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07" w:rsidRPr="003560BD" w:rsidRDefault="0049410E" w:rsidP="004E3357">
      <w:pPr>
        <w:pStyle w:val="TOC1"/>
        <w:jc w:val="center"/>
        <w:rPr>
          <w:rFonts w:ascii="Arial" w:hAnsi="Arial" w:cs="Arial"/>
          <w:sz w:val="22"/>
          <w:szCs w:val="22"/>
        </w:rPr>
      </w:pPr>
      <w:r w:rsidRPr="003560BD">
        <w:rPr>
          <w:rFonts w:ascii="Arial" w:hAnsi="Arial" w:cs="Arial"/>
          <w:noProof/>
          <w:sz w:val="22"/>
          <w:szCs w:val="22"/>
        </w:rPr>
        <w:drawing>
          <wp:inline distT="0" distB="0" distL="0" distR="0" wp14:anchorId="2D9D09D4" wp14:editId="7C8ECA73">
            <wp:extent cx="1256030" cy="826770"/>
            <wp:effectExtent l="0" t="0" r="1270" b="0"/>
            <wp:docPr id="1" name="Picture 1"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6030" cy="826770"/>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3E6A8C">
        <w:rPr>
          <w:rFonts w:ascii="Arial" w:hAnsi="Arial" w:cs="Arial"/>
          <w:b/>
          <w:bCs/>
          <w:sz w:val="44"/>
          <w:szCs w:val="44"/>
        </w:rPr>
        <w:t>4240</w:t>
      </w:r>
      <w:bookmarkEnd w:id="0"/>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112CC2" w:rsidRPr="00112CC2">
        <w:rPr>
          <w:rFonts w:ascii="Arial" w:hAnsi="Arial" w:cs="Arial"/>
          <w:sz w:val="44"/>
          <w:szCs w:val="44"/>
        </w:rPr>
        <w:t>4240</w:t>
      </w:r>
      <w:r w:rsidRPr="00DE430C">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9552B0">
        <w:rPr>
          <w:rFonts w:ascii="Arial" w:hAnsi="Arial" w:cs="Arial"/>
          <w:b/>
          <w:bCs/>
          <w:sz w:val="22"/>
          <w:szCs w:val="22"/>
        </w:rPr>
        <w:fldChar w:fldCharType="begin"/>
      </w:r>
      <w:r w:rsidRPr="009552B0">
        <w:rPr>
          <w:rFonts w:ascii="Arial" w:hAnsi="Arial" w:cs="Arial"/>
          <w:b/>
          <w:bCs/>
          <w:sz w:val="22"/>
          <w:szCs w:val="22"/>
        </w:rPr>
        <w:instrText xml:space="preserve"> ASK Date "Enter the Proposal due date (Ex. February 21, 2004)" </w:instrText>
      </w:r>
      <w:r w:rsidRPr="009552B0">
        <w:rPr>
          <w:rFonts w:ascii="Arial" w:hAnsi="Arial" w:cs="Arial"/>
          <w:b/>
          <w:bCs/>
          <w:sz w:val="22"/>
          <w:szCs w:val="22"/>
        </w:rPr>
        <w:fldChar w:fldCharType="separate"/>
      </w:r>
      <w:bookmarkStart w:id="1" w:name="Date"/>
      <w:r w:rsidR="003E6A8C" w:rsidRPr="009552B0">
        <w:rPr>
          <w:rFonts w:ascii="Arial" w:hAnsi="Arial" w:cs="Arial"/>
          <w:b/>
          <w:bCs/>
          <w:sz w:val="22"/>
          <w:szCs w:val="22"/>
        </w:rPr>
        <w:t>December 5, 2019</w:t>
      </w:r>
      <w:bookmarkEnd w:id="1"/>
      <w:r w:rsidRPr="009552B0">
        <w:rPr>
          <w:rFonts w:ascii="Arial" w:hAnsi="Arial" w:cs="Arial"/>
          <w:b/>
          <w:bCs/>
          <w:sz w:val="22"/>
          <w:szCs w:val="22"/>
        </w:rPr>
        <w:fldChar w:fldCharType="end"/>
      </w:r>
      <w:r w:rsidR="00892537">
        <w:rPr>
          <w:rFonts w:ascii="Arial" w:hAnsi="Arial" w:cs="Arial"/>
          <w:b/>
          <w:bCs/>
          <w:sz w:val="22"/>
          <w:szCs w:val="22"/>
        </w:rPr>
        <w:t>March</w:t>
      </w:r>
      <w:r w:rsidR="009552B0" w:rsidRPr="009552B0">
        <w:rPr>
          <w:rFonts w:ascii="Arial" w:hAnsi="Arial" w:cs="Arial"/>
          <w:b/>
          <w:bCs/>
          <w:sz w:val="22"/>
          <w:szCs w:val="22"/>
        </w:rPr>
        <w:t xml:space="preserve"> </w:t>
      </w:r>
      <w:r w:rsidR="00F21949">
        <w:rPr>
          <w:rFonts w:ascii="Arial" w:hAnsi="Arial" w:cs="Arial"/>
          <w:b/>
          <w:bCs/>
          <w:sz w:val="22"/>
          <w:szCs w:val="22"/>
        </w:rPr>
        <w:t>24</w:t>
      </w:r>
      <w:r w:rsidR="009552B0" w:rsidRPr="009552B0">
        <w:rPr>
          <w:rFonts w:ascii="Arial" w:hAnsi="Arial" w:cs="Arial"/>
          <w:b/>
          <w:bCs/>
          <w:sz w:val="22"/>
          <w:szCs w:val="22"/>
        </w:rPr>
        <w:t>, 2020</w:t>
      </w:r>
      <w:r w:rsidRPr="009552B0">
        <w:rPr>
          <w:rFonts w:ascii="Arial" w:hAnsi="Arial" w:cs="Arial"/>
          <w:b/>
          <w:bCs/>
          <w:sz w:val="22"/>
          <w:szCs w:val="22"/>
        </w:rPr>
        <w:t xml:space="preserve"> @ 3:00 p.m.</w:t>
      </w:r>
      <w:r w:rsidRPr="009552B0">
        <w:rPr>
          <w:rFonts w:ascii="Arial" w:hAnsi="Arial" w:cs="Arial"/>
          <w:sz w:val="22"/>
          <w:szCs w:val="22"/>
        </w:rPr>
        <w:t xml:space="preserve"> </w:t>
      </w:r>
      <w:r w:rsidR="00351D1F" w:rsidRPr="009552B0">
        <w:rPr>
          <w:rFonts w:ascii="Arial" w:hAnsi="Arial" w:cs="Arial"/>
          <w:b/>
          <w:sz w:val="22"/>
          <w:szCs w:val="22"/>
        </w:rPr>
        <w:t>Central</w:t>
      </w:r>
      <w:r w:rsidRPr="009552B0">
        <w:rPr>
          <w:rFonts w:ascii="Arial" w:hAnsi="Arial" w:cs="Arial"/>
          <w:b/>
          <w:sz w:val="22"/>
          <w:szCs w:val="22"/>
        </w:rPr>
        <w:t xml:space="preserve"> Time</w:t>
      </w:r>
      <w:r w:rsidRPr="009552B0">
        <w:rPr>
          <w:rFonts w:ascii="Arial" w:hAnsi="Arial" w:cs="Arial"/>
          <w:sz w:val="22"/>
          <w:szCs w:val="22"/>
        </w:rPr>
        <w:t xml:space="preserve"> for t</w:t>
      </w:r>
      <w:r w:rsidRPr="003560BD">
        <w:rPr>
          <w:rFonts w:ascii="Arial" w:hAnsi="Arial" w:cs="Arial"/>
          <w:sz w:val="22"/>
          <w:szCs w:val="22"/>
        </w:rPr>
        <w:t xml:space="preserve">he acquisition of the products/services described below for </w:t>
      </w:r>
      <w:r w:rsidRPr="009552B0">
        <w:rPr>
          <w:rFonts w:ascii="Arial" w:hAnsi="Arial" w:cs="Arial"/>
          <w:b/>
          <w:sz w:val="22"/>
          <w:szCs w:val="22"/>
        </w:rPr>
        <w:fldChar w:fldCharType="begin"/>
      </w:r>
      <w:r w:rsidRPr="009552B0">
        <w:rPr>
          <w:rFonts w:ascii="Arial" w:hAnsi="Arial" w:cs="Arial"/>
          <w:b/>
          <w:sz w:val="22"/>
          <w:szCs w:val="22"/>
        </w:rPr>
        <w:instrText xml:space="preserve"> ASK Agency "Enter the Agency Name (Ex. Mississippi Department of Health)" \* MERGEFORMAT </w:instrText>
      </w:r>
      <w:r w:rsidRPr="009552B0">
        <w:rPr>
          <w:rFonts w:ascii="Arial" w:hAnsi="Arial" w:cs="Arial"/>
          <w:b/>
          <w:sz w:val="22"/>
          <w:szCs w:val="22"/>
        </w:rPr>
        <w:fldChar w:fldCharType="separate"/>
      </w:r>
      <w:bookmarkStart w:id="2" w:name="Agency"/>
      <w:r w:rsidR="003E6A8C" w:rsidRPr="009552B0">
        <w:rPr>
          <w:rFonts w:ascii="Arial" w:hAnsi="Arial" w:cs="Arial"/>
          <w:b/>
          <w:sz w:val="22"/>
          <w:szCs w:val="22"/>
        </w:rPr>
        <w:t>Mississippi Public Service Commission</w:t>
      </w:r>
      <w:bookmarkEnd w:id="2"/>
      <w:r w:rsidRPr="009552B0">
        <w:rPr>
          <w:rFonts w:ascii="Arial" w:hAnsi="Arial" w:cs="Arial"/>
          <w:b/>
          <w:sz w:val="22"/>
          <w:szCs w:val="22"/>
        </w:rPr>
        <w:fldChar w:fldCharType="end"/>
      </w:r>
      <w:r w:rsidRPr="009552B0">
        <w:rPr>
          <w:rFonts w:ascii="Arial" w:hAnsi="Arial" w:cs="Arial"/>
          <w:b/>
          <w:sz w:val="22"/>
          <w:szCs w:val="22"/>
        </w:rPr>
        <w:fldChar w:fldCharType="begin"/>
      </w:r>
      <w:r w:rsidRPr="009552B0">
        <w:rPr>
          <w:rFonts w:ascii="Arial" w:hAnsi="Arial" w:cs="Arial"/>
          <w:b/>
          <w:sz w:val="22"/>
          <w:szCs w:val="22"/>
        </w:rPr>
        <w:instrText xml:space="preserve"> REF Agency  \* CHARFORMAT</w:instrText>
      </w:r>
      <w:r w:rsidR="00C54C86" w:rsidRPr="009552B0">
        <w:rPr>
          <w:rFonts w:ascii="Arial" w:hAnsi="Arial" w:cs="Arial"/>
          <w:b/>
          <w:sz w:val="22"/>
          <w:szCs w:val="22"/>
        </w:rPr>
        <w:instrText xml:space="preserve"> </w:instrText>
      </w:r>
      <w:r w:rsidR="00774B6E" w:rsidRPr="009552B0">
        <w:rPr>
          <w:rFonts w:ascii="Arial" w:hAnsi="Arial" w:cs="Arial"/>
          <w:b/>
          <w:sz w:val="22"/>
          <w:szCs w:val="22"/>
        </w:rPr>
        <w:instrText xml:space="preserve"> \* MERGEFORMAT </w:instrText>
      </w:r>
      <w:r w:rsidRPr="009552B0">
        <w:rPr>
          <w:rFonts w:ascii="Arial" w:hAnsi="Arial" w:cs="Arial"/>
          <w:b/>
          <w:sz w:val="22"/>
          <w:szCs w:val="22"/>
        </w:rPr>
        <w:fldChar w:fldCharType="separate"/>
      </w:r>
      <w:r w:rsidR="00112CC2" w:rsidRPr="00112CC2">
        <w:rPr>
          <w:rFonts w:ascii="Arial" w:hAnsi="Arial" w:cs="Arial"/>
          <w:b/>
          <w:bCs/>
          <w:sz w:val="22"/>
          <w:szCs w:val="22"/>
        </w:rPr>
        <w:t>Mississippi Public Service Commission</w:t>
      </w:r>
      <w:r w:rsidRPr="009552B0">
        <w:rPr>
          <w:rFonts w:ascii="Arial" w:hAnsi="Arial" w:cs="Arial"/>
          <w:b/>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3E6A8C">
        <w:rPr>
          <w:rFonts w:ascii="Arial" w:hAnsi="Arial" w:cs="Arial"/>
          <w:sz w:val="22"/>
          <w:szCs w:val="22"/>
        </w:rPr>
        <w:t>45197</w:t>
      </w:r>
      <w:bookmarkEnd w:id="3"/>
      <w:r w:rsidRPr="003560BD">
        <w:rPr>
          <w:rFonts w:ascii="Arial" w:hAnsi="Arial" w:cs="Arial"/>
          <w:sz w:val="22"/>
          <w:szCs w:val="22"/>
        </w:rPr>
        <w:fldChar w:fldCharType="end"/>
      </w:r>
      <w:r w:rsidRPr="003560BD">
        <w:rPr>
          <w:rFonts w:ascii="Arial" w:hAnsi="Arial" w:cs="Arial"/>
          <w:sz w:val="22"/>
          <w:szCs w:val="22"/>
        </w:rPr>
        <w:t>.</w:t>
      </w:r>
    </w:p>
    <w:p w:rsidR="00BB0737" w:rsidRPr="003560BD" w:rsidRDefault="00BB0737" w:rsidP="00BF6B07">
      <w:pPr>
        <w:jc w:val="both"/>
        <w:rPr>
          <w:rFonts w:ascii="Arial" w:hAnsi="Arial" w:cs="Arial"/>
          <w:sz w:val="22"/>
          <w:szCs w:val="22"/>
        </w:rPr>
      </w:pPr>
    </w:p>
    <w:p w:rsidR="006039F7" w:rsidRPr="00211ED1" w:rsidRDefault="00211ED1">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rPr>
      </w:pPr>
      <w:r w:rsidRPr="00211ED1">
        <w:rPr>
          <w:rFonts w:ascii="Arial" w:hAnsi="Arial" w:cs="Arial"/>
          <w:b/>
          <w:sz w:val="22"/>
          <w:szCs w:val="22"/>
        </w:rPr>
        <w:t>No Call System</w:t>
      </w:r>
    </w:p>
    <w:p w:rsidR="006039F7" w:rsidRDefault="006039F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643DD4" w:rsidRDefault="00643DD4" w:rsidP="00643DD4">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5D3353">
        <w:rPr>
          <w:rFonts w:ascii="Arial" w:hAnsi="Arial" w:cs="Arial"/>
          <w:sz w:val="22"/>
          <w:szCs w:val="22"/>
        </w:rPr>
        <w:t xml:space="preserve">MANDATORY VENDOR </w:t>
      </w:r>
      <w:r>
        <w:rPr>
          <w:rFonts w:ascii="Arial" w:hAnsi="Arial" w:cs="Arial"/>
          <w:sz w:val="22"/>
          <w:szCs w:val="22"/>
        </w:rPr>
        <w:t xml:space="preserve">WEB </w:t>
      </w:r>
      <w:r w:rsidRPr="005D3353">
        <w:rPr>
          <w:rFonts w:ascii="Arial" w:hAnsi="Arial" w:cs="Arial"/>
          <w:sz w:val="22"/>
          <w:szCs w:val="22"/>
        </w:rPr>
        <w:t xml:space="preserve">CONFERENCE: </w:t>
      </w:r>
      <w:r>
        <w:rPr>
          <w:rFonts w:ascii="Arial" w:hAnsi="Arial" w:cs="Arial"/>
          <w:sz w:val="22"/>
          <w:szCs w:val="22"/>
        </w:rPr>
        <w:t xml:space="preserve">Tuesday, </w:t>
      </w:r>
      <w:r w:rsidR="00892537">
        <w:rPr>
          <w:rFonts w:ascii="Arial" w:hAnsi="Arial" w:cs="Arial"/>
          <w:sz w:val="22"/>
          <w:szCs w:val="22"/>
        </w:rPr>
        <w:t>Febr</w:t>
      </w:r>
      <w:r w:rsidRPr="005D3353">
        <w:rPr>
          <w:rFonts w:ascii="Arial" w:hAnsi="Arial" w:cs="Arial"/>
          <w:sz w:val="22"/>
          <w:szCs w:val="22"/>
        </w:rPr>
        <w:t xml:space="preserve">uary </w:t>
      </w:r>
      <w:r w:rsidR="00F21949">
        <w:rPr>
          <w:rFonts w:ascii="Arial" w:hAnsi="Arial" w:cs="Arial"/>
          <w:sz w:val="22"/>
          <w:szCs w:val="22"/>
        </w:rPr>
        <w:t>11</w:t>
      </w:r>
      <w:r w:rsidRPr="005D3353">
        <w:rPr>
          <w:rFonts w:ascii="Arial" w:hAnsi="Arial" w:cs="Arial"/>
          <w:sz w:val="22"/>
          <w:szCs w:val="22"/>
        </w:rPr>
        <w:t>, 20</w:t>
      </w:r>
      <w:r>
        <w:rPr>
          <w:rFonts w:ascii="Arial" w:hAnsi="Arial" w:cs="Arial"/>
          <w:sz w:val="22"/>
          <w:szCs w:val="22"/>
        </w:rPr>
        <w:t>20 at 11:00 a.m. Central Time</w:t>
      </w:r>
    </w:p>
    <w:p w:rsidR="00643DD4" w:rsidRDefault="00643DD4">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6039F7" w:rsidRDefault="006039F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8C7EB4">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9552B0">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Khelli Reed</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49410E">
        <w:rPr>
          <w:rFonts w:ascii="Arial" w:hAnsi="Arial" w:cs="Arial"/>
          <w:sz w:val="22"/>
          <w:szCs w:val="22"/>
        </w:rPr>
        <w:t>-</w:t>
      </w:r>
      <w:r w:rsidRPr="008C7EB4">
        <w:rPr>
          <w:rFonts w:ascii="Arial" w:hAnsi="Arial" w:cs="Arial"/>
          <w:sz w:val="22"/>
          <w:szCs w:val="22"/>
        </w:rPr>
        <w:fldChar w:fldCharType="begin"/>
      </w:r>
      <w:r w:rsidRPr="0049410E">
        <w:rPr>
          <w:rFonts w:ascii="Arial" w:hAnsi="Arial" w:cs="Arial"/>
          <w:sz w:val="22"/>
          <w:szCs w:val="22"/>
        </w:rPr>
        <w:instrText xml:space="preserve"> ASK Phone "Enter the Last 4 digits of the Technology Consultant's telephone number (Ex. 2392)" \* MERGEFORMAT </w:instrText>
      </w:r>
      <w:r w:rsidRPr="008C7EB4">
        <w:rPr>
          <w:rFonts w:ascii="Arial" w:hAnsi="Arial" w:cs="Arial"/>
          <w:sz w:val="22"/>
          <w:szCs w:val="22"/>
        </w:rPr>
        <w:fldChar w:fldCharType="separate"/>
      </w:r>
      <w:bookmarkStart w:id="4" w:name="Phone"/>
      <w:r w:rsidR="003E6A8C">
        <w:rPr>
          <w:rFonts w:ascii="Arial" w:hAnsi="Arial" w:cs="Arial"/>
          <w:sz w:val="22"/>
          <w:szCs w:val="22"/>
        </w:rPr>
        <w:t>8208</w:t>
      </w:r>
      <w:bookmarkEnd w:id="4"/>
      <w:r w:rsidRPr="008C7EB4">
        <w:rPr>
          <w:rFonts w:ascii="Arial" w:hAnsi="Arial" w:cs="Arial"/>
          <w:sz w:val="22"/>
          <w:szCs w:val="22"/>
        </w:rPr>
        <w:fldChar w:fldCharType="end"/>
      </w:r>
      <w:r w:rsidR="009552B0">
        <w:rPr>
          <w:rFonts w:ascii="Arial" w:hAnsi="Arial" w:cs="Arial"/>
          <w:sz w:val="22"/>
          <w:szCs w:val="22"/>
        </w:rPr>
        <w:t>8194</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8C7EB4">
        <w:rPr>
          <w:rFonts w:ascii="Arial" w:hAnsi="Arial" w:cs="Arial"/>
          <w:sz w:val="22"/>
          <w:szCs w:val="22"/>
        </w:rPr>
        <w:fldChar w:fldCharType="begin"/>
      </w:r>
      <w:r w:rsidRPr="0049410E">
        <w:rPr>
          <w:rFonts w:ascii="Arial" w:hAnsi="Arial" w:cs="Arial"/>
          <w:sz w:val="22"/>
          <w:szCs w:val="22"/>
        </w:rPr>
        <w:instrText xml:space="preserve"> ASK Email "Enter the first part of the Technology Consultant's email address (Ex. Tina.Wilkins)" \* MERGEFORMAT </w:instrText>
      </w:r>
      <w:r w:rsidRPr="008C7EB4">
        <w:rPr>
          <w:rFonts w:ascii="Arial" w:hAnsi="Arial" w:cs="Arial"/>
          <w:sz w:val="22"/>
          <w:szCs w:val="22"/>
        </w:rPr>
        <w:fldChar w:fldCharType="separate"/>
      </w:r>
      <w:bookmarkStart w:id="5" w:name="Email"/>
      <w:r w:rsidR="003E6A8C">
        <w:rPr>
          <w:rFonts w:ascii="Arial" w:hAnsi="Arial" w:cs="Arial"/>
          <w:sz w:val="22"/>
          <w:szCs w:val="22"/>
        </w:rPr>
        <w:t>chris.grimmer</w:t>
      </w:r>
      <w:bookmarkEnd w:id="5"/>
      <w:r w:rsidRPr="008C7EB4">
        <w:rPr>
          <w:rFonts w:ascii="Arial" w:hAnsi="Arial" w:cs="Arial"/>
          <w:sz w:val="22"/>
          <w:szCs w:val="22"/>
        </w:rPr>
        <w:fldChar w:fldCharType="end"/>
      </w:r>
      <w:r w:rsidR="009552B0">
        <w:rPr>
          <w:rFonts w:ascii="Arial" w:hAnsi="Arial" w:cs="Arial"/>
          <w:sz w:val="22"/>
          <w:szCs w:val="22"/>
        </w:rPr>
        <w:t>khelli.reed</w:t>
      </w:r>
      <w:r w:rsidRPr="003560B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8C7EB4">
        <w:rPr>
          <w:rFonts w:ascii="Arial" w:hAnsi="Arial" w:cs="Arial"/>
          <w:iCs/>
          <w:sz w:val="22"/>
          <w:szCs w:val="22"/>
        </w:rPr>
        <w:fldChar w:fldCharType="begin"/>
      </w:r>
      <w:r w:rsidRPr="0049410E">
        <w:rPr>
          <w:rFonts w:ascii="Arial" w:hAnsi="Arial" w:cs="Arial"/>
          <w:iCs/>
          <w:sz w:val="22"/>
          <w:szCs w:val="22"/>
        </w:rPr>
        <w:instrText xml:space="preserve"> REF RFP \* CHARFORMAT </w:instrText>
      </w:r>
      <w:r w:rsidR="00774B6E" w:rsidRPr="0049410E">
        <w:rPr>
          <w:rFonts w:ascii="Arial" w:hAnsi="Arial" w:cs="Arial"/>
          <w:iCs/>
          <w:sz w:val="22"/>
          <w:szCs w:val="22"/>
        </w:rPr>
        <w:instrText xml:space="preserve"> \* MERGEFORMAT </w:instrText>
      </w:r>
      <w:r w:rsidRPr="008C7EB4">
        <w:rPr>
          <w:rFonts w:ascii="Arial" w:hAnsi="Arial" w:cs="Arial"/>
          <w:iCs/>
          <w:sz w:val="22"/>
          <w:szCs w:val="22"/>
        </w:rPr>
        <w:fldChar w:fldCharType="separate"/>
      </w:r>
      <w:r w:rsidR="00112CC2" w:rsidRPr="00112CC2">
        <w:rPr>
          <w:rFonts w:ascii="Arial" w:hAnsi="Arial" w:cs="Arial"/>
          <w:bCs/>
          <w:iCs/>
          <w:sz w:val="22"/>
          <w:szCs w:val="22"/>
        </w:rPr>
        <w:t>4240</w:t>
      </w:r>
      <w:r w:rsidRPr="008C7EB4">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892537">
        <w:rPr>
          <w:rFonts w:ascii="Arial" w:hAnsi="Arial" w:cs="Arial"/>
          <w:sz w:val="22"/>
          <w:szCs w:val="22"/>
        </w:rPr>
        <w:t xml:space="preserve">March </w:t>
      </w:r>
      <w:r w:rsidR="00F21949">
        <w:rPr>
          <w:rFonts w:ascii="Arial" w:hAnsi="Arial" w:cs="Arial"/>
          <w:sz w:val="22"/>
          <w:szCs w:val="22"/>
        </w:rPr>
        <w:t>24</w:t>
      </w:r>
      <w:r w:rsidR="00C91C17">
        <w:rPr>
          <w:rFonts w:ascii="Arial" w:hAnsi="Arial" w:cs="Arial"/>
          <w:sz w:val="22"/>
          <w:szCs w:val="22"/>
        </w:rPr>
        <w:t>, 2020</w:t>
      </w:r>
      <w:r w:rsidRPr="003560BD">
        <w:rPr>
          <w:rFonts w:ascii="Arial" w:hAnsi="Arial" w:cs="Arial"/>
          <w:sz w:val="22"/>
          <w:szCs w:val="22"/>
        </w:rPr>
        <w:t xml:space="preserve"> @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009552B0">
        <w:rPr>
          <w:rFonts w:ascii="Arial" w:hAnsi="Arial" w:cs="Arial"/>
          <w:sz w:val="22"/>
          <w:szCs w:val="22"/>
        </w:rPr>
        <w:t>Khelli Reed</w:t>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6" w:name="_Toc491043809"/>
      <w:r w:rsidRPr="003560BD">
        <w:rPr>
          <w:rFonts w:ascii="Arial" w:hAnsi="Arial" w:cs="Arial"/>
          <w:b/>
          <w:bCs/>
          <w:sz w:val="22"/>
          <w:szCs w:val="22"/>
        </w:rPr>
        <w:t>RFP Response Checklist</w:t>
      </w:r>
      <w:bookmarkEnd w:id="6"/>
    </w:p>
    <w:p w:rsidR="00BF6B07" w:rsidRPr="003560BD" w:rsidRDefault="002D4A2E">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651DC"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Vpgsfx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8C7EB4">
        <w:rPr>
          <w:rFonts w:ascii="Arial" w:hAnsi="Arial" w:cs="Arial"/>
          <w:sz w:val="22"/>
          <w:szCs w:val="22"/>
        </w:rPr>
        <w:fldChar w:fldCharType="begin"/>
      </w:r>
      <w:r w:rsidRPr="00035F72">
        <w:rPr>
          <w:rFonts w:ascii="Arial" w:hAnsi="Arial" w:cs="Arial"/>
          <w:sz w:val="22"/>
          <w:szCs w:val="22"/>
        </w:rPr>
        <w:instrText xml:space="preserve"> REF RFP \*CHARFORMAT </w:instrText>
      </w:r>
      <w:r w:rsidR="00774B6E" w:rsidRPr="00035F72">
        <w:rPr>
          <w:rFonts w:ascii="Arial" w:hAnsi="Arial" w:cs="Arial"/>
          <w:sz w:val="22"/>
          <w:szCs w:val="22"/>
        </w:rPr>
        <w:instrText xml:space="preserve"> \* MERGEFORMAT </w:instrText>
      </w:r>
      <w:r w:rsidRPr="008C7EB4">
        <w:rPr>
          <w:rFonts w:ascii="Arial" w:hAnsi="Arial" w:cs="Arial"/>
          <w:sz w:val="22"/>
          <w:szCs w:val="22"/>
        </w:rPr>
        <w:fldChar w:fldCharType="separate"/>
      </w:r>
      <w:r w:rsidR="00112CC2" w:rsidRPr="00112CC2">
        <w:rPr>
          <w:rFonts w:ascii="Arial" w:hAnsi="Arial" w:cs="Arial"/>
          <w:bCs/>
          <w:sz w:val="22"/>
          <w:szCs w:val="22"/>
        </w:rPr>
        <w:t>4240</w:t>
      </w:r>
      <w:r w:rsidRPr="008C7EB4">
        <w:rPr>
          <w:rFonts w:ascii="Arial" w:hAnsi="Arial" w:cs="Arial"/>
          <w:sz w:val="22"/>
          <w:szCs w:val="22"/>
        </w:rPr>
        <w:fldChar w:fldCharType="end"/>
      </w:r>
      <w:r w:rsidRPr="00035F72">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Pr="008C7EB4">
              <w:rPr>
                <w:rFonts w:ascii="Arial" w:hAnsi="Arial" w:cs="Arial"/>
                <w:sz w:val="22"/>
                <w:szCs w:val="22"/>
              </w:rPr>
              <w:fldChar w:fldCharType="begin"/>
            </w:r>
            <w:r w:rsidRPr="00A654AF">
              <w:rPr>
                <w:rFonts w:ascii="Arial" w:hAnsi="Arial" w:cs="Arial"/>
                <w:sz w:val="22"/>
                <w:szCs w:val="22"/>
              </w:rPr>
              <w:instrText xml:space="preserve"> REF Copies  \* CHARFORMAT </w:instrText>
            </w:r>
            <w:r w:rsidR="00774B6E" w:rsidRPr="00A654AF">
              <w:rPr>
                <w:rFonts w:ascii="Arial" w:hAnsi="Arial" w:cs="Arial"/>
                <w:sz w:val="22"/>
                <w:szCs w:val="22"/>
              </w:rPr>
              <w:instrText xml:space="preserve"> \* MERGEFORMAT </w:instrText>
            </w:r>
            <w:r w:rsidRPr="008C7EB4">
              <w:rPr>
                <w:rFonts w:ascii="Arial" w:hAnsi="Arial" w:cs="Arial"/>
                <w:sz w:val="22"/>
                <w:szCs w:val="22"/>
              </w:rPr>
              <w:fldChar w:fldCharType="separate"/>
            </w:r>
            <w:r w:rsidR="00112CC2" w:rsidRPr="00112CC2">
              <w:rPr>
                <w:rFonts w:ascii="Arial" w:hAnsi="Arial" w:cs="Arial"/>
                <w:bCs/>
                <w:sz w:val="22"/>
                <w:szCs w:val="22"/>
              </w:rPr>
              <w:t>two (2)</w:t>
            </w:r>
            <w:r w:rsidRPr="008C7EB4">
              <w:rPr>
                <w:rFonts w:ascii="Arial" w:hAnsi="Arial" w:cs="Arial"/>
                <w:sz w:val="22"/>
                <w:szCs w:val="22"/>
              </w:rPr>
              <w:fldChar w:fldCharType="end"/>
            </w:r>
            <w:r w:rsidRPr="003560BD">
              <w:rPr>
                <w:rFonts w:ascii="Arial" w:hAnsi="Arial" w:cs="Arial"/>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Point-by-point response to </w:t>
            </w:r>
            <w:r w:rsidRPr="003560BD">
              <w:rPr>
                <w:rFonts w:ascii="Arial" w:hAnsi="Arial" w:cs="Arial"/>
                <w:i/>
                <w:sz w:val="22"/>
                <w:szCs w:val="22"/>
              </w:rPr>
              <w:t>Technical Specifications</w:t>
            </w:r>
            <w:r w:rsidRPr="003560BD">
              <w:rPr>
                <w:rFonts w:ascii="Arial" w:hAnsi="Arial" w:cs="Arial"/>
                <w:sz w:val="22"/>
                <w:szCs w:val="22"/>
              </w:rPr>
              <w:t xml:space="preserve"> (</w:t>
            </w:r>
            <w:r w:rsidRPr="008C7EB4">
              <w:rPr>
                <w:rFonts w:ascii="Arial" w:hAnsi="Arial" w:cs="Arial"/>
                <w:sz w:val="22"/>
                <w:szCs w:val="22"/>
              </w:rPr>
              <w:t>Section VII</w:t>
            </w:r>
            <w:r w:rsidRPr="00A654AF">
              <w:rPr>
                <w:rFonts w:ascii="Arial" w:hAnsi="Arial" w:cs="Arial"/>
                <w:sz w:val="22"/>
                <w:szCs w:val="22"/>
              </w:rPr>
              <w:t>)</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sz w:val="22"/>
                <w:szCs w:val="22"/>
              </w:rPr>
              <w:t>Cost Information Submission</w:t>
            </w:r>
            <w:r w:rsidRPr="003560BD">
              <w:rPr>
                <w:rFonts w:ascii="Arial" w:hAnsi="Arial" w:cs="Arial"/>
                <w:sz w:val="22"/>
                <w:szCs w:val="22"/>
              </w:rPr>
              <w:t xml:space="preserve"> (</w:t>
            </w:r>
            <w:r w:rsidRPr="008C7EB4">
              <w:rPr>
                <w:rFonts w:ascii="Arial" w:hAnsi="Arial" w:cs="Arial"/>
                <w:sz w:val="22"/>
                <w:szCs w:val="22"/>
              </w:rPr>
              <w:t>Section VIII</w:t>
            </w:r>
            <w:r w:rsidRPr="00A654AF">
              <w:rPr>
                <w:rFonts w:ascii="Arial" w:hAnsi="Arial" w:cs="Arial"/>
                <w:sz w:val="22"/>
                <w:szCs w:val="22"/>
              </w:rPr>
              <w:t>)</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References</w:t>
            </w:r>
            <w:r w:rsidRPr="003560BD">
              <w:rPr>
                <w:rFonts w:ascii="Arial" w:hAnsi="Arial" w:cs="Arial"/>
                <w:sz w:val="22"/>
                <w:szCs w:val="22"/>
              </w:rPr>
              <w:t xml:space="preserve"> (</w:t>
            </w:r>
            <w:r w:rsidRPr="008C7EB4">
              <w:rPr>
                <w:rFonts w:ascii="Arial" w:hAnsi="Arial" w:cs="Arial"/>
                <w:sz w:val="22"/>
                <w:szCs w:val="22"/>
              </w:rPr>
              <w:t>Section IX</w:t>
            </w:r>
            <w:r w:rsidRPr="003560BD">
              <w:rPr>
                <w:rFonts w:ascii="Arial" w:hAnsi="Arial" w:cs="Arial"/>
                <w:sz w:val="22"/>
                <w:szCs w:val="22"/>
              </w:rPr>
              <w:t>)</w:t>
            </w:r>
          </w:p>
          <w:p w:rsidR="00BF6B07" w:rsidRPr="003560BD"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7" w:name="_Toc49239621"/>
    <w:p w:rsidR="00C508E4" w:rsidRPr="0087404E" w:rsidRDefault="00BF6B07">
      <w:pPr>
        <w:pStyle w:val="TOC1"/>
        <w:tabs>
          <w:tab w:val="right" w:leader="dot" w:pos="9350"/>
        </w:tabs>
        <w:rPr>
          <w:rFonts w:ascii="Arial" w:eastAsiaTheme="minorEastAsia" w:hAnsi="Arial" w:cs="Arial"/>
          <w:noProof/>
          <w:sz w:val="22"/>
          <w:szCs w:val="22"/>
        </w:rPr>
      </w:pPr>
      <w:r w:rsidRPr="0087404E">
        <w:rPr>
          <w:rFonts w:ascii="Arial" w:hAnsi="Arial" w:cs="Arial"/>
          <w:sz w:val="22"/>
          <w:szCs w:val="22"/>
        </w:rPr>
        <w:fldChar w:fldCharType="begin"/>
      </w:r>
      <w:r w:rsidRPr="00E124E2">
        <w:rPr>
          <w:rFonts w:ascii="Arial" w:hAnsi="Arial" w:cs="Arial"/>
          <w:sz w:val="22"/>
          <w:szCs w:val="22"/>
        </w:rPr>
        <w:instrText xml:space="preserve"> TOC \h \z \t "Heading 1,1,Heading 2,2" </w:instrText>
      </w:r>
      <w:r w:rsidRPr="0087404E">
        <w:rPr>
          <w:rFonts w:ascii="Arial" w:hAnsi="Arial" w:cs="Arial"/>
          <w:sz w:val="22"/>
          <w:szCs w:val="22"/>
        </w:rPr>
        <w:fldChar w:fldCharType="separate"/>
      </w:r>
      <w:hyperlink w:anchor="_Toc24371152" w:history="1">
        <w:r w:rsidR="00C508E4" w:rsidRPr="0087404E">
          <w:rPr>
            <w:rStyle w:val="Hyperlink"/>
            <w:rFonts w:ascii="Arial" w:hAnsi="Arial" w:cs="Arial"/>
            <w:noProof/>
            <w:sz w:val="22"/>
            <w:szCs w:val="22"/>
          </w:rPr>
          <w:t>SECTION I</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_Toc24371152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4</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53" w:history="1">
        <w:r w:rsidR="00C508E4" w:rsidRPr="0087404E">
          <w:rPr>
            <w:rStyle w:val="Hyperlink"/>
            <w:rFonts w:ascii="Arial" w:hAnsi="Arial" w:cs="Arial"/>
            <w:noProof/>
            <w:sz w:val="22"/>
            <w:szCs w:val="22"/>
          </w:rPr>
          <w:t>SUBMISSION COVER SHEET &amp; CONFIGURATION SUMMARY</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_Toc24371153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4</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54" w:history="1">
        <w:r w:rsidR="00C508E4" w:rsidRPr="0087404E">
          <w:rPr>
            <w:rStyle w:val="Hyperlink"/>
            <w:rFonts w:ascii="Arial" w:hAnsi="Arial" w:cs="Arial"/>
            <w:noProof/>
            <w:sz w:val="22"/>
            <w:szCs w:val="22"/>
          </w:rPr>
          <w:t>PROPOSAL BONDS</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_Toc24371154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5</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55" w:history="1">
        <w:r w:rsidR="00C508E4" w:rsidRPr="0087404E">
          <w:rPr>
            <w:rStyle w:val="Hyperlink"/>
            <w:rFonts w:ascii="Arial" w:hAnsi="Arial" w:cs="Arial"/>
            <w:noProof/>
            <w:sz w:val="22"/>
            <w:szCs w:val="22"/>
          </w:rPr>
          <w:t>SECTION II</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_Toc24371155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6</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56" w:history="1">
        <w:r w:rsidR="00C508E4" w:rsidRPr="0087404E">
          <w:rPr>
            <w:rStyle w:val="Hyperlink"/>
            <w:rFonts w:ascii="Arial" w:hAnsi="Arial" w:cs="Arial"/>
            <w:noProof/>
            <w:sz w:val="22"/>
            <w:szCs w:val="22"/>
          </w:rPr>
          <w:t>PROPOSAL SUBMISSION REQUIREMENTS</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_Toc24371156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6</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57" w:history="1">
        <w:r w:rsidR="00C508E4" w:rsidRPr="0087404E">
          <w:rPr>
            <w:rStyle w:val="Hyperlink"/>
            <w:rFonts w:ascii="Arial" w:hAnsi="Arial" w:cs="Arial"/>
            <w:noProof/>
            <w:sz w:val="22"/>
            <w:szCs w:val="22"/>
          </w:rPr>
          <w:t>SECTION III</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_Toc24371157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9</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58" w:history="1">
        <w:r w:rsidR="00C508E4" w:rsidRPr="0087404E">
          <w:rPr>
            <w:rStyle w:val="Hyperlink"/>
            <w:rFonts w:ascii="Arial" w:hAnsi="Arial" w:cs="Arial"/>
            <w:noProof/>
            <w:sz w:val="22"/>
            <w:szCs w:val="22"/>
          </w:rPr>
          <w:t>VENDOR INFORMATION</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_Toc24371158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9</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59" w:history="1">
        <w:r w:rsidR="00C508E4" w:rsidRPr="0087404E">
          <w:rPr>
            <w:rStyle w:val="Hyperlink"/>
            <w:rFonts w:ascii="Arial" w:hAnsi="Arial" w:cs="Arial"/>
            <w:noProof/>
            <w:sz w:val="22"/>
            <w:szCs w:val="22"/>
          </w:rPr>
          <w:t>SECTION IV</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_Toc24371159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13</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60" w:history="1">
        <w:r w:rsidR="00C508E4" w:rsidRPr="0087404E">
          <w:rPr>
            <w:rStyle w:val="Hyperlink"/>
            <w:rFonts w:ascii="Arial" w:hAnsi="Arial" w:cs="Arial"/>
            <w:noProof/>
            <w:sz w:val="22"/>
            <w:szCs w:val="22"/>
          </w:rPr>
          <w:t>LEGAL AND CONTRACTUAL INFORMATION</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_Toc24371160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13</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61" w:history="1">
        <w:r w:rsidR="00C508E4" w:rsidRPr="0087404E">
          <w:rPr>
            <w:rStyle w:val="Hyperlink"/>
            <w:rFonts w:ascii="Arial" w:hAnsi="Arial" w:cs="Arial"/>
            <w:noProof/>
            <w:sz w:val="22"/>
            <w:szCs w:val="22"/>
          </w:rPr>
          <w:t>SECTION V</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_Toc24371161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24</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62" w:history="1">
        <w:r w:rsidR="00C508E4" w:rsidRPr="0087404E">
          <w:rPr>
            <w:rStyle w:val="Hyperlink"/>
            <w:rFonts w:ascii="Arial" w:hAnsi="Arial" w:cs="Arial"/>
            <w:noProof/>
            <w:sz w:val="22"/>
            <w:szCs w:val="22"/>
          </w:rPr>
          <w:t>PROPOSAL EXCEPTIONS</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_Toc24371162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24</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63" w:history="1">
        <w:r w:rsidR="00C508E4" w:rsidRPr="0087404E">
          <w:rPr>
            <w:rStyle w:val="Hyperlink"/>
            <w:rFonts w:ascii="Arial" w:hAnsi="Arial" w:cs="Arial"/>
            <w:noProof/>
            <w:sz w:val="22"/>
            <w:szCs w:val="22"/>
          </w:rPr>
          <w:t>SECTION VI</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_Toc24371163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27</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64" w:history="1">
        <w:r w:rsidR="00C508E4" w:rsidRPr="0087404E">
          <w:rPr>
            <w:rStyle w:val="Hyperlink"/>
            <w:rFonts w:ascii="Arial" w:hAnsi="Arial" w:cs="Arial"/>
            <w:noProof/>
            <w:sz w:val="22"/>
            <w:szCs w:val="22"/>
          </w:rPr>
          <w:t>RFP QUESTIONNAIRE</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_Toc24371164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27</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65" w:history="1">
        <w:r w:rsidR="00C508E4" w:rsidRPr="0087404E">
          <w:rPr>
            <w:rStyle w:val="Hyperlink"/>
            <w:rFonts w:ascii="Arial" w:hAnsi="Arial" w:cs="Arial"/>
            <w:noProof/>
            <w:sz w:val="22"/>
            <w:szCs w:val="22"/>
          </w:rPr>
          <w:t>SECTION VII</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_Toc24371165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31</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66" w:history="1">
        <w:r w:rsidR="00C508E4" w:rsidRPr="0087404E">
          <w:rPr>
            <w:rStyle w:val="Hyperlink"/>
            <w:rFonts w:ascii="Arial" w:hAnsi="Arial" w:cs="Arial"/>
            <w:noProof/>
            <w:sz w:val="22"/>
            <w:szCs w:val="22"/>
          </w:rPr>
          <w:t>TECHNICAL SPECIFICATIONS</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_Toc24371166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31</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67" w:history="1">
        <w:r w:rsidR="00C508E4" w:rsidRPr="0087404E">
          <w:rPr>
            <w:rStyle w:val="Hyperlink"/>
            <w:rFonts w:ascii="Arial" w:hAnsi="Arial" w:cs="Arial"/>
            <w:noProof/>
            <w:sz w:val="22"/>
            <w:szCs w:val="22"/>
          </w:rPr>
          <w:t>SECTION VIII</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_Toc24371167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48</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68" w:history="1">
        <w:r w:rsidR="00C508E4" w:rsidRPr="0087404E">
          <w:rPr>
            <w:rStyle w:val="Hyperlink"/>
            <w:rFonts w:ascii="Arial" w:hAnsi="Arial" w:cs="Arial"/>
            <w:noProof/>
            <w:sz w:val="22"/>
            <w:szCs w:val="22"/>
          </w:rPr>
          <w:t>COST INFORMATION SUBMISSION</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_Toc24371168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48</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69" w:history="1">
        <w:r w:rsidR="00C508E4" w:rsidRPr="0087404E">
          <w:rPr>
            <w:rStyle w:val="Hyperlink"/>
            <w:rFonts w:ascii="Arial" w:hAnsi="Arial" w:cs="Arial"/>
            <w:noProof/>
            <w:sz w:val="22"/>
            <w:szCs w:val="22"/>
          </w:rPr>
          <w:t>SECTION IX</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_Toc24371169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50</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70" w:history="1">
        <w:r w:rsidR="00C508E4" w:rsidRPr="0087404E">
          <w:rPr>
            <w:rStyle w:val="Hyperlink"/>
            <w:rFonts w:ascii="Arial" w:hAnsi="Arial" w:cs="Arial"/>
            <w:noProof/>
            <w:sz w:val="22"/>
            <w:szCs w:val="22"/>
          </w:rPr>
          <w:t>REFERENCES</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_Toc24371170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50</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71" w:history="1">
        <w:r w:rsidR="00C508E4" w:rsidRPr="0087404E">
          <w:rPr>
            <w:rStyle w:val="Hyperlink"/>
            <w:rFonts w:ascii="Arial" w:hAnsi="Arial" w:cs="Arial"/>
            <w:noProof/>
            <w:sz w:val="22"/>
            <w:szCs w:val="22"/>
          </w:rPr>
          <w:t>REFERENCE FORM</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_Toc24371171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52</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72" w:history="1">
        <w:r w:rsidR="00C508E4" w:rsidRPr="0087404E">
          <w:rPr>
            <w:rStyle w:val="Hyperlink"/>
            <w:rFonts w:ascii="Arial" w:hAnsi="Arial" w:cs="Arial"/>
            <w:noProof/>
            <w:sz w:val="22"/>
            <w:szCs w:val="22"/>
          </w:rPr>
          <w:t>SUBCONTRACTOR REFERENCE FORM</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_Toc24371172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53</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73" w:history="1">
        <w:r w:rsidR="00C508E4" w:rsidRPr="0087404E">
          <w:rPr>
            <w:rStyle w:val="Hyperlink"/>
            <w:rFonts w:ascii="Arial" w:hAnsi="Arial" w:cs="Arial"/>
            <w:noProof/>
            <w:sz w:val="22"/>
            <w:szCs w:val="22"/>
          </w:rPr>
          <w:t>EXHIBIT A</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_Toc24371173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54</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74" w:history="1">
        <w:r w:rsidR="00C508E4" w:rsidRPr="0087404E">
          <w:rPr>
            <w:rStyle w:val="Hyperlink"/>
            <w:rFonts w:ascii="Arial" w:hAnsi="Arial" w:cs="Arial"/>
            <w:noProof/>
            <w:sz w:val="22"/>
            <w:szCs w:val="22"/>
          </w:rPr>
          <w:t>STANDARD CONTRACT</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_Toc24371174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54</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75" w:history="1">
        <w:r w:rsidR="00C508E4" w:rsidRPr="0087404E">
          <w:rPr>
            <w:rStyle w:val="Hyperlink"/>
            <w:rFonts w:ascii="Arial" w:hAnsi="Arial" w:cs="Arial"/>
            <w:bCs/>
            <w:noProof/>
            <w:sz w:val="22"/>
            <w:szCs w:val="22"/>
          </w:rPr>
          <w:t>ATTACHMENT A</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_Toc24371175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74</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76" w:history="1">
        <w:r w:rsidR="00C508E4" w:rsidRPr="0087404E">
          <w:rPr>
            <w:rStyle w:val="Hyperlink"/>
            <w:rFonts w:ascii="Arial" w:hAnsi="Arial" w:cs="Arial"/>
            <w:bCs/>
            <w:noProof/>
            <w:sz w:val="22"/>
            <w:szCs w:val="22"/>
          </w:rPr>
          <w:t>NO CALL LAW</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_Toc24371176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74</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77" w:history="1">
        <w:r w:rsidR="00C508E4" w:rsidRPr="0087404E">
          <w:rPr>
            <w:rStyle w:val="Hyperlink"/>
            <w:rFonts w:ascii="Arial" w:hAnsi="Arial" w:cs="Arial"/>
            <w:bCs/>
            <w:noProof/>
            <w:sz w:val="22"/>
            <w:szCs w:val="22"/>
          </w:rPr>
          <w:t>ATTACHMENT B</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_Toc24371177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77</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78" w:history="1">
        <w:r w:rsidR="00C508E4" w:rsidRPr="0087404E">
          <w:rPr>
            <w:rStyle w:val="Hyperlink"/>
            <w:rFonts w:ascii="Arial" w:hAnsi="Arial" w:cs="Arial"/>
            <w:bCs/>
            <w:noProof/>
            <w:sz w:val="22"/>
            <w:szCs w:val="22"/>
          </w:rPr>
          <w:t>CHAPTER 28 RULES</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_Toc24371178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77</w:t>
        </w:r>
        <w:r w:rsidR="00C508E4" w:rsidRPr="0087404E">
          <w:rPr>
            <w:rFonts w:ascii="Arial" w:hAnsi="Arial" w:cs="Arial"/>
            <w:noProof/>
            <w:webHidden/>
            <w:sz w:val="22"/>
            <w:szCs w:val="22"/>
          </w:rPr>
          <w:fldChar w:fldCharType="end"/>
        </w:r>
      </w:hyperlink>
    </w:p>
    <w:p w:rsidR="00C508E4" w:rsidRPr="0087404E" w:rsidRDefault="000F5EC1">
      <w:pPr>
        <w:pStyle w:val="TOC1"/>
        <w:tabs>
          <w:tab w:val="right" w:leader="dot" w:pos="9350"/>
        </w:tabs>
        <w:rPr>
          <w:rFonts w:ascii="Arial" w:eastAsiaTheme="minorEastAsia" w:hAnsi="Arial" w:cs="Arial"/>
          <w:noProof/>
          <w:sz w:val="22"/>
          <w:szCs w:val="22"/>
        </w:rPr>
      </w:pPr>
      <w:hyperlink w:anchor="_Toc24371179" w:history="1">
        <w:r w:rsidR="00C508E4" w:rsidRPr="0087404E">
          <w:rPr>
            <w:rStyle w:val="Hyperlink"/>
            <w:rFonts w:ascii="Arial" w:hAnsi="Arial" w:cs="Arial"/>
            <w:bCs/>
            <w:noProof/>
            <w:sz w:val="22"/>
            <w:szCs w:val="22"/>
          </w:rPr>
          <w:t>ATTACHMENT C</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_Toc24371179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78</w:t>
        </w:r>
        <w:r w:rsidR="00C508E4" w:rsidRPr="0087404E">
          <w:rPr>
            <w:rFonts w:ascii="Arial" w:hAnsi="Arial" w:cs="Arial"/>
            <w:noProof/>
            <w:webHidden/>
            <w:sz w:val="22"/>
            <w:szCs w:val="22"/>
          </w:rPr>
          <w:fldChar w:fldCharType="end"/>
        </w:r>
      </w:hyperlink>
    </w:p>
    <w:p w:rsidR="00C508E4" w:rsidRPr="0087404E" w:rsidRDefault="000F5EC1">
      <w:pPr>
        <w:pStyle w:val="TOC2"/>
        <w:tabs>
          <w:tab w:val="right" w:leader="dot" w:pos="9350"/>
        </w:tabs>
        <w:rPr>
          <w:rFonts w:ascii="Arial" w:eastAsiaTheme="minorEastAsia" w:hAnsi="Arial" w:cs="Arial"/>
          <w:noProof/>
          <w:sz w:val="22"/>
          <w:szCs w:val="22"/>
        </w:rPr>
      </w:pPr>
      <w:hyperlink w:anchor="_Toc24371180" w:history="1">
        <w:r w:rsidR="00C508E4" w:rsidRPr="0087404E">
          <w:rPr>
            <w:rStyle w:val="Hyperlink"/>
            <w:rFonts w:ascii="Arial" w:hAnsi="Arial" w:cs="Arial"/>
            <w:bCs/>
            <w:noProof/>
            <w:sz w:val="22"/>
            <w:szCs w:val="22"/>
          </w:rPr>
          <w:t>SOLICITOR FORMS</w:t>
        </w:r>
        <w:r w:rsidR="00C508E4" w:rsidRPr="0087404E">
          <w:rPr>
            <w:rFonts w:ascii="Arial" w:hAnsi="Arial" w:cs="Arial"/>
            <w:noProof/>
            <w:webHidden/>
            <w:sz w:val="22"/>
            <w:szCs w:val="22"/>
          </w:rPr>
          <w:tab/>
        </w:r>
        <w:r w:rsidR="00C508E4" w:rsidRPr="0087404E">
          <w:rPr>
            <w:rFonts w:ascii="Arial" w:hAnsi="Arial" w:cs="Arial"/>
            <w:noProof/>
            <w:webHidden/>
            <w:sz w:val="22"/>
            <w:szCs w:val="22"/>
          </w:rPr>
          <w:fldChar w:fldCharType="begin"/>
        </w:r>
        <w:r w:rsidR="00C508E4" w:rsidRPr="0087404E">
          <w:rPr>
            <w:rFonts w:ascii="Arial" w:hAnsi="Arial" w:cs="Arial"/>
            <w:noProof/>
            <w:webHidden/>
            <w:sz w:val="22"/>
            <w:szCs w:val="22"/>
          </w:rPr>
          <w:instrText xml:space="preserve"> PAGEREF _Toc24371180 \h </w:instrText>
        </w:r>
        <w:r w:rsidR="00C508E4" w:rsidRPr="0087404E">
          <w:rPr>
            <w:rFonts w:ascii="Arial" w:hAnsi="Arial" w:cs="Arial"/>
            <w:noProof/>
            <w:webHidden/>
            <w:sz w:val="22"/>
            <w:szCs w:val="22"/>
          </w:rPr>
        </w:r>
        <w:r w:rsidR="00C508E4" w:rsidRPr="0087404E">
          <w:rPr>
            <w:rFonts w:ascii="Arial" w:hAnsi="Arial" w:cs="Arial"/>
            <w:noProof/>
            <w:webHidden/>
            <w:sz w:val="22"/>
            <w:szCs w:val="22"/>
          </w:rPr>
          <w:fldChar w:fldCharType="separate"/>
        </w:r>
        <w:r w:rsidR="00112CC2">
          <w:rPr>
            <w:rFonts w:ascii="Arial" w:hAnsi="Arial" w:cs="Arial"/>
            <w:noProof/>
            <w:webHidden/>
            <w:sz w:val="22"/>
            <w:szCs w:val="22"/>
          </w:rPr>
          <w:t>78</w:t>
        </w:r>
        <w:r w:rsidR="00C508E4" w:rsidRPr="0087404E">
          <w:rPr>
            <w:rFonts w:ascii="Arial" w:hAnsi="Arial" w:cs="Arial"/>
            <w:noProof/>
            <w:webHidden/>
            <w:sz w:val="22"/>
            <w:szCs w:val="22"/>
          </w:rPr>
          <w:fldChar w:fldCharType="end"/>
        </w:r>
      </w:hyperlink>
    </w:p>
    <w:p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87404E">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8" w:name="_Toc24371152"/>
      <w:r w:rsidRPr="003560BD">
        <w:rPr>
          <w:rFonts w:ascii="Arial" w:hAnsi="Arial" w:cs="Arial"/>
          <w:sz w:val="22"/>
          <w:szCs w:val="22"/>
        </w:rPr>
        <w:lastRenderedPageBreak/>
        <w:t>SECTION I</w:t>
      </w:r>
      <w:bookmarkEnd w:id="7"/>
      <w:bookmarkEnd w:id="8"/>
    </w:p>
    <w:p w:rsidR="00BF6B07" w:rsidRPr="003560BD" w:rsidRDefault="00BF6B07">
      <w:pPr>
        <w:pStyle w:val="Heading2"/>
        <w:rPr>
          <w:rFonts w:ascii="Arial" w:hAnsi="Arial" w:cs="Arial"/>
          <w:sz w:val="22"/>
          <w:szCs w:val="22"/>
        </w:rPr>
      </w:pPr>
      <w:bookmarkStart w:id="9" w:name="_Toc24371153"/>
      <w:r w:rsidRPr="003560BD">
        <w:rPr>
          <w:rFonts w:ascii="Arial" w:hAnsi="Arial" w:cs="Arial"/>
          <w:sz w:val="22"/>
          <w:szCs w:val="22"/>
        </w:rPr>
        <w:t>SUBMISSION COVER SHEET &amp; CONFIGURATION SUMMARY</w:t>
      </w:r>
      <w:bookmarkEnd w:id="9"/>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2D4A2E"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7228E3" w:rsidRDefault="0072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rsidR="007228E3" w:rsidRDefault="007228E3"/>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0"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1" w:name="_Toc24371154"/>
      <w:r w:rsidRPr="003560BD">
        <w:rPr>
          <w:rFonts w:ascii="Arial" w:hAnsi="Arial" w:cs="Arial"/>
          <w:sz w:val="22"/>
          <w:szCs w:val="22"/>
        </w:rPr>
        <w:lastRenderedPageBreak/>
        <w:t>PROPOSAL BONDS</w:t>
      </w:r>
      <w:bookmarkEnd w:id="11"/>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A474B4">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2" w:name="_Toc24371155"/>
      <w:r w:rsidRPr="003560BD">
        <w:rPr>
          <w:rFonts w:ascii="Arial" w:hAnsi="Arial" w:cs="Arial"/>
          <w:sz w:val="22"/>
          <w:szCs w:val="22"/>
        </w:rPr>
        <w:lastRenderedPageBreak/>
        <w:t>SECTION II</w:t>
      </w:r>
      <w:bookmarkEnd w:id="10"/>
      <w:bookmarkEnd w:id="12"/>
    </w:p>
    <w:p w:rsidR="00BF6B07" w:rsidRPr="003560BD" w:rsidRDefault="00BF6B07">
      <w:pPr>
        <w:pStyle w:val="Heading2"/>
        <w:rPr>
          <w:rFonts w:ascii="Arial" w:hAnsi="Arial" w:cs="Arial"/>
          <w:sz w:val="22"/>
          <w:szCs w:val="22"/>
        </w:rPr>
      </w:pPr>
      <w:bookmarkStart w:id="13" w:name="_Toc24371156"/>
      <w:r w:rsidRPr="003560BD">
        <w:rPr>
          <w:rFonts w:ascii="Arial" w:hAnsi="Arial" w:cs="Arial"/>
          <w:sz w:val="22"/>
          <w:szCs w:val="22"/>
        </w:rPr>
        <w:t>PROPOSAL SUBMISSION REQUIREMENTS</w:t>
      </w:r>
      <w:bookmarkEnd w:id="1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145BA3">
      <w:pPr>
        <w:pStyle w:val="Level1"/>
        <w:tabs>
          <w:tab w:val="clear" w:pos="720"/>
        </w:tabs>
        <w:jc w:val="both"/>
        <w:rPr>
          <w:rFonts w:ascii="Arial" w:hAnsi="Arial" w:cs="Arial"/>
          <w:sz w:val="22"/>
          <w:szCs w:val="22"/>
        </w:rPr>
      </w:pPr>
      <w:bookmarkStart w:id="14" w:name="_Toc49239623"/>
      <w:r w:rsidRPr="003560BD">
        <w:rPr>
          <w:rFonts w:ascii="Arial" w:hAnsi="Arial" w:cs="Arial"/>
          <w:sz w:val="22"/>
          <w:szCs w:val="22"/>
        </w:rPr>
        <w:t>Failure to follow any instruction within this RFP may, at the State’s sole discretion, result in the disqualification of the Vendor’s proposal.</w:t>
      </w:r>
      <w:bookmarkStart w:id="15" w:name="_Toc49239624"/>
      <w:bookmarkEnd w:id="14"/>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5"/>
    </w:p>
    <w:p w:rsidR="00BF6B07" w:rsidRPr="003560BD" w:rsidRDefault="00BF6B07" w:rsidP="00BF6B07">
      <w:pPr>
        <w:pStyle w:val="Level1"/>
        <w:jc w:val="both"/>
        <w:rPr>
          <w:rFonts w:ascii="Arial" w:hAnsi="Arial" w:cs="Arial"/>
          <w:sz w:val="22"/>
          <w:szCs w:val="22"/>
        </w:rPr>
      </w:pPr>
      <w:bookmarkStart w:id="16"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6"/>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7" w:name="_Toc49239627"/>
      <w:r w:rsidRPr="003560BD">
        <w:rPr>
          <w:rFonts w:ascii="Arial" w:hAnsi="Arial" w:cs="Arial"/>
          <w:sz w:val="22"/>
          <w:szCs w:val="22"/>
        </w:rPr>
        <w:t>Proposals or alterations by fax, e-mail, or phone will not be accepted.</w:t>
      </w:r>
      <w:bookmarkEnd w:id="17"/>
    </w:p>
    <w:p w:rsidR="00BF6B07" w:rsidRPr="003560BD" w:rsidRDefault="00BF6B07" w:rsidP="00BF6B07">
      <w:pPr>
        <w:pStyle w:val="Level1"/>
        <w:jc w:val="both"/>
        <w:rPr>
          <w:rFonts w:ascii="Arial" w:hAnsi="Arial" w:cs="Arial"/>
          <w:sz w:val="22"/>
          <w:szCs w:val="22"/>
        </w:rPr>
      </w:pPr>
      <w:bookmarkStart w:id="18"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8"/>
    </w:p>
    <w:p w:rsidR="00BF6B07" w:rsidRPr="003560BD" w:rsidRDefault="00BF6B07" w:rsidP="00BF6B07">
      <w:pPr>
        <w:pStyle w:val="Level1"/>
        <w:jc w:val="both"/>
        <w:rPr>
          <w:rFonts w:ascii="Arial" w:hAnsi="Arial" w:cs="Arial"/>
          <w:sz w:val="22"/>
          <w:szCs w:val="22"/>
        </w:rPr>
      </w:pPr>
      <w:bookmarkStart w:id="19"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19"/>
    </w:p>
    <w:p w:rsidR="00BF6B07" w:rsidRPr="003560BD" w:rsidRDefault="00BF6B07" w:rsidP="00BF6B07">
      <w:pPr>
        <w:pStyle w:val="Level1"/>
        <w:jc w:val="both"/>
        <w:rPr>
          <w:rFonts w:ascii="Arial" w:hAnsi="Arial" w:cs="Arial"/>
          <w:sz w:val="22"/>
          <w:szCs w:val="22"/>
        </w:rPr>
      </w:pPr>
      <w:bookmarkStart w:id="20"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0"/>
    </w:p>
    <w:p w:rsidR="00E6789D" w:rsidRPr="003560BD" w:rsidRDefault="00BF6B07" w:rsidP="00CD3468">
      <w:pPr>
        <w:pStyle w:val="Level1"/>
        <w:tabs>
          <w:tab w:val="clear" w:pos="720"/>
        </w:tabs>
        <w:jc w:val="both"/>
        <w:rPr>
          <w:rFonts w:ascii="Arial" w:hAnsi="Arial" w:cs="Arial"/>
          <w:sz w:val="22"/>
          <w:szCs w:val="22"/>
        </w:rPr>
      </w:pPr>
      <w:bookmarkStart w:id="21"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2" w:name="_Toc49239633"/>
      <w:bookmarkEnd w:id="21"/>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2"/>
    </w:p>
    <w:p w:rsidR="00BF6B07" w:rsidRPr="003560BD" w:rsidRDefault="00BF6B07" w:rsidP="00EA276E">
      <w:pPr>
        <w:pStyle w:val="Level2"/>
      </w:pPr>
      <w:bookmarkStart w:id="23" w:name="_Toc49239634"/>
      <w:r w:rsidRPr="003560BD">
        <w:t xml:space="preserve">The Vendor is required to submit one clearly marked original response and </w:t>
      </w:r>
      <w:r w:rsidRPr="003560BD">
        <w:fldChar w:fldCharType="begin"/>
      </w:r>
      <w:r w:rsidRPr="003560BD">
        <w:instrText xml:space="preserve"> ASK Copies "Enter the number of proposal copies the Vendor is required to submit (Ex. four (4))" \* MERGEFORMAT </w:instrText>
      </w:r>
      <w:r w:rsidRPr="003560BD">
        <w:fldChar w:fldCharType="separate"/>
      </w:r>
      <w:bookmarkStart w:id="24" w:name="Copies"/>
      <w:r w:rsidR="003E6A8C">
        <w:t>two (2)</w:t>
      </w:r>
      <w:bookmarkEnd w:id="24"/>
      <w:r w:rsidRPr="003560BD">
        <w:fldChar w:fldCharType="end"/>
      </w:r>
      <w:r w:rsidRPr="003560BD">
        <w:fldChar w:fldCharType="begin"/>
      </w:r>
      <w:r w:rsidRPr="003560BD">
        <w:instrText xml:space="preserve"> REF Copies</w:instrText>
      </w:r>
      <w:r w:rsidR="00B70E7C" w:rsidRPr="003560BD">
        <w:instrText xml:space="preserve"> </w:instrText>
      </w:r>
      <w:r w:rsidR="00774B6E" w:rsidRPr="003560BD">
        <w:instrText xml:space="preserve"> \* MERGEFORMAT </w:instrText>
      </w:r>
      <w:r w:rsidRPr="003560BD">
        <w:fldChar w:fldCharType="separate"/>
      </w:r>
      <w:r w:rsidR="00112CC2" w:rsidRPr="00112CC2">
        <w:rPr>
          <w:b/>
          <w:bCs/>
        </w:rPr>
        <w:t>two (2)</w:t>
      </w:r>
      <w:r w:rsidRPr="003560BD">
        <w:fldChar w:fldCharType="end"/>
      </w:r>
      <w:r w:rsidRPr="003560BD">
        <w:t xml:space="preserve"> identical copies of the complete proposal, including all sections and exhibits, in three-ring binders</w:t>
      </w:r>
      <w:bookmarkEnd w:id="23"/>
      <w:r w:rsidRPr="003560BD">
        <w:t>.</w:t>
      </w:r>
    </w:p>
    <w:p w:rsidR="00BF6B07" w:rsidRPr="003560BD" w:rsidRDefault="00BF6B07" w:rsidP="00EA276E">
      <w:pPr>
        <w:pStyle w:val="Level2"/>
      </w:pPr>
      <w:bookmarkStart w:id="25"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EA276E">
      <w:pPr>
        <w:pStyle w:val="Level2"/>
      </w:pPr>
      <w:r w:rsidRPr="003560BD">
        <w:lastRenderedPageBreak/>
        <w:t>Number each page of the proposal.</w:t>
      </w:r>
      <w:bookmarkEnd w:id="25"/>
    </w:p>
    <w:p w:rsidR="00BF6B07" w:rsidRPr="003560BD" w:rsidRDefault="00BF6B07" w:rsidP="00EA276E">
      <w:pPr>
        <w:pStyle w:val="Level2"/>
      </w:pPr>
      <w:bookmarkStart w:id="26" w:name="_Toc49239636"/>
      <w:r w:rsidRPr="003560BD">
        <w:t>Respond to the sections and exhibits in the same order as this RFP.</w:t>
      </w:r>
      <w:bookmarkEnd w:id="26"/>
    </w:p>
    <w:p w:rsidR="00BF6B07" w:rsidRPr="003560BD" w:rsidRDefault="00BF6B07" w:rsidP="00EA276E">
      <w:pPr>
        <w:pStyle w:val="Level2"/>
      </w:pPr>
      <w:bookmarkStart w:id="27" w:name="_Toc49239637"/>
      <w:r w:rsidRPr="003560BD">
        <w:t>Label and tab the responses to each section and exhibit, using the corresponding headings from the RFP.</w:t>
      </w:r>
      <w:bookmarkEnd w:id="27"/>
    </w:p>
    <w:p w:rsidR="00BF6B07" w:rsidRPr="003560BD" w:rsidRDefault="00BF6B07" w:rsidP="00EA276E">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rsidR="00BF6B07" w:rsidRPr="003560BD" w:rsidRDefault="00BF6B07" w:rsidP="00EA276E">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rsidR="00BF6B07" w:rsidRPr="003560BD" w:rsidRDefault="00BF6B07" w:rsidP="00EA276E">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rsidR="00BF6B07" w:rsidRPr="003560BD" w:rsidRDefault="00BF6B07" w:rsidP="00EA276E">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EA276E">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rsidR="00BF6B07" w:rsidRPr="003560BD" w:rsidRDefault="00BF6B07" w:rsidP="00EA276E">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rsidR="00BF6B07" w:rsidRPr="003560BD" w:rsidRDefault="00BF6B07" w:rsidP="00CD3468">
      <w:pPr>
        <w:pStyle w:val="Level1"/>
        <w:tabs>
          <w:tab w:val="clear" w:pos="720"/>
        </w:tabs>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7"/>
    </w:p>
    <w:p w:rsidR="00BF6B07" w:rsidRPr="003560BD" w:rsidRDefault="00BF6B07" w:rsidP="00EA276E">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EA276E">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EA276E">
      <w:pPr>
        <w:pStyle w:val="Level2"/>
      </w:pPr>
      <w:r w:rsidRPr="003560BD">
        <w:t>Clarifications must be received early enough in the evaluation process to allow adequate time for re-evaluation.</w:t>
      </w:r>
    </w:p>
    <w:p w:rsidR="00BF6B07" w:rsidRPr="003560BD" w:rsidRDefault="00BF6B07" w:rsidP="00EA276E">
      <w:pPr>
        <w:pStyle w:val="Level2"/>
      </w:pPr>
      <w:r w:rsidRPr="003560BD">
        <w:t>The Vendor must follow procedures outlined herein for submitting updates and clarifications.</w:t>
      </w:r>
    </w:p>
    <w:p w:rsidR="00BF6B07" w:rsidRPr="003560BD" w:rsidRDefault="00BF6B07" w:rsidP="00EA276E">
      <w:pPr>
        <w:pStyle w:val="Level2"/>
      </w:pPr>
      <w:r w:rsidRPr="003560BD">
        <w:t>The Vendor must submit a statement outlining the circumstances for the clarification.</w:t>
      </w:r>
    </w:p>
    <w:p w:rsidR="00BF6B07" w:rsidRPr="003560BD" w:rsidRDefault="00BF6B07" w:rsidP="00EA276E">
      <w:pPr>
        <w:pStyle w:val="Level2"/>
      </w:pPr>
      <w:r w:rsidRPr="003560BD">
        <w:t xml:space="preserve">The Vendor must submit one clearly marked original and </w:t>
      </w:r>
      <w:r w:rsidRPr="003560BD">
        <w:fldChar w:fldCharType="begin"/>
      </w:r>
      <w:r w:rsidRPr="003560BD">
        <w:instrText xml:space="preserve"> REF Copies  \* CHARFORMAT </w:instrText>
      </w:r>
      <w:r w:rsidR="00774B6E" w:rsidRPr="003560BD">
        <w:instrText xml:space="preserve"> \* MERGEFORMAT </w:instrText>
      </w:r>
      <w:r w:rsidRPr="003560BD">
        <w:fldChar w:fldCharType="separate"/>
      </w:r>
      <w:r w:rsidR="00112CC2" w:rsidRPr="00112CC2">
        <w:rPr>
          <w:b/>
          <w:bCs/>
        </w:rPr>
        <w:t>two (2)</w:t>
      </w:r>
      <w:r w:rsidRPr="003560BD">
        <w:fldChar w:fldCharType="end"/>
      </w:r>
      <w:r w:rsidRPr="003560BD">
        <w:t xml:space="preserve"> </w:t>
      </w:r>
      <w:r w:rsidRPr="008C7EB4">
        <w:t>copies</w:t>
      </w:r>
      <w:r w:rsidRPr="003560BD">
        <w:t xml:space="preserve"> of the clarification.</w:t>
      </w:r>
    </w:p>
    <w:p w:rsidR="00BF6B07" w:rsidRPr="003560BD" w:rsidRDefault="00BF6B07" w:rsidP="00EA276E">
      <w:pPr>
        <w:pStyle w:val="Level2"/>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3560BD" w:rsidRDefault="00BF6B07" w:rsidP="00EA276E">
      <w:pPr>
        <w:pStyle w:val="Level2"/>
        <w:rPr>
          <w:color w:val="000000"/>
        </w:rPr>
      </w:pPr>
      <w:r w:rsidRPr="003560BD">
        <w:t xml:space="preserve">The State’s contact person for the selection process is: </w:t>
      </w:r>
      <w:r w:rsidR="009552B0">
        <w:t>Khelli Reed</w:t>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8C7EB4">
        <w:fldChar w:fldCharType="begin"/>
      </w:r>
      <w:r w:rsidRPr="00515FCD">
        <w:instrText xml:space="preserve"> REF Phone  \* CHARFORMAT </w:instrText>
      </w:r>
      <w:r w:rsidR="00774B6E" w:rsidRPr="00515FCD">
        <w:instrText xml:space="preserve"> \* MERGEFORMAT </w:instrText>
      </w:r>
      <w:r w:rsidRPr="008C7EB4">
        <w:fldChar w:fldCharType="separate"/>
      </w:r>
      <w:r w:rsidR="00112CC2" w:rsidRPr="00112CC2">
        <w:rPr>
          <w:bCs/>
        </w:rPr>
        <w:t>8208</w:t>
      </w:r>
      <w:r w:rsidRPr="008C7EB4">
        <w:fldChar w:fldCharType="end"/>
      </w:r>
      <w:r w:rsidRPr="00C10C03">
        <w:t xml:space="preserve">, </w:t>
      </w:r>
      <w:r w:rsidR="009552B0">
        <w:t>Khelli.reed</w:t>
      </w:r>
      <w:r w:rsidRPr="003560BD">
        <w:t xml:space="preserve">@its.ms.gov.  </w:t>
      </w:r>
    </w:p>
    <w:p w:rsidR="00BF6B07" w:rsidRPr="003560BD" w:rsidRDefault="00BF6B07" w:rsidP="00EA276E">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EA276E">
      <w:pPr>
        <w:pStyle w:val="Level2"/>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39" w:name="_Toc49239653"/>
      <w:bookmarkStart w:id="40" w:name="_Toc24371157"/>
      <w:r w:rsidRPr="003560BD">
        <w:rPr>
          <w:rFonts w:ascii="Arial" w:hAnsi="Arial" w:cs="Arial"/>
          <w:sz w:val="22"/>
          <w:szCs w:val="22"/>
        </w:rPr>
        <w:lastRenderedPageBreak/>
        <w:t>SECTION III</w:t>
      </w:r>
      <w:bookmarkEnd w:id="39"/>
      <w:bookmarkEnd w:id="40"/>
    </w:p>
    <w:p w:rsidR="00BF6B07" w:rsidRPr="003560BD" w:rsidRDefault="00BF6B07">
      <w:pPr>
        <w:pStyle w:val="Heading2"/>
        <w:rPr>
          <w:rFonts w:ascii="Arial" w:hAnsi="Arial" w:cs="Arial"/>
          <w:sz w:val="22"/>
          <w:szCs w:val="22"/>
        </w:rPr>
      </w:pPr>
      <w:bookmarkStart w:id="41" w:name="_Toc24371158"/>
      <w:r w:rsidRPr="003560BD">
        <w:rPr>
          <w:rFonts w:ascii="Arial" w:hAnsi="Arial" w:cs="Arial"/>
          <w:sz w:val="22"/>
          <w:szCs w:val="22"/>
        </w:rPr>
        <w:t>VENDOR INFORMATION</w:t>
      </w:r>
      <w:bookmarkEnd w:id="4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CD3468">
      <w:pPr>
        <w:pStyle w:val="Level1"/>
        <w:numPr>
          <w:ilvl w:val="0"/>
          <w:numId w:val="2"/>
        </w:numPr>
        <w:tabs>
          <w:tab w:val="clear" w:pos="720"/>
        </w:tabs>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0F5EC1"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w:t>
      </w:r>
      <w:proofErr w:type="gramStart"/>
      <w:r w:rsidRPr="00D66B99">
        <w:rPr>
          <w:rFonts w:ascii="Arial" w:hAnsi="Arial" w:cs="Arial"/>
          <w:sz w:val="22"/>
          <w:szCs w:val="22"/>
        </w:rPr>
        <w:t>State, and</w:t>
      </w:r>
      <w:proofErr w:type="gramEnd"/>
      <w:r w:rsidRPr="00D66B99">
        <w:rPr>
          <w:rFonts w:ascii="Arial" w:hAnsi="Arial" w:cs="Arial"/>
          <w:sz w:val="22"/>
          <w:szCs w:val="22"/>
        </w:rPr>
        <w:t xml:space="preserve">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CD3468">
      <w:pPr>
        <w:pStyle w:val="Level1"/>
        <w:tabs>
          <w:tab w:val="clear" w:pos="720"/>
        </w:tabs>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EA276E">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EA276E">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EA276E">
      <w:pPr>
        <w:pStyle w:val="Level2"/>
      </w:pPr>
      <w:r w:rsidRPr="003560BD">
        <w:t>That the individual is proficient in spoken and written English;</w:t>
      </w:r>
    </w:p>
    <w:p w:rsidR="00BF6B07" w:rsidRPr="003560BD" w:rsidRDefault="00BF6B07" w:rsidP="00EA276E">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rsidR="00BF6B07" w:rsidRPr="003560BD" w:rsidRDefault="00BF6B07" w:rsidP="00EA276E">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F60830" w:rsidRDefault="00F60830" w:rsidP="009976BB">
      <w:pPr>
        <w:pStyle w:val="Level1"/>
        <w:numPr>
          <w:ilvl w:val="0"/>
          <w:numId w:val="0"/>
        </w:numPr>
        <w:spacing w:before="0"/>
        <w:ind w:left="749"/>
        <w:jc w:val="both"/>
        <w:rPr>
          <w:rFonts w:ascii="Arial" w:hAnsi="Arial" w:cs="Arial"/>
          <w:sz w:val="22"/>
          <w:szCs w:val="22"/>
        </w:rPr>
      </w:pPr>
    </w:p>
    <w:p w:rsidR="00F60830" w:rsidRPr="003560BD" w:rsidRDefault="00F60830" w:rsidP="009976BB">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0" w:name="_Toc49239676"/>
      <w:bookmarkStart w:id="61" w:name="_Toc24371159"/>
      <w:r w:rsidRPr="003560BD">
        <w:rPr>
          <w:rFonts w:ascii="Arial" w:hAnsi="Arial" w:cs="Arial"/>
          <w:sz w:val="22"/>
          <w:szCs w:val="22"/>
        </w:rPr>
        <w:lastRenderedPageBreak/>
        <w:t>SECTION IV</w:t>
      </w:r>
      <w:bookmarkEnd w:id="60"/>
      <w:bookmarkEnd w:id="61"/>
    </w:p>
    <w:p w:rsidR="00BF6B07" w:rsidRPr="003560BD" w:rsidRDefault="00BF6B07">
      <w:pPr>
        <w:pStyle w:val="Heading2"/>
        <w:rPr>
          <w:rFonts w:ascii="Arial" w:hAnsi="Arial" w:cs="Arial"/>
          <w:sz w:val="22"/>
          <w:szCs w:val="22"/>
        </w:rPr>
      </w:pPr>
      <w:bookmarkStart w:id="62" w:name="_Toc24371160"/>
      <w:r w:rsidRPr="003560BD">
        <w:rPr>
          <w:rFonts w:ascii="Arial" w:hAnsi="Arial" w:cs="Arial"/>
          <w:sz w:val="22"/>
          <w:szCs w:val="22"/>
        </w:rPr>
        <w:t>LEGAL AND CONTRACTUAL INFORMATION</w:t>
      </w:r>
      <w:bookmarkEnd w:id="6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CD3468">
      <w:pPr>
        <w:pStyle w:val="Level1"/>
        <w:tabs>
          <w:tab w:val="clear" w:pos="720"/>
        </w:tabs>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rsidR="00BF6B07" w:rsidRPr="003560BD" w:rsidRDefault="00BF6B07" w:rsidP="00EA276E">
      <w:pPr>
        <w:pStyle w:val="Level2"/>
      </w:pPr>
      <w:r w:rsidRPr="003560BD">
        <w:t xml:space="preserve">The Proposal Exception Summary Form as accepted by </w:t>
      </w:r>
      <w:r w:rsidRPr="003560BD">
        <w:rPr>
          <w:b/>
          <w:bCs/>
        </w:rPr>
        <w:t>ITS</w:t>
      </w:r>
      <w:r w:rsidRPr="003560BD">
        <w:t>;</w:t>
      </w:r>
    </w:p>
    <w:p w:rsidR="00BF6B07" w:rsidRPr="003560BD" w:rsidRDefault="00BF6B07" w:rsidP="00EA276E">
      <w:pPr>
        <w:pStyle w:val="Level2"/>
      </w:pPr>
      <w:r w:rsidRPr="003560BD">
        <w:t xml:space="preserve">Contracts which have been signed by the Vendor and </w:t>
      </w:r>
      <w:r w:rsidRPr="003560BD">
        <w:rPr>
          <w:b/>
          <w:bCs/>
        </w:rPr>
        <w:t>ITS</w:t>
      </w:r>
      <w:r w:rsidRPr="003560BD">
        <w:t>;</w:t>
      </w:r>
    </w:p>
    <w:p w:rsidR="00BF6B07" w:rsidRPr="003560BD" w:rsidRDefault="00BF6B07" w:rsidP="00EA276E">
      <w:pPr>
        <w:pStyle w:val="Level2"/>
      </w:pPr>
      <w:r w:rsidRPr="003560BD">
        <w:rPr>
          <w:b/>
          <w:bCs/>
        </w:rPr>
        <w:t>ITS’</w:t>
      </w:r>
      <w:r w:rsidRPr="003560BD">
        <w:t xml:space="preserve"> Request for Proposal, including all addenda;</w:t>
      </w:r>
    </w:p>
    <w:p w:rsidR="00BF6B07" w:rsidRPr="003560BD" w:rsidRDefault="00BF6B07" w:rsidP="00EA276E">
      <w:pPr>
        <w:pStyle w:val="Level2"/>
      </w:pPr>
      <w:r w:rsidRPr="003560BD">
        <w:t xml:space="preserve">Official written correspondence from </w:t>
      </w:r>
      <w:r w:rsidRPr="003560BD">
        <w:rPr>
          <w:b/>
          <w:bCs/>
        </w:rPr>
        <w:t>ITS</w:t>
      </w:r>
      <w:r w:rsidRPr="003560BD">
        <w:t xml:space="preserve"> to the Vendor;</w:t>
      </w:r>
    </w:p>
    <w:p w:rsidR="00BF6B07" w:rsidRPr="003560BD" w:rsidRDefault="00BF6B07" w:rsidP="00EA276E">
      <w:pPr>
        <w:pStyle w:val="Level2"/>
      </w:pPr>
      <w:r w:rsidRPr="003560BD">
        <w:t xml:space="preserve">Official written correspondence from the Vendor to </w:t>
      </w:r>
      <w:r w:rsidRPr="003560BD">
        <w:rPr>
          <w:b/>
          <w:bCs/>
        </w:rPr>
        <w:t>ITS</w:t>
      </w:r>
      <w:r w:rsidRPr="003560BD">
        <w:t xml:space="preserve"> when clarifying the Vendor’s proposal; and</w:t>
      </w:r>
    </w:p>
    <w:p w:rsidR="00BF6B07" w:rsidRPr="003560BD" w:rsidRDefault="00BF6B07" w:rsidP="00EA276E">
      <w:pPr>
        <w:pStyle w:val="Level2"/>
      </w:pPr>
      <w:r w:rsidRPr="003560BD">
        <w:t xml:space="preserve">The Vendor’s proposal response to the </w:t>
      </w:r>
      <w:r w:rsidRPr="003560BD">
        <w:rPr>
          <w:b/>
          <w:bCs/>
        </w:rPr>
        <w:t xml:space="preserve">ITS </w:t>
      </w:r>
      <w:r w:rsidRPr="003560BD">
        <w:t>RFP.</w:t>
      </w:r>
    </w:p>
    <w:p w:rsidR="00BF6B07" w:rsidRPr="003560BD" w:rsidRDefault="00BF6B07" w:rsidP="00CD3468">
      <w:pPr>
        <w:pStyle w:val="Level1"/>
        <w:tabs>
          <w:tab w:val="clear" w:pos="720"/>
        </w:tabs>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7"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rsidR="00BF6B07" w:rsidRPr="003560BD" w:rsidRDefault="00BF6B07" w:rsidP="00EA276E">
      <w:pPr>
        <w:pStyle w:val="Level2"/>
      </w:pPr>
      <w:r w:rsidRPr="003560BD">
        <w:t>The State of Mississippi is self-insured; all requirements for the purchase of casualty or liability insurance are deleted.</w:t>
      </w:r>
    </w:p>
    <w:p w:rsidR="00BF6B07" w:rsidRPr="003560BD" w:rsidRDefault="00BF6B07" w:rsidP="00EA276E">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EA276E">
      <w:pPr>
        <w:pStyle w:val="Level2"/>
      </w:pPr>
      <w:r w:rsidRPr="003560BD">
        <w:t>The Vendor shall have no limitation on liability for claims related to the following items:</w:t>
      </w:r>
    </w:p>
    <w:p w:rsidR="00BF6B07" w:rsidRPr="003560BD" w:rsidRDefault="00BF6B07" w:rsidP="00CD3468">
      <w:pPr>
        <w:pStyle w:val="Level3"/>
        <w:tabs>
          <w:tab w:val="clear" w:pos="1800"/>
        </w:tabs>
        <w:ind w:left="2160" w:hanging="720"/>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CD3468">
      <w:pPr>
        <w:pStyle w:val="Level3"/>
        <w:tabs>
          <w:tab w:val="clear" w:pos="1800"/>
        </w:tabs>
        <w:ind w:left="2160" w:hanging="720"/>
        <w:jc w:val="both"/>
        <w:rPr>
          <w:rFonts w:ascii="Arial" w:hAnsi="Arial" w:cs="Arial"/>
          <w:sz w:val="22"/>
          <w:szCs w:val="22"/>
        </w:rPr>
      </w:pPr>
      <w:r w:rsidRPr="003560BD">
        <w:rPr>
          <w:rFonts w:ascii="Arial" w:hAnsi="Arial" w:cs="Arial"/>
          <w:sz w:val="22"/>
          <w:szCs w:val="22"/>
        </w:rPr>
        <w:t>Bodily injury;</w:t>
      </w:r>
    </w:p>
    <w:p w:rsidR="00BF6B07" w:rsidRPr="003560BD" w:rsidRDefault="00BF6B07" w:rsidP="00CD3468">
      <w:pPr>
        <w:pStyle w:val="Level3"/>
        <w:tabs>
          <w:tab w:val="clear" w:pos="1800"/>
        </w:tabs>
        <w:ind w:left="2160" w:hanging="720"/>
        <w:jc w:val="both"/>
        <w:rPr>
          <w:rFonts w:ascii="Arial" w:hAnsi="Arial" w:cs="Arial"/>
          <w:sz w:val="22"/>
          <w:szCs w:val="22"/>
        </w:rPr>
      </w:pPr>
      <w:r w:rsidRPr="003560BD">
        <w:rPr>
          <w:rFonts w:ascii="Arial" w:hAnsi="Arial" w:cs="Arial"/>
          <w:sz w:val="22"/>
          <w:szCs w:val="22"/>
        </w:rPr>
        <w:t>Death;</w:t>
      </w:r>
    </w:p>
    <w:p w:rsidR="00BF6B07" w:rsidRPr="003560BD" w:rsidRDefault="00BF6B07" w:rsidP="00CD3468">
      <w:pPr>
        <w:pStyle w:val="Level3"/>
        <w:tabs>
          <w:tab w:val="clear" w:pos="1800"/>
        </w:tabs>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CD3468">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EA276E">
      <w:pPr>
        <w:pStyle w:val="Level2"/>
      </w:pPr>
      <w:r w:rsidRPr="003560BD">
        <w:t>All requirements that the State pay interest (other than in connection with lease-purchase contracts not exceeding five years) are deleted.</w:t>
      </w:r>
    </w:p>
    <w:p w:rsidR="00BF6B07" w:rsidRPr="003560BD" w:rsidRDefault="00BF6B07" w:rsidP="00EA276E">
      <w:pPr>
        <w:pStyle w:val="Level2"/>
      </w:pPr>
      <w:r w:rsidRPr="003560BD">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EA276E">
      <w:pPr>
        <w:pStyle w:val="Level2"/>
      </w:pPr>
      <w:r w:rsidRPr="003560BD">
        <w:t>Any contract negotiated under this RFP is cancelable in the event the funding authority does not appropriate funds.  Notice requirements to Vendor cannot exceed sixty (60) days.</w:t>
      </w:r>
    </w:p>
    <w:p w:rsidR="00BF6B07" w:rsidRPr="003560BD" w:rsidRDefault="00BF6B07" w:rsidP="00EA276E">
      <w:pPr>
        <w:pStyle w:val="Level2"/>
      </w:pPr>
      <w:r w:rsidRPr="003560BD">
        <w:lastRenderedPageBreak/>
        <w:t>The State of Mississippi does not waive its sovereign immunities or defenses as provided by law by entering into this contract with the Vendor, Vendor agents, subcontractors, or assignees.</w:t>
      </w:r>
    </w:p>
    <w:p w:rsidR="00BF6B07" w:rsidRPr="003560BD" w:rsidRDefault="00BF6B07" w:rsidP="00EA276E">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EA276E">
      <w:pPr>
        <w:pStyle w:val="Level2"/>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rsidR="00BF6B07" w:rsidRPr="003560BD" w:rsidRDefault="00BF6B07" w:rsidP="00EA276E">
      <w:pPr>
        <w:pStyle w:val="Level2"/>
      </w:pPr>
      <w:r w:rsidRPr="003560BD">
        <w:t>Award of Contract - A contract is considered to be awarded to a proposer once the proposer’s offering has been approved as lowest and best proposal through:</w:t>
      </w:r>
    </w:p>
    <w:p w:rsidR="00BF6B07" w:rsidRPr="003560BD" w:rsidRDefault="00BF6B07" w:rsidP="009C5E98">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9C5E98">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9C5E98">
      <w:pPr>
        <w:pStyle w:val="Level3"/>
        <w:tabs>
          <w:tab w:val="clear" w:pos="180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9C5E98">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EA276E">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rsidR="00BF6B07" w:rsidRPr="003560BD" w:rsidRDefault="00BF6B07" w:rsidP="00EA276E">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rsidR="00BF6B07" w:rsidRPr="003560BD" w:rsidRDefault="00BF6B07" w:rsidP="00D04B13">
      <w:pPr>
        <w:pStyle w:val="Level1"/>
        <w:tabs>
          <w:tab w:val="clear" w:pos="720"/>
        </w:tabs>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3"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6C1D89" w:rsidRDefault="00BF6B07" w:rsidP="00EA276E">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rsidR="00E86F01" w:rsidRPr="00564B76" w:rsidRDefault="00BF6B07" w:rsidP="00EA276E">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rsidR="00BF6B07" w:rsidRPr="00564B76" w:rsidRDefault="00BF6B07" w:rsidP="00EA276E">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 xml:space="preserve">Time </w:t>
      </w:r>
      <w:proofErr w:type="gramStart"/>
      <w:r w:rsidRPr="003560BD">
        <w:rPr>
          <w:rFonts w:ascii="Arial" w:hAnsi="Arial" w:cs="Arial"/>
          <w:b/>
          <w:bCs/>
          <w:sz w:val="22"/>
          <w:szCs w:val="22"/>
        </w:rPr>
        <w:t>For</w:t>
      </w:r>
      <w:proofErr w:type="gramEnd"/>
      <w:r w:rsidRPr="003560BD">
        <w:rPr>
          <w:rFonts w:ascii="Arial" w:hAnsi="Arial" w:cs="Arial"/>
          <w:b/>
          <w:bCs/>
          <w:sz w:val="22"/>
          <w:szCs w:val="22"/>
        </w:rPr>
        <w:t xml:space="preserve"> Negotiations</w:t>
      </w:r>
      <w:bookmarkEnd w:id="75"/>
    </w:p>
    <w:p w:rsidR="00BF6B07" w:rsidRPr="003560BD" w:rsidRDefault="00BF6B07" w:rsidP="00EA276E">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rsidR="00BF6B07" w:rsidRPr="003560BD" w:rsidRDefault="00BF6B07" w:rsidP="00EA276E">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lastRenderedPageBreak/>
        <w:t>Prime Contractor</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EA276E">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EA276E">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EA276E">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lastRenderedPageBreak/>
        <w:t>Negotiations with Subcontractor</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rsidR="00BF6B07" w:rsidRPr="003560BD" w:rsidRDefault="00BF6B07" w:rsidP="00EA276E">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EA276E">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rsidP="00EA276E">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F60830" w:rsidRPr="003560BD" w:rsidRDefault="00F60830" w:rsidP="00DD073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rsidR="00BF6B07" w:rsidRPr="003560BD" w:rsidRDefault="00BF6B07" w:rsidP="00EA276E">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EA276E">
      <w:pPr>
        <w:pStyle w:val="Level2"/>
      </w:pPr>
      <w:r w:rsidRPr="003560BD">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 xml:space="preserve">Ownership of </w:t>
      </w:r>
      <w:proofErr w:type="gramStart"/>
      <w:r w:rsidRPr="003560BD">
        <w:rPr>
          <w:rFonts w:ascii="Arial" w:hAnsi="Arial" w:cs="Arial"/>
          <w:b/>
          <w:bCs/>
          <w:sz w:val="22"/>
          <w:szCs w:val="22"/>
        </w:rPr>
        <w:t>Custom Tailored</w:t>
      </w:r>
      <w:proofErr w:type="gramEnd"/>
      <w:r w:rsidRPr="003560BD">
        <w:rPr>
          <w:rFonts w:ascii="Arial" w:hAnsi="Arial" w:cs="Arial"/>
          <w:b/>
          <w:bCs/>
          <w:sz w:val="22"/>
          <w:szCs w:val="22"/>
        </w:rPr>
        <w:t xml:space="preserve"> Software</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 xml:space="preserve">based on industry-standard best practices, policy, and guidelines and is established to safeguard </w:t>
      </w:r>
      <w:r w:rsidRPr="00AB7E4E">
        <w:rPr>
          <w:rFonts w:ascii="Arial" w:hAnsi="Arial" w:cs="Arial"/>
          <w:sz w:val="22"/>
          <w:szCs w:val="22"/>
        </w:rPr>
        <w:lastRenderedPageBreak/>
        <w:t>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rsidR="00BF6B07"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Compliance with Enterprise Cloud and Offsite Hosting Security Policy</w:t>
      </w:r>
    </w:p>
    <w:p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rsidR="00C10C03" w:rsidRPr="0016617A"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Negotiating with Next Ranked Vendor</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0F5EC1"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w:t>
      </w:r>
      <w:proofErr w:type="gramStart"/>
      <w:r w:rsidRPr="003560BD">
        <w:rPr>
          <w:rFonts w:ascii="Arial" w:hAnsi="Arial" w:cs="Arial"/>
          <w:szCs w:val="22"/>
        </w:rPr>
        <w:t>Third Party</w:t>
      </w:r>
      <w:proofErr w:type="gramEnd"/>
      <w:r w:rsidRPr="003560BD">
        <w:rPr>
          <w:rFonts w:ascii="Arial" w:hAnsi="Arial" w:cs="Arial"/>
          <w:szCs w:val="22"/>
        </w:rPr>
        <w:t xml:space="preserve">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A474B4" w:rsidRDefault="00BF6B07" w:rsidP="00BF6B07">
      <w:pPr>
        <w:pStyle w:val="Level1"/>
        <w:jc w:val="both"/>
        <w:rPr>
          <w:rFonts w:ascii="Arial" w:hAnsi="Arial" w:cs="Arial"/>
          <w:sz w:val="22"/>
          <w:szCs w:val="22"/>
        </w:rPr>
      </w:pPr>
      <w:r w:rsidRPr="00A474B4">
        <w:rPr>
          <w:rFonts w:ascii="Arial" w:hAnsi="Arial" w:cs="Arial"/>
          <w:b/>
          <w:bCs/>
          <w:sz w:val="22"/>
          <w:szCs w:val="22"/>
        </w:rPr>
        <w:t>Proposal Bond</w:t>
      </w:r>
      <w:bookmarkEnd w:id="94"/>
    </w:p>
    <w:p w:rsidR="00BF6B07" w:rsidRPr="003560BD" w:rsidRDefault="00972832" w:rsidP="00A474B4">
      <w:pPr>
        <w:pStyle w:val="Level1"/>
        <w:numPr>
          <w:ilvl w:val="0"/>
          <w:numId w:val="0"/>
        </w:numPr>
        <w:spacing w:before="0"/>
        <w:ind w:left="749"/>
        <w:jc w:val="both"/>
        <w:rPr>
          <w:rFonts w:ascii="Arial" w:hAnsi="Arial" w:cs="Arial"/>
          <w:sz w:val="22"/>
          <w:szCs w:val="22"/>
        </w:rPr>
      </w:pPr>
      <w:r w:rsidRPr="00A474B4">
        <w:rPr>
          <w:rFonts w:ascii="Arial" w:hAnsi="Arial" w:cs="Arial"/>
          <w:sz w:val="22"/>
          <w:szCs w:val="22"/>
        </w:rPr>
        <w:t xml:space="preserve">The Vendor is not required to </w:t>
      </w:r>
      <w:r w:rsidR="00BF6B07" w:rsidRPr="00A474B4">
        <w:rPr>
          <w:rFonts w:ascii="Arial" w:hAnsi="Arial" w:cs="Arial"/>
          <w:sz w:val="22"/>
          <w:szCs w:val="22"/>
        </w:rPr>
        <w:t>include a proposal bond with its RFP proposal.</w:t>
      </w:r>
    </w:p>
    <w:p w:rsidR="00BF6B07" w:rsidRPr="003560BD" w:rsidRDefault="00BF6B07" w:rsidP="00BF6B07">
      <w:pPr>
        <w:pStyle w:val="Level1"/>
        <w:jc w:val="both"/>
        <w:rPr>
          <w:rFonts w:ascii="Arial" w:hAnsi="Arial" w:cs="Arial"/>
          <w:b/>
          <w:sz w:val="22"/>
          <w:szCs w:val="22"/>
        </w:rPr>
      </w:pPr>
      <w:bookmarkStart w:id="95" w:name="_Toc49239736"/>
      <w:r w:rsidRPr="003560BD">
        <w:rPr>
          <w:rFonts w:ascii="Arial" w:hAnsi="Arial" w:cs="Arial"/>
          <w:b/>
          <w:bCs/>
          <w:sz w:val="22"/>
          <w:szCs w:val="22"/>
        </w:rPr>
        <w:t>Performance Bond/Irrevocable Bank Letter of Credit</w:t>
      </w:r>
      <w:bookmarkEnd w:id="95"/>
      <w:r w:rsidRPr="003560BD">
        <w:rPr>
          <w:rFonts w:ascii="Arial" w:hAnsi="Arial" w:cs="Arial"/>
          <w:b/>
          <w:bCs/>
          <w:sz w:val="22"/>
          <w:szCs w:val="22"/>
        </w:rPr>
        <w:t xml:space="preserve"> </w:t>
      </w:r>
    </w:p>
    <w:p w:rsidR="00BF6B07" w:rsidRPr="003560BD" w:rsidRDefault="00BF6B07" w:rsidP="00A474B4">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A474B4">
        <w:rPr>
          <w:rFonts w:ascii="Arial" w:hAnsi="Arial" w:cs="Arial"/>
          <w:sz w:val="22"/>
          <w:szCs w:val="22"/>
        </w:rPr>
        <w:t>Vendor is not required to</w:t>
      </w:r>
      <w:r w:rsidR="00A474B4" w:rsidRPr="00A474B4">
        <w:rPr>
          <w:rFonts w:ascii="Arial" w:hAnsi="Arial" w:cs="Arial"/>
          <w:sz w:val="22"/>
          <w:szCs w:val="22"/>
        </w:rPr>
        <w:t xml:space="preserve"> </w:t>
      </w:r>
      <w:r w:rsidRPr="00A474B4">
        <w:rPr>
          <w:rFonts w:ascii="Arial" w:hAnsi="Arial" w:cs="Arial"/>
          <w:sz w:val="22"/>
          <w:szCs w:val="22"/>
        </w:rPr>
        <w:t xml:space="preserve">include the price of a performance bond or irrevocable bank letter of credit with </w:t>
      </w:r>
      <w:r w:rsidR="00EB1B13" w:rsidRPr="00A474B4">
        <w:rPr>
          <w:rFonts w:ascii="Arial" w:hAnsi="Arial" w:cs="Arial"/>
          <w:sz w:val="22"/>
          <w:szCs w:val="22"/>
        </w:rPr>
        <w:t>its</w:t>
      </w:r>
      <w:r w:rsidRPr="00A474B4">
        <w:rPr>
          <w:rFonts w:ascii="Arial" w:hAnsi="Arial" w:cs="Arial"/>
          <w:sz w:val="22"/>
          <w:szCs w:val="22"/>
        </w:rPr>
        <w:t xml:space="preserve"> RFP proposal.</w:t>
      </w:r>
      <w:r w:rsidRPr="003560BD">
        <w:rPr>
          <w:rFonts w:ascii="Arial" w:hAnsi="Arial" w:cs="Arial"/>
          <w:sz w:val="22"/>
          <w:szCs w:val="22"/>
        </w:rPr>
        <w:t xml:space="preserve">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0F5EC1"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356696">
        <w:rPr>
          <w:rFonts w:ascii="Arial" w:hAnsi="Arial" w:cs="Arial"/>
          <w:sz w:val="22"/>
          <w:szCs w:val="22"/>
        </w:rPr>
        <w:t>N</w:t>
      </w:r>
      <w:r w:rsidRPr="003560BD">
        <w:rPr>
          <w:rFonts w:ascii="Arial" w:hAnsi="Arial" w:cs="Arial"/>
          <w:sz w:val="22"/>
          <w:szCs w:val="22"/>
        </w:rPr>
        <w:t xml:space="preserve">umber </w:t>
      </w:r>
      <w:r w:rsidRPr="008C7EB4">
        <w:rPr>
          <w:rFonts w:ascii="Arial" w:hAnsi="Arial" w:cs="Arial"/>
          <w:sz w:val="22"/>
          <w:szCs w:val="22"/>
        </w:rPr>
        <w:fldChar w:fldCharType="begin"/>
      </w:r>
      <w:r w:rsidRPr="00356696">
        <w:rPr>
          <w:rFonts w:ascii="Arial" w:hAnsi="Arial" w:cs="Arial"/>
          <w:sz w:val="22"/>
          <w:szCs w:val="22"/>
        </w:rPr>
        <w:instrText xml:space="preserve"> REF RFP \*CHARFORMAT </w:instrText>
      </w:r>
      <w:r w:rsidR="00774B6E" w:rsidRPr="00356696">
        <w:rPr>
          <w:rFonts w:ascii="Arial" w:hAnsi="Arial" w:cs="Arial"/>
          <w:sz w:val="22"/>
          <w:szCs w:val="22"/>
        </w:rPr>
        <w:instrText xml:space="preserve"> \* MERGEFORMAT </w:instrText>
      </w:r>
      <w:r w:rsidRPr="008C7EB4">
        <w:rPr>
          <w:rFonts w:ascii="Arial" w:hAnsi="Arial" w:cs="Arial"/>
          <w:sz w:val="22"/>
          <w:szCs w:val="22"/>
        </w:rPr>
        <w:fldChar w:fldCharType="separate"/>
      </w:r>
      <w:r w:rsidR="00112CC2" w:rsidRPr="00112CC2">
        <w:rPr>
          <w:rFonts w:ascii="Arial" w:hAnsi="Arial" w:cs="Arial"/>
          <w:bCs/>
          <w:sz w:val="22"/>
          <w:szCs w:val="22"/>
        </w:rPr>
        <w:t>4240</w:t>
      </w:r>
      <w:r w:rsidRPr="008C7EB4">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lastRenderedPageBreak/>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3E6A8C">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Act, Section 71-11-1, et seq. of the Mississippi Code Annotated (Supp2008</w:t>
      </w:r>
      <w:proofErr w:type="gramStart"/>
      <w:r w:rsidR="007629B4" w:rsidRPr="003560BD">
        <w:rPr>
          <w:rFonts w:ascii="Arial" w:hAnsi="Arial" w:cs="Arial"/>
          <w:sz w:val="22"/>
          <w:szCs w:val="22"/>
        </w:rPr>
        <w:t>), and</w:t>
      </w:r>
      <w:proofErr w:type="gramEnd"/>
      <w:r w:rsidR="007629B4" w:rsidRPr="003560BD">
        <w:rPr>
          <w:rFonts w:ascii="Arial" w:hAnsi="Arial" w:cs="Arial"/>
          <w:sz w:val="22"/>
          <w:szCs w:val="22"/>
        </w:rPr>
        <w:t xml:space="preserve">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w:t>
      </w:r>
      <w:r w:rsidRPr="003560BD">
        <w:rPr>
          <w:rFonts w:ascii="Arial" w:hAnsi="Arial" w:cs="Arial"/>
          <w:sz w:val="22"/>
          <w:szCs w:val="22"/>
        </w:rPr>
        <w:lastRenderedPageBreak/>
        <w:t>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1" w:name="_Toc24371161"/>
      <w:r w:rsidRPr="003560BD">
        <w:rPr>
          <w:rFonts w:ascii="Arial" w:hAnsi="Arial" w:cs="Arial"/>
          <w:sz w:val="22"/>
          <w:szCs w:val="22"/>
        </w:rPr>
        <w:lastRenderedPageBreak/>
        <w:t>SECTION V</w:t>
      </w:r>
      <w:bookmarkEnd w:id="97"/>
      <w:bookmarkEnd w:id="101"/>
    </w:p>
    <w:p w:rsidR="00BF6B07" w:rsidRPr="003560BD" w:rsidRDefault="00BF6B07">
      <w:pPr>
        <w:pStyle w:val="Heading2"/>
        <w:rPr>
          <w:rFonts w:ascii="Arial" w:hAnsi="Arial" w:cs="Arial"/>
          <w:sz w:val="22"/>
          <w:szCs w:val="22"/>
          <w:highlight w:val="yellow"/>
        </w:rPr>
      </w:pPr>
      <w:bookmarkStart w:id="102" w:name="_Toc46889880"/>
      <w:bookmarkStart w:id="103" w:name="_Toc24371162"/>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D04B13">
      <w:pPr>
        <w:pStyle w:val="Level1"/>
        <w:numPr>
          <w:ilvl w:val="0"/>
          <w:numId w:val="9"/>
        </w:numPr>
        <w:tabs>
          <w:tab w:val="clear" w:pos="720"/>
        </w:tabs>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t>
      </w:r>
      <w:proofErr w:type="gramStart"/>
      <w:r w:rsidRPr="003560BD">
        <w:rPr>
          <w:rFonts w:ascii="Arial" w:hAnsi="Arial" w:cs="Arial"/>
          <w:sz w:val="22"/>
          <w:szCs w:val="22"/>
        </w:rPr>
        <w:t>with ”shall</w:t>
      </w:r>
      <w:proofErr w:type="gramEnd"/>
      <w:r w:rsidRPr="003560BD">
        <w:rPr>
          <w:rFonts w:ascii="Arial" w:hAnsi="Arial" w:cs="Arial"/>
          <w:sz w:val="22"/>
          <w:szCs w:val="22"/>
        </w:rPr>
        <w:t>” or “must,” as long as the following are true:</w:t>
      </w:r>
      <w:bookmarkStart w:id="106" w:name="_Toc49239756"/>
      <w:bookmarkEnd w:id="105"/>
    </w:p>
    <w:p w:rsidR="00BF6B07" w:rsidRPr="003560BD" w:rsidRDefault="00BF6B07" w:rsidP="00EA276E">
      <w:pPr>
        <w:pStyle w:val="Level2"/>
      </w:pPr>
      <w:r w:rsidRPr="003560BD">
        <w:t>The specification is not a matter of State law;</w:t>
      </w:r>
      <w:bookmarkStart w:id="107" w:name="_Toc49239757"/>
      <w:bookmarkEnd w:id="106"/>
    </w:p>
    <w:p w:rsidR="00BF6B07" w:rsidRPr="003560BD" w:rsidRDefault="00BF6B07" w:rsidP="00EA276E">
      <w:pPr>
        <w:pStyle w:val="Level2"/>
      </w:pPr>
      <w:r w:rsidRPr="003560BD">
        <w:t>The proposal still meets the intent of the RFP;</w:t>
      </w:r>
      <w:bookmarkStart w:id="108" w:name="_Toc49239758"/>
      <w:bookmarkEnd w:id="107"/>
    </w:p>
    <w:bookmarkEnd w:id="108"/>
    <w:p w:rsidR="00BF6B07" w:rsidRPr="003560BD" w:rsidRDefault="00BF6B07" w:rsidP="00EA276E">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EA276E">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9"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rsidR="00BF6B07" w:rsidRPr="003560BD" w:rsidRDefault="00BF6B07" w:rsidP="00EA276E">
      <w:pPr>
        <w:pStyle w:val="Level2"/>
      </w:pPr>
      <w:r w:rsidRPr="003560BD">
        <w:t>The Vendor will withdraw the exception and meet the specification in the manner prescribed;</w:t>
      </w:r>
      <w:bookmarkStart w:id="111" w:name="_Toc49239762"/>
      <w:bookmarkEnd w:id="110"/>
    </w:p>
    <w:p w:rsidR="00BF6B07" w:rsidRPr="003560BD" w:rsidRDefault="00BF6B07" w:rsidP="00EA276E">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2" w:name="_Toc49239763"/>
      <w:bookmarkEnd w:id="111"/>
    </w:p>
    <w:p w:rsidR="00BF6B07" w:rsidRPr="003560BD" w:rsidRDefault="00BF6B07" w:rsidP="00EA276E">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rsidR="00BF6B07" w:rsidRPr="003560BD" w:rsidRDefault="00BF6B07" w:rsidP="00EA276E">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17" w:name="_Toc24371163"/>
      <w:r w:rsidRPr="003560BD">
        <w:rPr>
          <w:rFonts w:ascii="Arial" w:hAnsi="Arial" w:cs="Arial"/>
          <w:sz w:val="22"/>
          <w:szCs w:val="22"/>
        </w:rPr>
        <w:lastRenderedPageBreak/>
        <w:t>SECTION V</w:t>
      </w:r>
      <w:bookmarkEnd w:id="98"/>
      <w:r w:rsidRPr="003560BD">
        <w:rPr>
          <w:rFonts w:ascii="Arial" w:hAnsi="Arial" w:cs="Arial"/>
          <w:sz w:val="22"/>
          <w:szCs w:val="22"/>
        </w:rPr>
        <w:t>I</w:t>
      </w:r>
      <w:bookmarkEnd w:id="117"/>
    </w:p>
    <w:p w:rsidR="00BF6B07" w:rsidRPr="003560BD" w:rsidRDefault="00BF6B07">
      <w:pPr>
        <w:pStyle w:val="Heading2"/>
        <w:rPr>
          <w:rFonts w:ascii="Arial" w:hAnsi="Arial" w:cs="Arial"/>
          <w:sz w:val="22"/>
          <w:szCs w:val="22"/>
        </w:rPr>
      </w:pPr>
      <w:bookmarkStart w:id="118" w:name="_Toc24371164"/>
      <w:r w:rsidRPr="003560BD">
        <w:rPr>
          <w:rFonts w:ascii="Arial" w:hAnsi="Arial" w:cs="Arial"/>
          <w:sz w:val="22"/>
          <w:szCs w:val="22"/>
        </w:rPr>
        <w:t>RFP QUESTIONNAIRE</w:t>
      </w:r>
      <w:bookmarkEnd w:id="118"/>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rsidR="00A73A46" w:rsidRPr="00564B76" w:rsidRDefault="007A35CA" w:rsidP="00EA276E">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rsidR="00A73A46" w:rsidRPr="00595502" w:rsidRDefault="000F5EC1" w:rsidP="00EA276E">
      <w:pPr>
        <w:pStyle w:val="Level2"/>
        <w:numPr>
          <w:ilvl w:val="0"/>
          <w:numId w:val="0"/>
        </w:numPr>
        <w:ind w:left="1440"/>
      </w:pPr>
      <w:hyperlink w:history="1"/>
      <w:hyperlink r:id="rId30" w:history="1">
        <w:r w:rsidR="003D71F8" w:rsidRPr="00595502">
          <w:rPr>
            <w:rStyle w:val="Hyperlink"/>
            <w:sz w:val="18"/>
            <w:szCs w:val="18"/>
          </w:rPr>
          <w:t>https://sus.magic.ms.gov/sap/bc/webdynpro/sapsrm/wda_e_suco_sreg?sap-client=100</w:t>
        </w:r>
      </w:hyperlink>
      <w:r w:rsidR="00C67BAE" w:rsidRPr="00595502">
        <w:t xml:space="preserve"> </w:t>
      </w:r>
      <w:r w:rsidR="00A73A46" w:rsidRPr="00595502">
        <w:t xml:space="preserve"> </w:t>
      </w:r>
    </w:p>
    <w:p w:rsidR="00C75C24" w:rsidRDefault="00282312" w:rsidP="00EA276E">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rsidR="00C75C24" w:rsidRPr="00595502" w:rsidRDefault="00D04B13" w:rsidP="00D04B13">
      <w:pPr>
        <w:spacing w:before="240"/>
        <w:ind w:left="1440" w:hanging="720"/>
        <w:rPr>
          <w:rFonts w:ascii="Arial" w:hAnsi="Arial" w:cs="Arial"/>
          <w:color w:val="1F497D"/>
          <w:sz w:val="18"/>
          <w:szCs w:val="18"/>
        </w:rPr>
      </w:pPr>
      <w:r>
        <w:t xml:space="preserve">            </w:t>
      </w:r>
      <w:hyperlink r:id="rId31" w:history="1">
        <w:r w:rsidRPr="007A18D0">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682E9E" w:rsidP="00EA276E">
      <w:pPr>
        <w:pStyle w:val="Level2"/>
        <w:numPr>
          <w:ilvl w:val="0"/>
          <w:numId w:val="0"/>
        </w:numPr>
        <w:ind w:left="144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p>
    <w:p w:rsidR="00BF6B07" w:rsidRPr="00595502" w:rsidRDefault="00D04B13" w:rsidP="00D04B13">
      <w:pPr>
        <w:pStyle w:val="Level1"/>
        <w:numPr>
          <w:ilvl w:val="0"/>
          <w:numId w:val="0"/>
        </w:numPr>
        <w:ind w:left="720" w:hanging="720"/>
        <w:jc w:val="both"/>
        <w:rPr>
          <w:rFonts w:ascii="Arial" w:hAnsi="Arial" w:cs="Arial"/>
          <w:szCs w:val="24"/>
        </w:rPr>
      </w:pPr>
      <w:bookmarkStart w:id="121" w:name="_Toc49239741"/>
      <w:r>
        <w:rPr>
          <w:rFonts w:ascii="Arial" w:hAnsi="Arial" w:cs="Arial"/>
          <w:sz w:val="22"/>
          <w:szCs w:val="24"/>
        </w:rPr>
        <w:t xml:space="preserve">                       </w:t>
      </w:r>
      <w:r w:rsidR="00AA1182"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rsidR="00682E9E" w:rsidRDefault="00BF6B07" w:rsidP="00EA276E">
      <w:pPr>
        <w:pStyle w:val="Level2"/>
      </w:pPr>
      <w:bookmarkStart w:id="122"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w:t>
      </w:r>
      <w:proofErr w:type="gramStart"/>
      <w:r w:rsidRPr="003560BD">
        <w:t>only, and</w:t>
      </w:r>
      <w:proofErr w:type="gramEnd"/>
      <w:r w:rsidRPr="003560BD">
        <w:t xml:space="preserve">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0F5EC1" w:rsidP="00EA276E">
      <w:pPr>
        <w:pStyle w:val="Level2"/>
        <w:numPr>
          <w:ilvl w:val="0"/>
          <w:numId w:val="0"/>
        </w:numPr>
        <w:ind w:left="1440"/>
      </w:pPr>
      <w:hyperlink r:id="rId32" w:history="1">
        <w:r w:rsidR="00F60830" w:rsidRPr="00C8187E">
          <w:rPr>
            <w:rStyle w:val="Hyperlink"/>
            <w:sz w:val="20"/>
          </w:rPr>
          <w:t>http://www.mississippi.org/assets/docs/minority/minority_vendor_selfcertform.pdf</w:t>
        </w:r>
      </w:hyperlink>
    </w:p>
    <w:p w:rsidR="00844533" w:rsidRDefault="00BF6B07" w:rsidP="00EA276E">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rsidR="00BF6B07" w:rsidRPr="003560BD" w:rsidRDefault="00682E9E" w:rsidP="00D04B13">
      <w:pPr>
        <w:pStyle w:val="Level1"/>
        <w:tabs>
          <w:tab w:val="clear" w:pos="720"/>
        </w:tabs>
        <w:jc w:val="both"/>
        <w:rPr>
          <w:rFonts w:ascii="Arial" w:hAnsi="Arial" w:cs="Arial"/>
          <w:color w:val="000000"/>
          <w:sz w:val="22"/>
          <w:szCs w:val="22"/>
        </w:rPr>
      </w:pPr>
      <w:bookmarkStart w:id="123"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rsidR="00BF6B07" w:rsidRPr="003560BD" w:rsidRDefault="00BF6B07" w:rsidP="00EA276E">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5"/>
    </w:p>
    <w:p w:rsidR="00BF6B07" w:rsidRPr="003560BD" w:rsidRDefault="00BF6B07" w:rsidP="00EA276E">
      <w:pPr>
        <w:pStyle w:val="Level2"/>
      </w:pPr>
      <w:bookmarkStart w:id="126"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6"/>
    </w:p>
    <w:p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rsidR="00BF6B07" w:rsidRPr="00E113A5" w:rsidRDefault="00BF6B07" w:rsidP="00EA276E">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rsidR="00E113A5" w:rsidRPr="00D214BF" w:rsidRDefault="00E113A5" w:rsidP="00EA276E">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rsidR="00E113A5" w:rsidRPr="00D214BF" w:rsidRDefault="00E113A5" w:rsidP="00EA276E">
      <w:pPr>
        <w:pStyle w:val="Level2"/>
      </w:pPr>
      <w:bookmarkStart w:id="128"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rsidR="00BF6B07" w:rsidRPr="00D214BF" w:rsidRDefault="00E113A5" w:rsidP="00EA276E">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EC3E7B" w:rsidRDefault="00EC3E7B" w:rsidP="00D511B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lastRenderedPageBreak/>
        <w:t>Order and Remit Address</w:t>
      </w:r>
      <w:bookmarkEnd w:id="129"/>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2D4A2E"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7228E3" w:rsidRDefault="0072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rsidR="007228E3" w:rsidRDefault="007228E3"/>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2D4A2E"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7228E3" w:rsidRDefault="0072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7228E3" w:rsidRDefault="007228E3"/>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lastRenderedPageBreak/>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0" w:name="_Toc24371165"/>
      <w:r w:rsidRPr="003560BD">
        <w:rPr>
          <w:rFonts w:ascii="Arial" w:hAnsi="Arial" w:cs="Arial"/>
          <w:sz w:val="22"/>
          <w:szCs w:val="22"/>
        </w:rPr>
        <w:lastRenderedPageBreak/>
        <w:t>SECTION VII</w:t>
      </w:r>
      <w:bookmarkEnd w:id="130"/>
    </w:p>
    <w:p w:rsidR="00E90560" w:rsidRPr="003560BD" w:rsidRDefault="00E90560" w:rsidP="007E0B1A">
      <w:pPr>
        <w:pStyle w:val="Heading2"/>
        <w:rPr>
          <w:rFonts w:ascii="Arial" w:hAnsi="Arial" w:cs="Arial"/>
          <w:sz w:val="22"/>
          <w:szCs w:val="22"/>
        </w:rPr>
      </w:pPr>
      <w:bookmarkStart w:id="131" w:name="_Toc24371166"/>
      <w:r w:rsidRPr="003560BD">
        <w:rPr>
          <w:rFonts w:ascii="Arial" w:hAnsi="Arial" w:cs="Arial"/>
          <w:sz w:val="22"/>
          <w:szCs w:val="22"/>
        </w:rPr>
        <w:t>TECHNICAL SPECIFICATIONS</w:t>
      </w:r>
      <w:bookmarkEnd w:id="131"/>
    </w:p>
    <w:p w:rsidR="00BF6B07" w:rsidRPr="003560BD" w:rsidRDefault="00BF6B07" w:rsidP="00E90560">
      <w:pPr>
        <w:pStyle w:val="Heading1"/>
        <w:rPr>
          <w:rFonts w:ascii="Arial" w:hAnsi="Arial" w:cs="Arial"/>
          <w:sz w:val="22"/>
          <w:szCs w:val="22"/>
        </w:rPr>
      </w:pPr>
    </w:p>
    <w:p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EA276E">
      <w:pPr>
        <w:pStyle w:val="Level2"/>
      </w:pPr>
      <w:r w:rsidRPr="003560BD">
        <w:t xml:space="preserve">Beginning </w:t>
      </w:r>
      <w:r w:rsidRPr="00A474B4">
        <w:t xml:space="preserve">with Item </w:t>
      </w:r>
      <w:r w:rsidR="00107933" w:rsidRPr="00A474B4">
        <w:t xml:space="preserve">2.1 </w:t>
      </w:r>
      <w:r w:rsidRPr="00A474B4">
        <w:t>of</w:t>
      </w:r>
      <w:r w:rsidRPr="003560BD">
        <w:t xml:space="preserve"> this section, label and respond to each outline point in this section as it is labeled in the RFP.</w:t>
      </w:r>
    </w:p>
    <w:p w:rsidR="00BF6B07" w:rsidRPr="003560BD" w:rsidRDefault="00BF6B07" w:rsidP="00EA276E">
      <w:pPr>
        <w:pStyle w:val="Level2"/>
      </w:pPr>
      <w:r w:rsidRPr="003560BD">
        <w:t>The Vendor must respond with “ACKNOWLEDGED”</w:t>
      </w:r>
      <w:r w:rsidR="00C10C03">
        <w:t>,</w:t>
      </w:r>
      <w:r w:rsidRPr="003560BD">
        <w:t xml:space="preserve"> “WILL COMPLY”</w:t>
      </w:r>
      <w:r w:rsidR="00C10C03">
        <w:t>,</w:t>
      </w:r>
      <w:r w:rsidRPr="003560BD">
        <w:t xml:space="preserve">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EA276E">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EA276E">
      <w:pPr>
        <w:pStyle w:val="Level2"/>
      </w:pPr>
      <w:r w:rsidRPr="003560BD">
        <w:t xml:space="preserve">“WILL COMPLY” or “AGREED” are used interchangeably to indicate that the vendor </w:t>
      </w:r>
      <w:r w:rsidR="005D5E1F">
        <w:t xml:space="preserve">can and </w:t>
      </w:r>
      <w:r w:rsidRPr="003560BD">
        <w:t xml:space="preserve">will adhere to the requirement.  These terms are used to respond to statements that specify that a vendor or vendor’s proposed solution must comply with a specific item or must perform a certain task. </w:t>
      </w:r>
    </w:p>
    <w:p w:rsidR="00BF6B07" w:rsidRPr="003560BD" w:rsidRDefault="00BF6B07" w:rsidP="00EA276E">
      <w:pPr>
        <w:pStyle w:val="Level2"/>
      </w:pPr>
      <w:r w:rsidRPr="003560BD">
        <w:t>If the Vendor cannot respond with “ACKNOWLEDGED”</w:t>
      </w:r>
      <w:r w:rsidR="00C10C03">
        <w:t>,</w:t>
      </w:r>
      <w:r w:rsidRPr="003560BD">
        <w:t xml:space="preserve"> “WILL COMPLY”</w:t>
      </w:r>
      <w:r w:rsidR="00C10C03">
        <w:t>,</w:t>
      </w:r>
      <w:r w:rsidRPr="003560BD">
        <w:t xml:space="preserve"> or “AGREED”</w:t>
      </w:r>
      <w:r w:rsidR="00C10C03">
        <w:t>,</w:t>
      </w:r>
      <w:r w:rsidRPr="003560BD">
        <w:t xml:space="preserve"> then the Vendor must respond with “EXCEPTION”</w:t>
      </w:r>
      <w:r w:rsidR="00C10C03">
        <w:t>.</w:t>
      </w:r>
      <w:r w:rsidRPr="003560BD">
        <w:t xml:space="preserve">  (See Section V, for additional instructions regarding Vendor exceptions.)</w:t>
      </w:r>
    </w:p>
    <w:p w:rsidR="00BF6B07" w:rsidRPr="003560BD" w:rsidRDefault="00BF6B07" w:rsidP="00EA276E">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EA276E">
      <w:pPr>
        <w:pStyle w:val="Level2"/>
      </w:pPr>
      <w:r w:rsidRPr="003560BD">
        <w:t xml:space="preserve">In addition to the above, Vendor must provide explicit details as to the manner and degree to which the proposal meets or exceeds each specification. </w:t>
      </w:r>
    </w:p>
    <w:p w:rsidR="00BF6B07" w:rsidRPr="008C7EB4" w:rsidRDefault="00BF6B07" w:rsidP="00BF6B07">
      <w:pPr>
        <w:pStyle w:val="Level1"/>
        <w:jc w:val="both"/>
        <w:rPr>
          <w:rFonts w:ascii="Arial" w:hAnsi="Arial" w:cs="Arial"/>
          <w:b/>
          <w:sz w:val="22"/>
          <w:szCs w:val="22"/>
        </w:rPr>
      </w:pPr>
      <w:r w:rsidRPr="008C7EB4">
        <w:rPr>
          <w:rFonts w:ascii="Arial" w:hAnsi="Arial" w:cs="Arial"/>
          <w:b/>
          <w:sz w:val="22"/>
          <w:szCs w:val="22"/>
        </w:rPr>
        <w:t>Mandatory Provisions in Technical Requirements for this RFP</w:t>
      </w:r>
    </w:p>
    <w:p w:rsidR="00BF6B07" w:rsidRPr="008C7EB4" w:rsidRDefault="00BF6B07" w:rsidP="00EA276E">
      <w:pPr>
        <w:pStyle w:val="Level2"/>
        <w:rPr>
          <w:i/>
        </w:rPr>
      </w:pPr>
      <w:r w:rsidRPr="008C7EB4">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8C7EB4">
        <w:t>.</w:t>
      </w:r>
    </w:p>
    <w:p w:rsidR="00BF6B07" w:rsidRPr="00A9725E" w:rsidRDefault="00BF6B07" w:rsidP="00EA276E">
      <w:pPr>
        <w:pStyle w:val="Level2"/>
      </w:pPr>
      <w:r w:rsidRPr="008C7EB4">
        <w:t xml:space="preserve">Mandatory requirements are those </w:t>
      </w:r>
      <w:r w:rsidR="00B113DF">
        <w:t>requirements</w:t>
      </w:r>
      <w:r w:rsidR="00B113DF" w:rsidRPr="008C7EB4">
        <w:t xml:space="preserve"> </w:t>
      </w:r>
      <w:r w:rsidRPr="008C7EB4">
        <w:t>classified as “M</w:t>
      </w:r>
      <w:r w:rsidR="00B113DF">
        <w:t>ANDATORY”</w:t>
      </w:r>
      <w:r w:rsidRPr="008C7EB4">
        <w:t xml:space="preserve"> in Section VII, </w:t>
      </w:r>
      <w:r w:rsidR="00B113DF" w:rsidRPr="008C7EB4">
        <w:t>T</w:t>
      </w:r>
      <w:r w:rsidRPr="008C7EB4">
        <w:t xml:space="preserve">echnical Specifications.  </w:t>
      </w:r>
      <w:r w:rsidR="00B113DF" w:rsidRPr="00B113DF">
        <w:t>Meeting a mandatory requirement means the Vendor has provided a detailed response that demonstrates that the Vendor meets the qualifications and experience required and/or the requested functionality exists in the base solution</w:t>
      </w:r>
      <w:r w:rsidRPr="008C7EB4">
        <w:t>.</w:t>
      </w:r>
    </w:p>
    <w:p w:rsidR="00BF6B07" w:rsidRDefault="00B113DF" w:rsidP="00EA276E">
      <w:pPr>
        <w:pStyle w:val="Level2"/>
      </w:pPr>
      <w:r>
        <w:rPr>
          <w:b/>
        </w:rPr>
        <w:lastRenderedPageBreak/>
        <w:t xml:space="preserve">MANDATORY - </w:t>
      </w:r>
      <w:r>
        <w:t>A</w:t>
      </w:r>
      <w:r w:rsidR="00BF6B07" w:rsidRPr="008C7EB4">
        <w:t xml:space="preserve">ttendance at the Vendor </w:t>
      </w:r>
      <w:r>
        <w:t xml:space="preserve">Web </w:t>
      </w:r>
      <w:r w:rsidR="00BF6B07" w:rsidRPr="008C7EB4">
        <w:t xml:space="preserve">Conference on </w:t>
      </w:r>
      <w:r w:rsidR="00A474B4">
        <w:t>Tue</w:t>
      </w:r>
      <w:r w:rsidR="00643DD4">
        <w:t>s</w:t>
      </w:r>
      <w:r>
        <w:t xml:space="preserve">day, </w:t>
      </w:r>
      <w:r w:rsidR="00892537">
        <w:t>Febr</w:t>
      </w:r>
      <w:r w:rsidR="00643DD4">
        <w:t>uary</w:t>
      </w:r>
      <w:r>
        <w:t xml:space="preserve"> </w:t>
      </w:r>
      <w:r w:rsidR="00F21949">
        <w:t>11</w:t>
      </w:r>
      <w:r>
        <w:t>, 20</w:t>
      </w:r>
      <w:r w:rsidR="00643DD4">
        <w:t>20</w:t>
      </w:r>
      <w:r>
        <w:t xml:space="preserve"> at </w:t>
      </w:r>
      <w:r w:rsidR="00643DD4">
        <w:t>11</w:t>
      </w:r>
      <w:r>
        <w:t xml:space="preserve">:00 </w:t>
      </w:r>
      <w:r w:rsidR="00643DD4">
        <w:t>a</w:t>
      </w:r>
      <w:r>
        <w:t>.m. Central Time</w:t>
      </w:r>
      <w:r w:rsidR="00BF6B07" w:rsidRPr="008C7EB4">
        <w:t xml:space="preserve"> is mandatory for any Vendor who intends to submit an RFP response.  No exceptions will be granted to this requirement.  Any proposal received from a Vendor who did not have an authorized representative at the Vendor Conference will be rejected.</w:t>
      </w:r>
    </w:p>
    <w:p w:rsidR="00B113DF" w:rsidRPr="008C7EB4" w:rsidRDefault="00B113DF" w:rsidP="00D04B13">
      <w:pPr>
        <w:pStyle w:val="Level3"/>
        <w:tabs>
          <w:tab w:val="clear" w:pos="1800"/>
        </w:tabs>
        <w:ind w:left="2160" w:hanging="720"/>
        <w:jc w:val="both"/>
      </w:pPr>
      <w:r w:rsidRPr="00B113DF">
        <w:rPr>
          <w:rFonts w:ascii="Arial" w:hAnsi="Arial" w:cs="Arial"/>
          <w:sz w:val="22"/>
          <w:szCs w:val="22"/>
        </w:rPr>
        <w:t xml:space="preserve">To access the mandatory Vendor Web Conference, Vendor must contact </w:t>
      </w:r>
      <w:r w:rsidR="009552B0">
        <w:rPr>
          <w:rFonts w:ascii="Arial" w:hAnsi="Arial" w:cs="Arial"/>
          <w:sz w:val="22"/>
          <w:szCs w:val="22"/>
        </w:rPr>
        <w:t>Khelli Reed</w:t>
      </w:r>
      <w:r w:rsidRPr="00B113DF">
        <w:rPr>
          <w:rFonts w:ascii="Arial" w:hAnsi="Arial" w:cs="Arial"/>
          <w:sz w:val="22"/>
          <w:szCs w:val="22"/>
        </w:rPr>
        <w:t xml:space="preserve"> via email no later than </w:t>
      </w:r>
      <w:r w:rsidR="00A474B4">
        <w:rPr>
          <w:rFonts w:ascii="Arial" w:hAnsi="Arial" w:cs="Arial"/>
          <w:sz w:val="22"/>
          <w:szCs w:val="22"/>
        </w:rPr>
        <w:t>Mon</w:t>
      </w:r>
      <w:r w:rsidRPr="00B113DF">
        <w:rPr>
          <w:rFonts w:ascii="Arial" w:hAnsi="Arial" w:cs="Arial"/>
          <w:sz w:val="22"/>
          <w:szCs w:val="22"/>
        </w:rPr>
        <w:t xml:space="preserve">day, </w:t>
      </w:r>
      <w:r w:rsidR="00892537">
        <w:rPr>
          <w:rFonts w:ascii="Arial" w:hAnsi="Arial" w:cs="Arial"/>
          <w:sz w:val="22"/>
          <w:szCs w:val="22"/>
        </w:rPr>
        <w:t>Febr</w:t>
      </w:r>
      <w:r w:rsidR="00643DD4">
        <w:rPr>
          <w:rFonts w:ascii="Arial" w:hAnsi="Arial" w:cs="Arial"/>
          <w:sz w:val="22"/>
          <w:szCs w:val="22"/>
        </w:rPr>
        <w:t>uary</w:t>
      </w:r>
      <w:r w:rsidRPr="00B113DF">
        <w:rPr>
          <w:rFonts w:ascii="Arial" w:hAnsi="Arial" w:cs="Arial"/>
          <w:sz w:val="22"/>
          <w:szCs w:val="22"/>
        </w:rPr>
        <w:t xml:space="preserve"> </w:t>
      </w:r>
      <w:r w:rsidR="00F21949">
        <w:rPr>
          <w:rFonts w:ascii="Arial" w:hAnsi="Arial" w:cs="Arial"/>
          <w:sz w:val="22"/>
          <w:szCs w:val="22"/>
        </w:rPr>
        <w:t>10</w:t>
      </w:r>
      <w:r w:rsidRPr="00B113DF">
        <w:rPr>
          <w:rFonts w:ascii="Arial" w:hAnsi="Arial" w:cs="Arial"/>
          <w:sz w:val="22"/>
          <w:szCs w:val="22"/>
        </w:rPr>
        <w:t>, 20</w:t>
      </w:r>
      <w:r w:rsidR="00643DD4">
        <w:rPr>
          <w:rFonts w:ascii="Arial" w:hAnsi="Arial" w:cs="Arial"/>
          <w:sz w:val="22"/>
          <w:szCs w:val="22"/>
        </w:rPr>
        <w:t>20</w:t>
      </w:r>
      <w:r w:rsidRPr="00B113DF">
        <w:rPr>
          <w:rFonts w:ascii="Arial" w:hAnsi="Arial" w:cs="Arial"/>
          <w:sz w:val="22"/>
          <w:szCs w:val="22"/>
        </w:rPr>
        <w:t xml:space="preserve"> at </w:t>
      </w:r>
      <w:r w:rsidR="00643DD4">
        <w:rPr>
          <w:rFonts w:ascii="Arial" w:hAnsi="Arial" w:cs="Arial"/>
          <w:sz w:val="22"/>
          <w:szCs w:val="22"/>
        </w:rPr>
        <w:t>12</w:t>
      </w:r>
      <w:r w:rsidRPr="00B113DF">
        <w:rPr>
          <w:rFonts w:ascii="Arial" w:hAnsi="Arial" w:cs="Arial"/>
          <w:sz w:val="22"/>
          <w:szCs w:val="22"/>
        </w:rPr>
        <w:t>:00 p.m. Central Time to receive instructions on how to enter into the web conference</w:t>
      </w:r>
      <w:r>
        <w:rPr>
          <w:rFonts w:ascii="Arial" w:hAnsi="Arial" w:cs="Arial"/>
          <w:sz w:val="22"/>
          <w:szCs w:val="22"/>
        </w:rPr>
        <w:t>.</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rsidR="00BF6B07" w:rsidRPr="003560BD" w:rsidRDefault="000C73DD" w:rsidP="00EA276E">
      <w:pPr>
        <w:pStyle w:val="Level2"/>
      </w:pPr>
      <w:r w:rsidRPr="000C73DD">
        <w:t xml:space="preserve">The Public Service Commission (PSC) has been tasked with enforcing the NoCall Law since July 1, 2003. </w:t>
      </w:r>
      <w:r w:rsidR="000E0251">
        <w:t xml:space="preserve">See </w:t>
      </w:r>
      <w:r w:rsidR="00C63D52">
        <w:t>Attachment</w:t>
      </w:r>
      <w:r w:rsidR="000E0251">
        <w:t xml:space="preserve"> A for </w:t>
      </w:r>
      <w:r w:rsidR="00C63D52">
        <w:t xml:space="preserve">Mississippi’s No Call law.   </w:t>
      </w:r>
      <w:r w:rsidRPr="000C73DD">
        <w:t>PSC maintains a list of subscribers who don’t want to receive telemarketing calls.  Telemarketers must register with PSC and pay a fee for the list of subscriber telephone numbers.  PSC maintains a list of registered and unregistered telemarketers.  Constituents file complaints when they receive a call and all complaints are investigated by the PSC.  If a telemarketer is found to be in violation of the MS Telephone Solicitation Act, then fines are imposed</w:t>
      </w:r>
      <w:r w:rsidR="00C727CC">
        <w:t>.</w:t>
      </w:r>
    </w:p>
    <w:p w:rsidR="00C727CC" w:rsidRPr="00C727CC" w:rsidRDefault="00C727CC" w:rsidP="00EA276E">
      <w:pPr>
        <w:pStyle w:val="Level2"/>
      </w:pPr>
      <w:r w:rsidRPr="00C727CC">
        <w:t xml:space="preserve">The application that is used to track the associated data is outdated and new laws were passed in April 2019 that </w:t>
      </w:r>
      <w:r w:rsidR="007051B7">
        <w:t>went</w:t>
      </w:r>
      <w:r w:rsidRPr="00C727CC">
        <w:t xml:space="preserve"> into effect on July 1, 2019.  </w:t>
      </w:r>
      <w:r w:rsidR="00C63D52">
        <w:t xml:space="preserve">See Attachment B for No Call law changes.  </w:t>
      </w:r>
      <w:r w:rsidRPr="00C727CC">
        <w:t>The current system has a PowerBuilder front-end and the data is kept in a Microsoft SQL database. It also uses .net applications on the website.</w:t>
      </w:r>
    </w:p>
    <w:p w:rsidR="00C727CC" w:rsidRPr="00C727CC" w:rsidRDefault="00C727CC" w:rsidP="00EA276E">
      <w:pPr>
        <w:pStyle w:val="Level2"/>
        <w:numPr>
          <w:ilvl w:val="0"/>
          <w:numId w:val="0"/>
        </w:numPr>
        <w:ind w:left="1440"/>
      </w:pPr>
      <w:r w:rsidRPr="00C727CC">
        <w:t>The new laws:</w:t>
      </w:r>
    </w:p>
    <w:p w:rsidR="00C727CC" w:rsidRPr="00C727CC" w:rsidRDefault="00C727CC" w:rsidP="00EA276E">
      <w:pPr>
        <w:pStyle w:val="Level2"/>
        <w:numPr>
          <w:ilvl w:val="0"/>
          <w:numId w:val="51"/>
        </w:numPr>
      </w:pPr>
      <w:r w:rsidRPr="00C727CC">
        <w:t>Allow businesses to register their phone numbers on the NoCall list</w:t>
      </w:r>
    </w:p>
    <w:p w:rsidR="00C727CC" w:rsidRPr="00C727CC" w:rsidRDefault="00C727CC" w:rsidP="00EA276E">
      <w:pPr>
        <w:pStyle w:val="Level2"/>
        <w:numPr>
          <w:ilvl w:val="0"/>
          <w:numId w:val="51"/>
        </w:numPr>
      </w:pPr>
      <w:r w:rsidRPr="00C727CC">
        <w:t xml:space="preserve">Give PSC authority to investigate scams and spoofed numbers </w:t>
      </w:r>
    </w:p>
    <w:p w:rsidR="00C727CC" w:rsidRPr="00C727CC" w:rsidRDefault="00C727CC" w:rsidP="00EA276E">
      <w:pPr>
        <w:pStyle w:val="Level2"/>
        <w:numPr>
          <w:ilvl w:val="0"/>
          <w:numId w:val="51"/>
        </w:numPr>
      </w:pPr>
      <w:r w:rsidRPr="00C727CC">
        <w:t>Require charities to register if they engage in telemarketing.</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BF6B07" w:rsidRPr="003560BD" w:rsidRDefault="00BF6B07" w:rsidP="008C7EB4">
      <w:pPr>
        <w:pStyle w:val="Level1"/>
        <w:numPr>
          <w:ilvl w:val="0"/>
          <w:numId w:val="0"/>
        </w:numPr>
        <w:spacing w:before="0"/>
        <w:ind w:left="720"/>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rsidTr="0014630F">
        <w:trPr>
          <w:jc w:val="center"/>
        </w:trPr>
        <w:tc>
          <w:tcPr>
            <w:tcW w:w="4596" w:type="dxa"/>
          </w:tcPr>
          <w:p w:rsidR="00BF6B07" w:rsidRPr="008C7EB4" w:rsidRDefault="00BF6B07" w:rsidP="0014630F">
            <w:pPr>
              <w:jc w:val="both"/>
              <w:rPr>
                <w:rFonts w:ascii="Arial" w:hAnsi="Arial" w:cs="Arial"/>
                <w:b/>
                <w:bCs/>
                <w:sz w:val="22"/>
                <w:szCs w:val="22"/>
              </w:rPr>
            </w:pPr>
            <w:r w:rsidRPr="008C7EB4">
              <w:rPr>
                <w:rFonts w:ascii="Arial" w:hAnsi="Arial" w:cs="Arial"/>
                <w:b/>
                <w:bCs/>
                <w:sz w:val="22"/>
                <w:szCs w:val="22"/>
              </w:rPr>
              <w:t>Task</w:t>
            </w:r>
          </w:p>
        </w:tc>
        <w:tc>
          <w:tcPr>
            <w:tcW w:w="2442" w:type="dxa"/>
          </w:tcPr>
          <w:p w:rsidR="00BF6B07" w:rsidRPr="008C7EB4" w:rsidRDefault="00BF6B07" w:rsidP="0014630F">
            <w:pPr>
              <w:jc w:val="both"/>
              <w:rPr>
                <w:rFonts w:ascii="Arial" w:hAnsi="Arial" w:cs="Arial"/>
                <w:b/>
                <w:bCs/>
                <w:sz w:val="22"/>
                <w:szCs w:val="22"/>
              </w:rPr>
            </w:pPr>
            <w:r w:rsidRPr="008C7EB4">
              <w:rPr>
                <w:rFonts w:ascii="Arial" w:hAnsi="Arial" w:cs="Arial"/>
                <w:b/>
                <w:bCs/>
                <w:sz w:val="22"/>
                <w:szCs w:val="22"/>
              </w:rPr>
              <w:t>Date</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t>First Advertisement Date for RFP</w:t>
            </w:r>
          </w:p>
        </w:tc>
        <w:tc>
          <w:tcPr>
            <w:tcW w:w="2442" w:type="dxa"/>
          </w:tcPr>
          <w:p w:rsidR="00BF6B07" w:rsidRPr="008C7EB4" w:rsidRDefault="00A474B4" w:rsidP="0014630F">
            <w:pPr>
              <w:jc w:val="both"/>
              <w:rPr>
                <w:rFonts w:ascii="Arial" w:hAnsi="Arial" w:cs="Arial"/>
                <w:sz w:val="22"/>
                <w:szCs w:val="22"/>
              </w:rPr>
            </w:pPr>
            <w:r>
              <w:rPr>
                <w:rFonts w:ascii="Arial" w:hAnsi="Arial" w:cs="Arial"/>
                <w:sz w:val="22"/>
                <w:szCs w:val="22"/>
              </w:rPr>
              <w:t>01/</w:t>
            </w:r>
            <w:r w:rsidR="00892537">
              <w:rPr>
                <w:rFonts w:ascii="Arial" w:hAnsi="Arial" w:cs="Arial"/>
                <w:sz w:val="22"/>
                <w:szCs w:val="22"/>
              </w:rPr>
              <w:t>2</w:t>
            </w:r>
            <w:r w:rsidR="006C4F74">
              <w:rPr>
                <w:rFonts w:ascii="Arial" w:hAnsi="Arial" w:cs="Arial"/>
                <w:sz w:val="22"/>
                <w:szCs w:val="22"/>
              </w:rPr>
              <w:t>2</w:t>
            </w:r>
            <w:r>
              <w:rPr>
                <w:rFonts w:ascii="Arial" w:hAnsi="Arial" w:cs="Arial"/>
                <w:sz w:val="22"/>
                <w:szCs w:val="22"/>
              </w:rPr>
              <w:t>/20</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t>Second Advertisement Date for RFP</w:t>
            </w:r>
          </w:p>
        </w:tc>
        <w:tc>
          <w:tcPr>
            <w:tcW w:w="2442" w:type="dxa"/>
          </w:tcPr>
          <w:p w:rsidR="00BF6B07" w:rsidRPr="008C7EB4" w:rsidRDefault="00A474B4" w:rsidP="0014630F">
            <w:pPr>
              <w:jc w:val="both"/>
              <w:rPr>
                <w:rFonts w:ascii="Arial" w:hAnsi="Arial" w:cs="Arial"/>
                <w:sz w:val="22"/>
                <w:szCs w:val="22"/>
              </w:rPr>
            </w:pPr>
            <w:r>
              <w:rPr>
                <w:rFonts w:ascii="Arial" w:hAnsi="Arial" w:cs="Arial"/>
                <w:sz w:val="22"/>
                <w:szCs w:val="22"/>
              </w:rPr>
              <w:t>0</w:t>
            </w:r>
            <w:r w:rsidR="00693113">
              <w:rPr>
                <w:rFonts w:ascii="Arial" w:hAnsi="Arial" w:cs="Arial"/>
                <w:sz w:val="22"/>
                <w:szCs w:val="22"/>
              </w:rPr>
              <w:t>1</w:t>
            </w:r>
            <w:r>
              <w:rPr>
                <w:rFonts w:ascii="Arial" w:hAnsi="Arial" w:cs="Arial"/>
                <w:sz w:val="22"/>
                <w:szCs w:val="22"/>
              </w:rPr>
              <w:t>/</w:t>
            </w:r>
            <w:r w:rsidR="00693113">
              <w:rPr>
                <w:rFonts w:ascii="Arial" w:hAnsi="Arial" w:cs="Arial"/>
                <w:sz w:val="22"/>
                <w:szCs w:val="22"/>
              </w:rPr>
              <w:t>28</w:t>
            </w:r>
            <w:r>
              <w:rPr>
                <w:rFonts w:ascii="Arial" w:hAnsi="Arial" w:cs="Arial"/>
                <w:sz w:val="22"/>
                <w:szCs w:val="22"/>
              </w:rPr>
              <w:t>/20</w:t>
            </w:r>
          </w:p>
        </w:tc>
      </w:tr>
      <w:tr w:rsidR="00BF6B07" w:rsidRPr="003560BD" w:rsidTr="0014630F">
        <w:trPr>
          <w:jc w:val="center"/>
        </w:trPr>
        <w:tc>
          <w:tcPr>
            <w:tcW w:w="4596" w:type="dxa"/>
          </w:tcPr>
          <w:p w:rsidR="00BF6B07" w:rsidRPr="008C7EB4" w:rsidRDefault="00CC2A90" w:rsidP="0014630F">
            <w:pPr>
              <w:jc w:val="both"/>
              <w:rPr>
                <w:rFonts w:ascii="Arial" w:hAnsi="Arial" w:cs="Arial"/>
                <w:sz w:val="22"/>
                <w:szCs w:val="22"/>
              </w:rPr>
            </w:pPr>
            <w:r>
              <w:rPr>
                <w:rFonts w:ascii="Arial" w:hAnsi="Arial" w:cs="Arial"/>
                <w:sz w:val="22"/>
                <w:szCs w:val="22"/>
              </w:rPr>
              <w:t xml:space="preserve">Mandatory </w:t>
            </w:r>
            <w:r w:rsidR="00BF6B07" w:rsidRPr="008C7EB4">
              <w:rPr>
                <w:rFonts w:ascii="Arial" w:hAnsi="Arial" w:cs="Arial"/>
                <w:sz w:val="22"/>
                <w:szCs w:val="22"/>
              </w:rPr>
              <w:t xml:space="preserve">Vendor </w:t>
            </w:r>
            <w:r>
              <w:rPr>
                <w:rFonts w:ascii="Arial" w:hAnsi="Arial" w:cs="Arial"/>
                <w:sz w:val="22"/>
                <w:szCs w:val="22"/>
              </w:rPr>
              <w:t xml:space="preserve">Web </w:t>
            </w:r>
            <w:r w:rsidR="00BF6B07" w:rsidRPr="008C7EB4">
              <w:rPr>
                <w:rFonts w:ascii="Arial" w:hAnsi="Arial" w:cs="Arial"/>
                <w:sz w:val="22"/>
                <w:szCs w:val="22"/>
              </w:rPr>
              <w:t>Conference</w:t>
            </w:r>
          </w:p>
        </w:tc>
        <w:tc>
          <w:tcPr>
            <w:tcW w:w="2442" w:type="dxa"/>
          </w:tcPr>
          <w:p w:rsidR="00BF6B07" w:rsidRPr="00643DD4" w:rsidRDefault="00643DD4" w:rsidP="0014630F">
            <w:pPr>
              <w:rPr>
                <w:rFonts w:ascii="Arial" w:hAnsi="Arial" w:cs="Arial"/>
                <w:sz w:val="22"/>
                <w:szCs w:val="22"/>
              </w:rPr>
            </w:pPr>
            <w:r w:rsidRPr="00643DD4">
              <w:rPr>
                <w:rFonts w:ascii="Arial" w:hAnsi="Arial" w:cs="Arial"/>
                <w:sz w:val="22"/>
                <w:szCs w:val="22"/>
              </w:rPr>
              <w:t>11</w:t>
            </w:r>
            <w:r w:rsidR="004610A5" w:rsidRPr="00643DD4">
              <w:rPr>
                <w:rFonts w:ascii="Arial" w:hAnsi="Arial" w:cs="Arial"/>
                <w:sz w:val="22"/>
                <w:szCs w:val="22"/>
              </w:rPr>
              <w:t xml:space="preserve">:00 </w:t>
            </w:r>
            <w:r w:rsidRPr="00643DD4">
              <w:rPr>
                <w:rFonts w:ascii="Arial" w:hAnsi="Arial" w:cs="Arial"/>
                <w:sz w:val="22"/>
                <w:szCs w:val="22"/>
              </w:rPr>
              <w:t>a</w:t>
            </w:r>
            <w:r w:rsidR="004610A5" w:rsidRPr="00643DD4">
              <w:rPr>
                <w:rFonts w:ascii="Arial" w:hAnsi="Arial" w:cs="Arial"/>
                <w:sz w:val="22"/>
                <w:szCs w:val="22"/>
              </w:rPr>
              <w:t xml:space="preserve">.m. </w:t>
            </w:r>
            <w:r w:rsidR="00351D1F" w:rsidRPr="00643DD4">
              <w:rPr>
                <w:rFonts w:ascii="Arial" w:hAnsi="Arial" w:cs="Arial"/>
                <w:sz w:val="22"/>
                <w:szCs w:val="22"/>
              </w:rPr>
              <w:t>Central</w:t>
            </w:r>
            <w:r w:rsidR="004610A5" w:rsidRPr="00643DD4">
              <w:rPr>
                <w:rFonts w:ascii="Arial" w:hAnsi="Arial" w:cs="Arial"/>
                <w:sz w:val="22"/>
                <w:szCs w:val="22"/>
              </w:rPr>
              <w:t xml:space="preserve"> Time on </w:t>
            </w:r>
            <w:r w:rsidRPr="00643DD4">
              <w:rPr>
                <w:rFonts w:ascii="Arial" w:hAnsi="Arial" w:cs="Arial"/>
                <w:sz w:val="22"/>
                <w:szCs w:val="22"/>
              </w:rPr>
              <w:t>0</w:t>
            </w:r>
            <w:r w:rsidR="00892537">
              <w:rPr>
                <w:rFonts w:ascii="Arial" w:hAnsi="Arial" w:cs="Arial"/>
                <w:sz w:val="22"/>
                <w:szCs w:val="22"/>
              </w:rPr>
              <w:t>2</w:t>
            </w:r>
            <w:r w:rsidR="00BF6B07" w:rsidRPr="00643DD4">
              <w:rPr>
                <w:rFonts w:ascii="Arial" w:hAnsi="Arial" w:cs="Arial"/>
                <w:sz w:val="22"/>
                <w:szCs w:val="22"/>
              </w:rPr>
              <w:t>/</w:t>
            </w:r>
            <w:r w:rsidR="00F21949">
              <w:rPr>
                <w:rFonts w:ascii="Arial" w:hAnsi="Arial" w:cs="Arial"/>
                <w:sz w:val="22"/>
                <w:szCs w:val="22"/>
              </w:rPr>
              <w:t>11</w:t>
            </w:r>
            <w:r w:rsidR="00BF6B07" w:rsidRPr="00643DD4">
              <w:rPr>
                <w:rFonts w:ascii="Arial" w:hAnsi="Arial" w:cs="Arial"/>
                <w:sz w:val="22"/>
                <w:szCs w:val="22"/>
              </w:rPr>
              <w:t>/</w:t>
            </w:r>
            <w:r w:rsidRPr="00643DD4">
              <w:rPr>
                <w:rFonts w:ascii="Arial" w:hAnsi="Arial" w:cs="Arial"/>
                <w:sz w:val="22"/>
                <w:szCs w:val="22"/>
              </w:rPr>
              <w:t>20</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t>Deadline for Vendor’s Written Questions</w:t>
            </w:r>
          </w:p>
        </w:tc>
        <w:tc>
          <w:tcPr>
            <w:tcW w:w="2442" w:type="dxa"/>
          </w:tcPr>
          <w:p w:rsidR="00BF6B07" w:rsidRPr="008C7EB4" w:rsidRDefault="00BF6B07" w:rsidP="0014630F">
            <w:pPr>
              <w:rPr>
                <w:rFonts w:ascii="Arial" w:hAnsi="Arial" w:cs="Arial"/>
                <w:sz w:val="22"/>
                <w:szCs w:val="22"/>
              </w:rPr>
            </w:pPr>
            <w:r w:rsidRPr="008C7EB4">
              <w:rPr>
                <w:rFonts w:ascii="Arial" w:hAnsi="Arial" w:cs="Arial"/>
                <w:sz w:val="22"/>
                <w:szCs w:val="22"/>
              </w:rPr>
              <w:t xml:space="preserve">3:00 p.m. </w:t>
            </w:r>
            <w:r w:rsidR="00351D1F" w:rsidRPr="008C7EB4">
              <w:rPr>
                <w:rFonts w:ascii="Arial" w:hAnsi="Arial" w:cs="Arial"/>
                <w:sz w:val="22"/>
                <w:szCs w:val="22"/>
              </w:rPr>
              <w:t>Central</w:t>
            </w:r>
            <w:r w:rsidRPr="008C7EB4">
              <w:rPr>
                <w:rFonts w:ascii="Arial" w:hAnsi="Arial" w:cs="Arial"/>
                <w:sz w:val="22"/>
                <w:szCs w:val="22"/>
              </w:rPr>
              <w:t xml:space="preserve"> Time on </w:t>
            </w:r>
            <w:r w:rsidR="00A474B4">
              <w:rPr>
                <w:rFonts w:ascii="Arial" w:hAnsi="Arial" w:cs="Arial"/>
                <w:sz w:val="22"/>
                <w:szCs w:val="22"/>
              </w:rPr>
              <w:t>0</w:t>
            </w:r>
            <w:r w:rsidR="00892537">
              <w:rPr>
                <w:rFonts w:ascii="Arial" w:hAnsi="Arial" w:cs="Arial"/>
                <w:sz w:val="22"/>
                <w:szCs w:val="22"/>
              </w:rPr>
              <w:t>2</w:t>
            </w:r>
            <w:r w:rsidRPr="008C7EB4">
              <w:rPr>
                <w:rFonts w:ascii="Arial" w:hAnsi="Arial" w:cs="Arial"/>
                <w:sz w:val="22"/>
                <w:szCs w:val="22"/>
              </w:rPr>
              <w:t>/</w:t>
            </w:r>
            <w:r w:rsidR="00F21949">
              <w:rPr>
                <w:rFonts w:ascii="Arial" w:hAnsi="Arial" w:cs="Arial"/>
                <w:sz w:val="22"/>
                <w:szCs w:val="22"/>
              </w:rPr>
              <w:t>18</w:t>
            </w:r>
            <w:r w:rsidRPr="008C7EB4">
              <w:rPr>
                <w:rFonts w:ascii="Arial" w:hAnsi="Arial" w:cs="Arial"/>
                <w:sz w:val="22"/>
                <w:szCs w:val="22"/>
              </w:rPr>
              <w:t>/</w:t>
            </w:r>
            <w:r w:rsidR="00A474B4">
              <w:rPr>
                <w:rFonts w:ascii="Arial" w:hAnsi="Arial" w:cs="Arial"/>
                <w:sz w:val="22"/>
                <w:szCs w:val="22"/>
              </w:rPr>
              <w:t>20</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t>Deadline for Questions Answered and Posted to ITS Web Site</w:t>
            </w:r>
          </w:p>
        </w:tc>
        <w:tc>
          <w:tcPr>
            <w:tcW w:w="2442" w:type="dxa"/>
          </w:tcPr>
          <w:p w:rsidR="00BF6B07" w:rsidRPr="008C7EB4" w:rsidRDefault="00BF6B07" w:rsidP="0014630F">
            <w:pPr>
              <w:jc w:val="both"/>
              <w:rPr>
                <w:rFonts w:ascii="Arial" w:hAnsi="Arial" w:cs="Arial"/>
                <w:sz w:val="22"/>
                <w:szCs w:val="22"/>
              </w:rPr>
            </w:pPr>
          </w:p>
          <w:p w:rsidR="00BF6B07" w:rsidRPr="008C7EB4" w:rsidRDefault="006F7266" w:rsidP="0014630F">
            <w:pPr>
              <w:jc w:val="both"/>
              <w:rPr>
                <w:rFonts w:ascii="Arial" w:hAnsi="Arial" w:cs="Arial"/>
                <w:sz w:val="22"/>
                <w:szCs w:val="22"/>
              </w:rPr>
            </w:pPr>
            <w:r>
              <w:rPr>
                <w:rFonts w:ascii="Arial" w:hAnsi="Arial" w:cs="Arial"/>
                <w:sz w:val="22"/>
                <w:szCs w:val="22"/>
              </w:rPr>
              <w:t>0</w:t>
            </w:r>
            <w:r w:rsidR="00C342A9">
              <w:rPr>
                <w:rFonts w:ascii="Arial" w:hAnsi="Arial" w:cs="Arial"/>
                <w:sz w:val="22"/>
                <w:szCs w:val="22"/>
              </w:rPr>
              <w:t>2</w:t>
            </w:r>
            <w:r w:rsidR="00BF6B07" w:rsidRPr="008C7EB4">
              <w:rPr>
                <w:rFonts w:ascii="Arial" w:hAnsi="Arial" w:cs="Arial"/>
                <w:sz w:val="22"/>
                <w:szCs w:val="22"/>
              </w:rPr>
              <w:t>/</w:t>
            </w:r>
            <w:r w:rsidR="00F21949">
              <w:rPr>
                <w:rFonts w:ascii="Arial" w:hAnsi="Arial" w:cs="Arial"/>
                <w:sz w:val="22"/>
                <w:szCs w:val="22"/>
              </w:rPr>
              <w:t>25</w:t>
            </w:r>
            <w:r w:rsidR="00BF6B07" w:rsidRPr="008C7EB4">
              <w:rPr>
                <w:rFonts w:ascii="Arial" w:hAnsi="Arial" w:cs="Arial"/>
                <w:sz w:val="22"/>
                <w:szCs w:val="22"/>
              </w:rPr>
              <w:t>/</w:t>
            </w:r>
            <w:r>
              <w:rPr>
                <w:rFonts w:ascii="Arial" w:hAnsi="Arial" w:cs="Arial"/>
                <w:sz w:val="22"/>
                <w:szCs w:val="22"/>
              </w:rPr>
              <w:t>20</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t>Open Proposals</w:t>
            </w:r>
          </w:p>
        </w:tc>
        <w:tc>
          <w:tcPr>
            <w:tcW w:w="2442" w:type="dxa"/>
          </w:tcPr>
          <w:p w:rsidR="00BF6B07" w:rsidRPr="008C7EB4" w:rsidRDefault="00CC2A90" w:rsidP="0014630F">
            <w:pPr>
              <w:jc w:val="both"/>
              <w:rPr>
                <w:rFonts w:ascii="Arial" w:hAnsi="Arial" w:cs="Arial"/>
                <w:sz w:val="22"/>
                <w:szCs w:val="22"/>
              </w:rPr>
            </w:pPr>
            <w:r>
              <w:rPr>
                <w:rFonts w:ascii="Arial" w:hAnsi="Arial" w:cs="Arial"/>
                <w:sz w:val="22"/>
                <w:szCs w:val="22"/>
              </w:rPr>
              <w:t xml:space="preserve">3:00 p.m. Central Time on </w:t>
            </w:r>
            <w:r w:rsidR="00F91F6C">
              <w:rPr>
                <w:rFonts w:ascii="Arial" w:hAnsi="Arial" w:cs="Arial"/>
                <w:sz w:val="22"/>
                <w:szCs w:val="22"/>
              </w:rPr>
              <w:t>0</w:t>
            </w:r>
            <w:r w:rsidR="00892537">
              <w:rPr>
                <w:rFonts w:ascii="Arial" w:hAnsi="Arial" w:cs="Arial"/>
                <w:sz w:val="22"/>
                <w:szCs w:val="22"/>
              </w:rPr>
              <w:t>3</w:t>
            </w:r>
            <w:r w:rsidR="00BF6B07" w:rsidRPr="008C7EB4">
              <w:rPr>
                <w:rFonts w:ascii="Arial" w:hAnsi="Arial" w:cs="Arial"/>
                <w:sz w:val="22"/>
                <w:szCs w:val="22"/>
              </w:rPr>
              <w:t>/</w:t>
            </w:r>
            <w:r w:rsidR="00F21949">
              <w:rPr>
                <w:rFonts w:ascii="Arial" w:hAnsi="Arial" w:cs="Arial"/>
                <w:sz w:val="22"/>
                <w:szCs w:val="22"/>
              </w:rPr>
              <w:t>24</w:t>
            </w:r>
            <w:r w:rsidR="00BF6B07" w:rsidRPr="008C7EB4">
              <w:rPr>
                <w:rFonts w:ascii="Arial" w:hAnsi="Arial" w:cs="Arial"/>
                <w:sz w:val="22"/>
                <w:szCs w:val="22"/>
              </w:rPr>
              <w:t>/</w:t>
            </w:r>
            <w:r w:rsidR="00F91F6C">
              <w:rPr>
                <w:rFonts w:ascii="Arial" w:hAnsi="Arial" w:cs="Arial"/>
                <w:sz w:val="22"/>
                <w:szCs w:val="22"/>
              </w:rPr>
              <w:t>20</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lastRenderedPageBreak/>
              <w:t>Evaluation of Proposals</w:t>
            </w:r>
          </w:p>
        </w:tc>
        <w:tc>
          <w:tcPr>
            <w:tcW w:w="2442" w:type="dxa"/>
          </w:tcPr>
          <w:p w:rsidR="00BF6B07" w:rsidRPr="008C7EB4" w:rsidRDefault="00A474B4" w:rsidP="0014630F">
            <w:pPr>
              <w:jc w:val="both"/>
              <w:rPr>
                <w:rFonts w:ascii="Arial" w:hAnsi="Arial" w:cs="Arial"/>
                <w:sz w:val="22"/>
                <w:szCs w:val="22"/>
              </w:rPr>
            </w:pPr>
            <w:r>
              <w:rPr>
                <w:rFonts w:ascii="Arial" w:hAnsi="Arial" w:cs="Arial"/>
                <w:sz w:val="22"/>
                <w:szCs w:val="22"/>
              </w:rPr>
              <w:t>0</w:t>
            </w:r>
            <w:r w:rsidR="00892537">
              <w:rPr>
                <w:rFonts w:ascii="Arial" w:hAnsi="Arial" w:cs="Arial"/>
                <w:sz w:val="22"/>
                <w:szCs w:val="22"/>
              </w:rPr>
              <w:t>3</w:t>
            </w:r>
            <w:r>
              <w:rPr>
                <w:rFonts w:ascii="Arial" w:hAnsi="Arial" w:cs="Arial"/>
                <w:sz w:val="22"/>
                <w:szCs w:val="22"/>
              </w:rPr>
              <w:t>/</w:t>
            </w:r>
            <w:r w:rsidR="00F21949">
              <w:rPr>
                <w:rFonts w:ascii="Arial" w:hAnsi="Arial" w:cs="Arial"/>
                <w:sz w:val="22"/>
                <w:szCs w:val="22"/>
              </w:rPr>
              <w:t>24</w:t>
            </w:r>
            <w:r>
              <w:rPr>
                <w:rFonts w:ascii="Arial" w:hAnsi="Arial" w:cs="Arial"/>
                <w:sz w:val="22"/>
                <w:szCs w:val="22"/>
              </w:rPr>
              <w:t>/20</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t>Contract Negotiation</w:t>
            </w:r>
          </w:p>
        </w:tc>
        <w:tc>
          <w:tcPr>
            <w:tcW w:w="2442" w:type="dxa"/>
          </w:tcPr>
          <w:p w:rsidR="00BF6B07" w:rsidRPr="008C7EB4" w:rsidRDefault="00F21949" w:rsidP="0014630F">
            <w:pPr>
              <w:jc w:val="both"/>
              <w:rPr>
                <w:rFonts w:ascii="Arial" w:hAnsi="Arial" w:cs="Arial"/>
                <w:sz w:val="22"/>
                <w:szCs w:val="22"/>
              </w:rPr>
            </w:pPr>
            <w:r>
              <w:rPr>
                <w:rFonts w:ascii="Arial" w:hAnsi="Arial" w:cs="Arial"/>
                <w:sz w:val="22"/>
                <w:szCs w:val="22"/>
              </w:rPr>
              <w:t>April</w:t>
            </w:r>
            <w:r w:rsidR="00A474B4">
              <w:rPr>
                <w:rFonts w:ascii="Arial" w:hAnsi="Arial" w:cs="Arial"/>
                <w:sz w:val="22"/>
                <w:szCs w:val="22"/>
              </w:rPr>
              <w:t xml:space="preserve"> 2020</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t>Proposed Project Implementation Start-up</w:t>
            </w:r>
          </w:p>
        </w:tc>
        <w:tc>
          <w:tcPr>
            <w:tcW w:w="2442" w:type="dxa"/>
          </w:tcPr>
          <w:p w:rsidR="00BF6B07" w:rsidRPr="008C7EB4" w:rsidRDefault="00A474B4" w:rsidP="0014630F">
            <w:pPr>
              <w:jc w:val="both"/>
              <w:rPr>
                <w:rFonts w:ascii="Arial" w:hAnsi="Arial" w:cs="Arial"/>
                <w:sz w:val="22"/>
                <w:szCs w:val="22"/>
              </w:rPr>
            </w:pPr>
            <w:r>
              <w:rPr>
                <w:rFonts w:ascii="Arial" w:hAnsi="Arial" w:cs="Arial"/>
                <w:sz w:val="22"/>
                <w:szCs w:val="22"/>
              </w:rPr>
              <w:t>0</w:t>
            </w:r>
            <w:r w:rsidR="00F21949">
              <w:rPr>
                <w:rFonts w:ascii="Arial" w:hAnsi="Arial" w:cs="Arial"/>
                <w:sz w:val="22"/>
                <w:szCs w:val="22"/>
              </w:rPr>
              <w:t>5</w:t>
            </w:r>
            <w:r>
              <w:rPr>
                <w:rFonts w:ascii="Arial" w:hAnsi="Arial" w:cs="Arial"/>
                <w:sz w:val="22"/>
                <w:szCs w:val="22"/>
              </w:rPr>
              <w:t>/0</w:t>
            </w:r>
            <w:r w:rsidR="00F21949">
              <w:rPr>
                <w:rFonts w:ascii="Arial" w:hAnsi="Arial" w:cs="Arial"/>
                <w:sz w:val="22"/>
                <w:szCs w:val="22"/>
              </w:rPr>
              <w:t>1</w:t>
            </w:r>
            <w:r>
              <w:rPr>
                <w:rFonts w:ascii="Arial" w:hAnsi="Arial" w:cs="Arial"/>
                <w:sz w:val="22"/>
                <w:szCs w:val="22"/>
              </w:rPr>
              <w:t>/20</w:t>
            </w:r>
          </w:p>
        </w:tc>
      </w:tr>
      <w:tr w:rsidR="00BF6B07" w:rsidRPr="003560BD" w:rsidTr="0014630F">
        <w:trPr>
          <w:jc w:val="center"/>
        </w:trPr>
        <w:tc>
          <w:tcPr>
            <w:tcW w:w="4596" w:type="dxa"/>
          </w:tcPr>
          <w:p w:rsidR="00BF6B07" w:rsidRPr="008C7EB4" w:rsidRDefault="00BF6B07" w:rsidP="0014630F">
            <w:pPr>
              <w:jc w:val="both"/>
              <w:rPr>
                <w:rFonts w:ascii="Arial" w:hAnsi="Arial" w:cs="Arial"/>
                <w:sz w:val="22"/>
                <w:szCs w:val="22"/>
              </w:rPr>
            </w:pPr>
            <w:r w:rsidRPr="008C7EB4">
              <w:rPr>
                <w:rFonts w:ascii="Arial" w:hAnsi="Arial" w:cs="Arial"/>
                <w:sz w:val="22"/>
                <w:szCs w:val="22"/>
              </w:rPr>
              <w:t>Project Go-Live Deadline</w:t>
            </w:r>
          </w:p>
        </w:tc>
        <w:tc>
          <w:tcPr>
            <w:tcW w:w="2442" w:type="dxa"/>
          </w:tcPr>
          <w:p w:rsidR="00BF6B07" w:rsidRPr="008C7EB4" w:rsidRDefault="00A474B4" w:rsidP="0014630F">
            <w:pPr>
              <w:jc w:val="both"/>
              <w:rPr>
                <w:rFonts w:ascii="Arial" w:hAnsi="Arial" w:cs="Arial"/>
                <w:sz w:val="22"/>
                <w:szCs w:val="22"/>
              </w:rPr>
            </w:pPr>
            <w:r>
              <w:rPr>
                <w:rFonts w:ascii="Arial" w:hAnsi="Arial" w:cs="Arial"/>
                <w:sz w:val="22"/>
                <w:szCs w:val="22"/>
              </w:rPr>
              <w:t>TBD</w:t>
            </w:r>
          </w:p>
        </w:tc>
      </w:tr>
    </w:tbl>
    <w:p w:rsidR="00BF6B07" w:rsidRPr="003560BD" w:rsidRDefault="00BF6B07" w:rsidP="00BF6B07">
      <w:pPr>
        <w:jc w:val="both"/>
        <w:rPr>
          <w:rFonts w:ascii="Arial" w:hAnsi="Arial" w:cs="Arial"/>
          <w:sz w:val="22"/>
          <w:szCs w:val="22"/>
          <w:highlight w:val="yellow"/>
        </w:rPr>
      </w:pPr>
    </w:p>
    <w:p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rsidR="00230581" w:rsidRPr="003560BD" w:rsidRDefault="00230581" w:rsidP="00EA276E">
      <w:pPr>
        <w:pStyle w:val="Level2"/>
      </w:pPr>
      <w:r w:rsidRPr="003560BD">
        <w:t>Vendors may request additional information or clarifications to this RFP using the following procedure:</w:t>
      </w:r>
    </w:p>
    <w:p w:rsidR="00230581" w:rsidRPr="003560BD" w:rsidRDefault="00230581" w:rsidP="00D04B13">
      <w:pPr>
        <w:pStyle w:val="Level3"/>
        <w:tabs>
          <w:tab w:val="clear" w:pos="1800"/>
        </w:tabs>
        <w:ind w:left="2160" w:hanging="720"/>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230581" w:rsidRPr="003560BD" w:rsidRDefault="00230581" w:rsidP="00D04B13">
      <w:pPr>
        <w:pStyle w:val="Level3"/>
        <w:tabs>
          <w:tab w:val="clear" w:pos="1800"/>
          <w:tab w:val="num" w:pos="2880"/>
        </w:tabs>
        <w:ind w:left="2160" w:hanging="720"/>
        <w:jc w:val="both"/>
        <w:rPr>
          <w:rFonts w:ascii="Arial" w:hAnsi="Arial" w:cs="Arial"/>
          <w:sz w:val="22"/>
          <w:szCs w:val="22"/>
        </w:rPr>
      </w:pPr>
      <w:r w:rsidRPr="003560BD">
        <w:rPr>
          <w:rFonts w:ascii="Arial" w:hAnsi="Arial" w:cs="Arial"/>
          <w:sz w:val="22"/>
          <w:szCs w:val="22"/>
        </w:rPr>
        <w:t xml:space="preserve">Vendor must deliver a written document to </w:t>
      </w:r>
      <w:r w:rsidR="009552B0">
        <w:rPr>
          <w:rFonts w:ascii="Arial" w:hAnsi="Arial" w:cs="Arial"/>
          <w:sz w:val="22"/>
          <w:szCs w:val="22"/>
        </w:rPr>
        <w:t>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F21949">
        <w:rPr>
          <w:rFonts w:ascii="Arial" w:hAnsi="Arial" w:cs="Arial"/>
          <w:sz w:val="22"/>
          <w:szCs w:val="22"/>
        </w:rPr>
        <w:t>Tues</w:t>
      </w:r>
      <w:r w:rsidR="00583A77" w:rsidRPr="008C7EB4">
        <w:rPr>
          <w:rFonts w:ascii="Arial" w:hAnsi="Arial" w:cs="Arial"/>
          <w:sz w:val="22"/>
          <w:szCs w:val="22"/>
        </w:rPr>
        <w:t xml:space="preserve">day, </w:t>
      </w:r>
      <w:r w:rsidR="00892537">
        <w:rPr>
          <w:rFonts w:ascii="Arial" w:hAnsi="Arial" w:cs="Arial"/>
          <w:sz w:val="22"/>
          <w:szCs w:val="22"/>
        </w:rPr>
        <w:t>Febr</w:t>
      </w:r>
      <w:r w:rsidR="00A474B4">
        <w:rPr>
          <w:rFonts w:ascii="Arial" w:hAnsi="Arial" w:cs="Arial"/>
          <w:sz w:val="22"/>
          <w:szCs w:val="22"/>
        </w:rPr>
        <w:t>uary</w:t>
      </w:r>
      <w:r w:rsidR="00583A77" w:rsidRPr="008C7EB4">
        <w:rPr>
          <w:rFonts w:ascii="Arial" w:hAnsi="Arial" w:cs="Arial"/>
          <w:sz w:val="22"/>
          <w:szCs w:val="22"/>
        </w:rPr>
        <w:t xml:space="preserve"> </w:t>
      </w:r>
      <w:r w:rsidR="00F21949">
        <w:rPr>
          <w:rFonts w:ascii="Arial" w:hAnsi="Arial" w:cs="Arial"/>
          <w:sz w:val="22"/>
          <w:szCs w:val="22"/>
        </w:rPr>
        <w:t>18</w:t>
      </w:r>
      <w:r w:rsidR="00583A77" w:rsidRPr="008C7EB4">
        <w:rPr>
          <w:rFonts w:ascii="Arial" w:hAnsi="Arial" w:cs="Arial"/>
          <w:sz w:val="22"/>
          <w:szCs w:val="22"/>
        </w:rPr>
        <w:t>, 20</w:t>
      </w:r>
      <w:r w:rsidR="00A474B4">
        <w:rPr>
          <w:rFonts w:ascii="Arial" w:hAnsi="Arial" w:cs="Arial"/>
          <w:sz w:val="22"/>
          <w:szCs w:val="22"/>
        </w:rPr>
        <w:t>20</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9552B0">
        <w:rPr>
          <w:rFonts w:ascii="Arial" w:hAnsi="Arial" w:cs="Arial"/>
          <w:sz w:val="22"/>
          <w:szCs w:val="22"/>
        </w:rPr>
        <w:t>Khelli Reed</w:t>
      </w:r>
      <w:r w:rsidRPr="003560BD">
        <w:rPr>
          <w:rFonts w:ascii="Arial" w:hAnsi="Arial" w:cs="Arial"/>
          <w:sz w:val="22"/>
          <w:szCs w:val="22"/>
        </w:rPr>
        <w:t xml:space="preserve"> to verify the receipt of their document.  Documents received after the deadline will be rejected.</w:t>
      </w:r>
    </w:p>
    <w:p w:rsidR="00230581" w:rsidRPr="003560BD" w:rsidRDefault="00230581" w:rsidP="00EA276E">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F21949">
        <w:t>Tues</w:t>
      </w:r>
      <w:r w:rsidR="00A474B4">
        <w:t>d</w:t>
      </w:r>
      <w:r w:rsidR="00583A77">
        <w:t xml:space="preserve">ay, </w:t>
      </w:r>
      <w:r w:rsidR="00C342A9">
        <w:t>Febr</w:t>
      </w:r>
      <w:r w:rsidR="00583A77">
        <w:t xml:space="preserve">uary </w:t>
      </w:r>
      <w:r w:rsidR="00F21949">
        <w:t>25</w:t>
      </w:r>
      <w:r w:rsidR="00583A77">
        <w:t>, 2020.</w:t>
      </w:r>
    </w:p>
    <w:p w:rsidR="004737EB" w:rsidRDefault="004737EB" w:rsidP="00BF6B07">
      <w:pPr>
        <w:pStyle w:val="Level1"/>
        <w:jc w:val="both"/>
        <w:rPr>
          <w:rFonts w:ascii="Arial" w:hAnsi="Arial" w:cs="Arial"/>
          <w:b/>
          <w:bCs/>
          <w:sz w:val="22"/>
          <w:szCs w:val="22"/>
        </w:rPr>
      </w:pPr>
      <w:r>
        <w:rPr>
          <w:rFonts w:ascii="Arial" w:hAnsi="Arial" w:cs="Arial"/>
          <w:b/>
          <w:bCs/>
          <w:sz w:val="22"/>
          <w:szCs w:val="22"/>
        </w:rPr>
        <w:t>Vendor Qualifications</w:t>
      </w:r>
    </w:p>
    <w:p w:rsidR="0032509C" w:rsidRPr="008C7EB4" w:rsidRDefault="0032509C" w:rsidP="00EA276E">
      <w:pPr>
        <w:pStyle w:val="Level2"/>
      </w:pPr>
      <w:r w:rsidRPr="008C7EB4">
        <w:t>The Vendor must disclose if any of the personnel proposed for this project are independent consultants, subcontractors, or acting in a capacity other than an employee of the Vendor submitting the proposal.  If subcontractor, Vendor must respond to Item 6.1 by stating the subcontractor contact name(s), title(s), company name(s), complete address(es), and specific service elements being proposed as subcontracted.</w:t>
      </w:r>
    </w:p>
    <w:p w:rsidR="0032509C" w:rsidRDefault="0032509C" w:rsidP="00EA276E">
      <w:pPr>
        <w:pStyle w:val="Level2"/>
      </w:pPr>
      <w:r w:rsidRPr="008C7EB4">
        <w:t>The Vendor must provide a list of their current five largest governmental clients.</w:t>
      </w:r>
    </w:p>
    <w:p w:rsidR="006C5250" w:rsidRPr="008C7EB4" w:rsidRDefault="006C5250" w:rsidP="00EA276E">
      <w:pPr>
        <w:pStyle w:val="Level2"/>
      </w:pPr>
      <w:r>
        <w:t>At least one of the Vendor provided references must be a Public Service Commission (PSC).</w:t>
      </w:r>
    </w:p>
    <w:p w:rsidR="0032509C" w:rsidRPr="008C7EB4" w:rsidRDefault="0032509C" w:rsidP="00EA276E">
      <w:pPr>
        <w:pStyle w:val="Level2"/>
      </w:pPr>
      <w:r w:rsidRPr="008C7EB4">
        <w:t>The Vendor must provide a description of his organization with sufficient information to substantiate proven experience in the services being proposed.  Information to be specified includes but is not limited to:</w:t>
      </w:r>
    </w:p>
    <w:p w:rsidR="0032509C" w:rsidRPr="008C7EB4" w:rsidRDefault="0032509C" w:rsidP="00D04B13">
      <w:pPr>
        <w:pStyle w:val="Level3"/>
        <w:tabs>
          <w:tab w:val="clear" w:pos="1800"/>
        </w:tabs>
        <w:ind w:left="2160" w:hanging="720"/>
        <w:jc w:val="both"/>
        <w:rPr>
          <w:rFonts w:ascii="Arial" w:hAnsi="Arial" w:cs="Arial"/>
          <w:sz w:val="22"/>
        </w:rPr>
      </w:pPr>
      <w:r w:rsidRPr="008C7EB4">
        <w:rPr>
          <w:rFonts w:ascii="Arial" w:hAnsi="Arial" w:cs="Arial"/>
          <w:sz w:val="22"/>
        </w:rPr>
        <w:t>Disclosure of any company restructurings, mergers, and acquisitions over the past three years that have impacted any products the Vendor has included in this proposal;</w:t>
      </w:r>
    </w:p>
    <w:p w:rsidR="0032509C" w:rsidRPr="008C7EB4" w:rsidRDefault="0032509C" w:rsidP="00D04B13">
      <w:pPr>
        <w:pStyle w:val="Level3"/>
        <w:tabs>
          <w:tab w:val="clear" w:pos="1800"/>
        </w:tabs>
        <w:ind w:left="2160" w:hanging="720"/>
        <w:jc w:val="both"/>
        <w:rPr>
          <w:rFonts w:ascii="Arial" w:hAnsi="Arial" w:cs="Arial"/>
          <w:sz w:val="22"/>
        </w:rPr>
      </w:pPr>
      <w:r w:rsidRPr="008C7EB4">
        <w:rPr>
          <w:rFonts w:ascii="Arial" w:hAnsi="Arial" w:cs="Arial"/>
          <w:sz w:val="22"/>
        </w:rPr>
        <w:lastRenderedPageBreak/>
        <w:t>The location of principal office and the number of executive and professional personnel employed at this office;</w:t>
      </w:r>
    </w:p>
    <w:p w:rsidR="0032509C" w:rsidRPr="008C7EB4" w:rsidRDefault="0032509C" w:rsidP="00D04B13">
      <w:pPr>
        <w:pStyle w:val="Level3"/>
        <w:tabs>
          <w:tab w:val="clear" w:pos="1800"/>
        </w:tabs>
        <w:ind w:left="2160" w:hanging="720"/>
        <w:jc w:val="both"/>
        <w:rPr>
          <w:rFonts w:ascii="Arial" w:hAnsi="Arial" w:cs="Arial"/>
          <w:sz w:val="22"/>
        </w:rPr>
      </w:pPr>
      <w:r w:rsidRPr="008C7EB4">
        <w:rPr>
          <w:rFonts w:ascii="Arial" w:hAnsi="Arial" w:cs="Arial"/>
          <w:sz w:val="22"/>
        </w:rPr>
        <w:t>The number of years the Vendor has been in business;</w:t>
      </w:r>
    </w:p>
    <w:p w:rsidR="0032509C" w:rsidRPr="008C7EB4" w:rsidRDefault="0032509C" w:rsidP="00D04B13">
      <w:pPr>
        <w:pStyle w:val="Level3"/>
        <w:tabs>
          <w:tab w:val="clear" w:pos="1800"/>
        </w:tabs>
        <w:ind w:left="2160" w:hanging="720"/>
        <w:jc w:val="both"/>
        <w:rPr>
          <w:rFonts w:ascii="Arial" w:hAnsi="Arial" w:cs="Arial"/>
          <w:sz w:val="22"/>
        </w:rPr>
      </w:pPr>
      <w:r w:rsidRPr="008C7EB4">
        <w:rPr>
          <w:rFonts w:ascii="Arial" w:hAnsi="Arial" w:cs="Arial"/>
          <w:sz w:val="22"/>
        </w:rPr>
        <w:t>The number of years developing and marketing the technologies specified herein;</w:t>
      </w:r>
    </w:p>
    <w:p w:rsidR="0032509C" w:rsidRPr="008C7EB4" w:rsidRDefault="0032509C" w:rsidP="00D04B13">
      <w:pPr>
        <w:pStyle w:val="Level3"/>
        <w:tabs>
          <w:tab w:val="clear" w:pos="1800"/>
        </w:tabs>
        <w:ind w:left="2160" w:hanging="720"/>
        <w:jc w:val="both"/>
        <w:rPr>
          <w:rFonts w:ascii="Arial" w:hAnsi="Arial" w:cs="Arial"/>
          <w:sz w:val="22"/>
        </w:rPr>
      </w:pPr>
      <w:r w:rsidRPr="008C7EB4">
        <w:rPr>
          <w:rFonts w:ascii="Arial" w:hAnsi="Arial" w:cs="Arial"/>
          <w:sz w:val="22"/>
        </w:rPr>
        <w:t>The Vendor must describe any previous experiences of a similar nature and complexity in scope, and responsibility as what is described in this RFP;</w:t>
      </w:r>
    </w:p>
    <w:p w:rsidR="0032509C" w:rsidRPr="008C7EB4" w:rsidRDefault="0032509C" w:rsidP="00D04B13">
      <w:pPr>
        <w:pStyle w:val="Level3"/>
        <w:tabs>
          <w:tab w:val="clear" w:pos="1800"/>
        </w:tabs>
        <w:ind w:left="2160" w:hanging="720"/>
        <w:jc w:val="both"/>
        <w:rPr>
          <w:rFonts w:ascii="Arial" w:hAnsi="Arial" w:cs="Arial"/>
          <w:sz w:val="22"/>
        </w:rPr>
      </w:pPr>
      <w:r w:rsidRPr="008C7EB4">
        <w:rPr>
          <w:rFonts w:ascii="Arial" w:hAnsi="Arial" w:cs="Arial"/>
          <w:sz w:val="22"/>
        </w:rPr>
        <w:t xml:space="preserve">The organization’s size (e.g., employees, offices, locations) and structure (e.g., state, national, or international organization); </w:t>
      </w:r>
    </w:p>
    <w:p w:rsidR="0032509C" w:rsidRPr="008C7EB4" w:rsidRDefault="0032509C" w:rsidP="00D04B13">
      <w:pPr>
        <w:pStyle w:val="Level3"/>
        <w:tabs>
          <w:tab w:val="clear" w:pos="1800"/>
        </w:tabs>
        <w:ind w:left="2160" w:hanging="720"/>
        <w:jc w:val="both"/>
        <w:rPr>
          <w:rFonts w:ascii="Arial" w:hAnsi="Arial" w:cs="Arial"/>
          <w:sz w:val="22"/>
        </w:rPr>
      </w:pPr>
      <w:r w:rsidRPr="008C7EB4">
        <w:rPr>
          <w:rFonts w:ascii="Arial" w:hAnsi="Arial" w:cs="Arial"/>
          <w:sz w:val="22"/>
        </w:rPr>
        <w:t>Whether the Vendor is based locally, regionally, nationally, or internationally as well as its relationship to any parent firms, sister firms</w:t>
      </w:r>
      <w:r w:rsidR="008058CB">
        <w:rPr>
          <w:rFonts w:ascii="Arial" w:hAnsi="Arial" w:cs="Arial"/>
          <w:sz w:val="22"/>
        </w:rPr>
        <w:t>,</w:t>
      </w:r>
      <w:r w:rsidRPr="008C7EB4">
        <w:rPr>
          <w:rFonts w:ascii="Arial" w:hAnsi="Arial" w:cs="Arial"/>
          <w:sz w:val="22"/>
        </w:rPr>
        <w:t xml:space="preserve"> or subsidiaries; and</w:t>
      </w:r>
    </w:p>
    <w:p w:rsidR="0032509C" w:rsidRPr="008C7EB4" w:rsidRDefault="0032509C" w:rsidP="00D04B13">
      <w:pPr>
        <w:pStyle w:val="Level3"/>
        <w:tabs>
          <w:tab w:val="clear" w:pos="1800"/>
        </w:tabs>
        <w:ind w:left="2160" w:hanging="720"/>
        <w:jc w:val="both"/>
        <w:rPr>
          <w:rFonts w:ascii="Arial" w:hAnsi="Arial" w:cs="Arial"/>
          <w:sz w:val="22"/>
        </w:rPr>
      </w:pPr>
      <w:r w:rsidRPr="008C7EB4">
        <w:rPr>
          <w:rFonts w:ascii="Arial" w:hAnsi="Arial" w:cs="Arial"/>
          <w:sz w:val="22"/>
        </w:rPr>
        <w:t>If incorporated, the Vendor must provide the name of the state of incorporation.</w:t>
      </w:r>
    </w:p>
    <w:p w:rsidR="0032509C" w:rsidRPr="008C7EB4" w:rsidRDefault="0032509C" w:rsidP="00EA276E">
      <w:pPr>
        <w:pStyle w:val="Level2"/>
      </w:pPr>
      <w:r w:rsidRPr="008C7EB4">
        <w:t>The Vendor must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rsidR="0032509C" w:rsidRPr="008C7EB4" w:rsidRDefault="0032509C" w:rsidP="00304368">
      <w:pPr>
        <w:pStyle w:val="Level3"/>
        <w:tabs>
          <w:tab w:val="clear" w:pos="1800"/>
        </w:tabs>
        <w:ind w:left="2160" w:hanging="720"/>
        <w:jc w:val="both"/>
        <w:rPr>
          <w:rFonts w:ascii="Arial" w:hAnsi="Arial" w:cs="Arial"/>
          <w:sz w:val="22"/>
        </w:rPr>
      </w:pPr>
      <w:r w:rsidRPr="008C7EB4">
        <w:rPr>
          <w:rFonts w:ascii="Arial" w:hAnsi="Arial" w:cs="Arial"/>
          <w:sz w:val="22"/>
        </w:rPr>
        <w:t>Along with a detailed organizational chart, the Vendor should describe how services of the contract will be managed, controlled, and supervised in order to ensure satisfactory contract performance.</w:t>
      </w:r>
    </w:p>
    <w:p w:rsidR="0032509C" w:rsidRPr="008C7EB4" w:rsidRDefault="0032509C" w:rsidP="00EA276E">
      <w:pPr>
        <w:pStyle w:val="Level2"/>
      </w:pPr>
      <w:r w:rsidRPr="008C7EB4">
        <w:t>Total Personnel Resources - The Vendor must provide information that documents the depth of resources to ensure completion of all requirements on time and on target.  If the Vendor has other ongoing contracts that also require personnel resources, the Vendor should document how sufficient resources will be provided to the State of Mississippi.</w:t>
      </w:r>
    </w:p>
    <w:p w:rsidR="0032509C" w:rsidRPr="008C7EB4" w:rsidRDefault="0032509C" w:rsidP="00EA276E">
      <w:pPr>
        <w:pStyle w:val="Level2"/>
      </w:pPr>
      <w:r w:rsidRPr="008C7EB4">
        <w:t>The Vendor must describe their issue resolution and escalation process that will be used within the Vendor’s organization to resolve any problems or issues that may arise during the course of this project.</w:t>
      </w:r>
    </w:p>
    <w:p w:rsidR="0032509C" w:rsidRPr="008C7EB4" w:rsidRDefault="0032509C" w:rsidP="00EA276E">
      <w:pPr>
        <w:pStyle w:val="Level2"/>
      </w:pPr>
      <w:r w:rsidRPr="008C7EB4">
        <w:t xml:space="preserve">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company/organization.  If the Vendor is a subsidiary, also provide the documentation for the parent company.  This documentation must be submitted </w:t>
      </w:r>
      <w:r w:rsidRPr="008C7EB4">
        <w:lastRenderedPageBreak/>
        <w:t>with the Vendor’s proposal response.  It can be submitted as part of the Vendor’s proposal response via email, in a printed paper format, or electronically on an USB drive.</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p>
    <w:p w:rsidR="009F4610" w:rsidRPr="004B509F" w:rsidRDefault="00723BC0" w:rsidP="00EA276E">
      <w:pPr>
        <w:pStyle w:val="Level2"/>
      </w:pPr>
      <w:r w:rsidRPr="004B509F">
        <w:t>The new system must be hosted and maintained by the Vendor.</w:t>
      </w:r>
    </w:p>
    <w:p w:rsidR="00723BC0" w:rsidRPr="004B509F" w:rsidRDefault="00723BC0" w:rsidP="00EA276E">
      <w:pPr>
        <w:pStyle w:val="Level2"/>
      </w:pPr>
      <w:r w:rsidRPr="004B509F">
        <w:t>The new system must have the ability to manage, verify, and apply digital signatures.</w:t>
      </w:r>
      <w:r w:rsidR="004B509F" w:rsidRPr="004B509F">
        <w:t xml:space="preserve">  Please describe how the system meets this requirement.</w:t>
      </w:r>
    </w:p>
    <w:p w:rsidR="005F0612" w:rsidRDefault="00211ED1" w:rsidP="00EA276E">
      <w:pPr>
        <w:pStyle w:val="Level2"/>
      </w:pPr>
      <w:r w:rsidRPr="005D5E1F">
        <w:rPr>
          <w:b/>
        </w:rPr>
        <w:t>MANDATORY:</w:t>
      </w:r>
      <w:r>
        <w:t xml:space="preserve"> </w:t>
      </w:r>
      <w:r w:rsidR="005F0612" w:rsidRPr="008C7EB4">
        <w:t xml:space="preserve">The new system must be </w:t>
      </w:r>
      <w:r w:rsidR="00022F97">
        <w:t xml:space="preserve">web based.  The new system must be </w:t>
      </w:r>
      <w:r w:rsidR="005F0612" w:rsidRPr="008C7EB4">
        <w:t xml:space="preserve">accessible </w:t>
      </w:r>
      <w:r w:rsidR="005F0612" w:rsidRPr="005F0612">
        <w:t>using any browser, especially Internet Explorer, Edge, Chrome, Firefox</w:t>
      </w:r>
      <w:r w:rsidR="00CA7ACA">
        <w:t>,</w:t>
      </w:r>
      <w:r w:rsidR="005F0612" w:rsidRPr="005F0612">
        <w:t xml:space="preserve"> </w:t>
      </w:r>
      <w:r w:rsidR="00CA7ACA">
        <w:t>or</w:t>
      </w:r>
      <w:r w:rsidR="005F0612" w:rsidRPr="005F0612">
        <w:t xml:space="preserve"> Safari</w:t>
      </w:r>
      <w:r w:rsidR="005F0612">
        <w:t>.</w:t>
      </w:r>
    </w:p>
    <w:p w:rsidR="00022F97" w:rsidRDefault="00022F97" w:rsidP="00EA276E">
      <w:pPr>
        <w:pStyle w:val="Level2"/>
      </w:pPr>
      <w:r>
        <w:t>The new system must have User Definable Forms.</w:t>
      </w:r>
    </w:p>
    <w:p w:rsidR="00EA77BF" w:rsidRPr="00EA77BF" w:rsidRDefault="00EA276E" w:rsidP="00EA276E">
      <w:pPr>
        <w:pStyle w:val="Level2"/>
      </w:pPr>
      <w:r>
        <w:t xml:space="preserve">The </w:t>
      </w:r>
      <w:r w:rsidR="00EA77BF" w:rsidRPr="00EA77BF">
        <w:t>Vendor must create the forms shown in Attachment C – Solicitor Forms.  The State</w:t>
      </w:r>
      <w:r w:rsidR="00EA77BF">
        <w:t xml:space="preserve"> must be able to edit the forms</w:t>
      </w:r>
      <w:r>
        <w:t>.</w:t>
      </w:r>
      <w:r w:rsidR="00EA77BF" w:rsidRPr="00EA77BF">
        <w:t xml:space="preserve"> </w:t>
      </w:r>
    </w:p>
    <w:p w:rsidR="00022F97" w:rsidRDefault="00022F97" w:rsidP="00EA276E">
      <w:pPr>
        <w:pStyle w:val="Level2"/>
      </w:pPr>
      <w:r>
        <w:t>The new system must have Configurable Workflow Engine.</w:t>
      </w:r>
    </w:p>
    <w:p w:rsidR="00022F97" w:rsidRDefault="00022F97" w:rsidP="00EA276E">
      <w:pPr>
        <w:pStyle w:val="Level2"/>
      </w:pPr>
      <w:r>
        <w:t>The new system must have Configurable Menus.</w:t>
      </w:r>
    </w:p>
    <w:p w:rsidR="001226D6" w:rsidRPr="005F0612" w:rsidRDefault="00022F97" w:rsidP="00EA276E">
      <w:pPr>
        <w:pStyle w:val="Level2"/>
      </w:pPr>
      <w:r>
        <w:t>The new system must have Configurable Screens.</w:t>
      </w:r>
    </w:p>
    <w:p w:rsidR="00BF6B07" w:rsidRPr="00723BC0" w:rsidRDefault="00BF6B07" w:rsidP="00EA276E">
      <w:pPr>
        <w:pStyle w:val="Level2"/>
      </w:pPr>
      <w:r w:rsidRPr="003560BD">
        <w:t xml:space="preserve">If any component(s) necessary operation of the requested system is omitted from Vendor’s proposal, Vendor must be willing to provide the component(s) at no additional cost.  </w:t>
      </w:r>
    </w:p>
    <w:p w:rsidR="004B509F" w:rsidRDefault="005F0612" w:rsidP="00BF6B07">
      <w:pPr>
        <w:pStyle w:val="Level1"/>
        <w:jc w:val="both"/>
        <w:rPr>
          <w:rFonts w:ascii="Arial" w:hAnsi="Arial" w:cs="Arial"/>
          <w:b/>
          <w:bCs/>
          <w:sz w:val="22"/>
          <w:szCs w:val="22"/>
        </w:rPr>
      </w:pPr>
      <w:r>
        <w:rPr>
          <w:rFonts w:ascii="Arial" w:hAnsi="Arial" w:cs="Arial"/>
          <w:b/>
          <w:bCs/>
          <w:sz w:val="22"/>
          <w:szCs w:val="22"/>
        </w:rPr>
        <w:t xml:space="preserve">General </w:t>
      </w:r>
      <w:r w:rsidR="004B509F">
        <w:rPr>
          <w:rFonts w:ascii="Arial" w:hAnsi="Arial" w:cs="Arial"/>
          <w:b/>
          <w:bCs/>
          <w:sz w:val="22"/>
          <w:szCs w:val="22"/>
        </w:rPr>
        <w:t>Requirements</w:t>
      </w:r>
    </w:p>
    <w:p w:rsidR="004B509F" w:rsidRPr="004B509F" w:rsidRDefault="005F0612" w:rsidP="00EA276E">
      <w:pPr>
        <w:pStyle w:val="Level2"/>
      </w:pPr>
      <w:r>
        <w:t>The new system must be able to m</w:t>
      </w:r>
      <w:r w:rsidR="004B509F" w:rsidRPr="004B509F">
        <w:t xml:space="preserve">aintain a list of names and telephone numbers of Mississippians who don’t want to receive calls from telemarketers.  </w:t>
      </w:r>
    </w:p>
    <w:p w:rsidR="005F0612" w:rsidRDefault="005F0612" w:rsidP="00EA276E">
      <w:pPr>
        <w:pStyle w:val="Level2"/>
      </w:pPr>
      <w:r>
        <w:t>The new system must provide the</w:t>
      </w:r>
      <w:r w:rsidRPr="004B509F">
        <w:t xml:space="preserve"> ability to generate a list of subscribers by county, city</w:t>
      </w:r>
      <w:r w:rsidR="00CA7ACA">
        <w:t>,</w:t>
      </w:r>
      <w:r w:rsidRPr="004B509F">
        <w:t xml:space="preserve"> or district as well as the entire state to be used for mail merge for letters, labels</w:t>
      </w:r>
      <w:r w:rsidR="00CA7ACA">
        <w:t>,</w:t>
      </w:r>
      <w:r w:rsidRPr="004B509F">
        <w:t xml:space="preserve"> or emails</w:t>
      </w:r>
      <w:r w:rsidR="005D5E1F">
        <w:t>.</w:t>
      </w:r>
    </w:p>
    <w:p w:rsidR="004B509F" w:rsidRDefault="005F0612" w:rsidP="00EA276E">
      <w:pPr>
        <w:pStyle w:val="Level2"/>
      </w:pPr>
      <w:r w:rsidRPr="004B509F">
        <w:t xml:space="preserve">Each district </w:t>
      </w:r>
      <w:r>
        <w:t>must be able to m</w:t>
      </w:r>
      <w:r w:rsidRPr="004B509F">
        <w:t>aintain</w:t>
      </w:r>
      <w:r>
        <w:t xml:space="preserve"> </w:t>
      </w:r>
      <w:r w:rsidRPr="004B509F">
        <w:t>subscriber and complaint information for the constituents that reside in their district</w:t>
      </w:r>
      <w:r w:rsidR="004B509F" w:rsidRPr="004B509F">
        <w:t>.</w:t>
      </w:r>
    </w:p>
    <w:p w:rsidR="00BE4548" w:rsidRPr="004B509F" w:rsidRDefault="00CA7ACA" w:rsidP="00EA276E">
      <w:pPr>
        <w:pStyle w:val="Level2"/>
      </w:pPr>
      <w:r>
        <w:t>The new system must g</w:t>
      </w:r>
      <w:r w:rsidR="00BE4548" w:rsidRPr="004B509F">
        <w:t>enerate lists of complaints based on date, district, county, violations, etc.</w:t>
      </w:r>
    </w:p>
    <w:p w:rsidR="00BE4548" w:rsidRDefault="00CA7ACA" w:rsidP="00EA276E">
      <w:pPr>
        <w:pStyle w:val="Level2"/>
      </w:pPr>
      <w:r>
        <w:t>The new system must m</w:t>
      </w:r>
      <w:r w:rsidR="00BE4548" w:rsidRPr="004B509F">
        <w:t xml:space="preserve">aintain a list of subpoenas issued by PSC for telephone records for the subscriber as well as the telemarketer.  </w:t>
      </w:r>
      <w:r>
        <w:t>The new system must provide the a</w:t>
      </w:r>
      <w:r w:rsidR="00BE4548" w:rsidRPr="004B509F">
        <w:t xml:space="preserve">bility to add information obtained by the subpoena to all complaints that correspond to that telemarketer.  Complaints should start with </w:t>
      </w:r>
      <w:proofErr w:type="spellStart"/>
      <w:r w:rsidR="00BE4548" w:rsidRPr="004B509F">
        <w:t>userID</w:t>
      </w:r>
      <w:proofErr w:type="spellEnd"/>
      <w:r>
        <w:t>,</w:t>
      </w:r>
      <w:r w:rsidR="00BE4548" w:rsidRPr="004B509F">
        <w:t xml:space="preserve"> date</w:t>
      </w:r>
      <w:r>
        <w:t>,</w:t>
      </w:r>
      <w:r w:rsidR="00BE4548" w:rsidRPr="004B509F">
        <w:t xml:space="preserve"> and then the information form the subpoena</w:t>
      </w:r>
      <w:r w:rsidR="00BE4548">
        <w:t>.</w:t>
      </w:r>
    </w:p>
    <w:p w:rsidR="005F0612" w:rsidRPr="008C7EB4" w:rsidRDefault="005F0612" w:rsidP="008C7EB4">
      <w:pPr>
        <w:pStyle w:val="Level1"/>
        <w:jc w:val="both"/>
        <w:rPr>
          <w:b/>
          <w:bCs/>
        </w:rPr>
      </w:pPr>
      <w:r w:rsidRPr="008C7EB4">
        <w:rPr>
          <w:rFonts w:ascii="Arial" w:hAnsi="Arial" w:cs="Arial"/>
          <w:b/>
          <w:bCs/>
          <w:sz w:val="22"/>
          <w:szCs w:val="22"/>
        </w:rPr>
        <w:lastRenderedPageBreak/>
        <w:t>Subscriber Requirements</w:t>
      </w:r>
    </w:p>
    <w:p w:rsidR="004B509F" w:rsidRPr="004B509F" w:rsidRDefault="005F0612" w:rsidP="00EA276E">
      <w:pPr>
        <w:pStyle w:val="Level2"/>
      </w:pPr>
      <w:r w:rsidRPr="004B509F">
        <w:t>Subscribers need to be able to register their telephone numbers on the PSC website</w:t>
      </w:r>
      <w:r w:rsidR="004B509F" w:rsidRPr="004B509F">
        <w:t>.</w:t>
      </w:r>
    </w:p>
    <w:p w:rsidR="005F0612" w:rsidRDefault="005F0612" w:rsidP="00EA276E">
      <w:pPr>
        <w:pStyle w:val="Level2"/>
      </w:pPr>
      <w:r w:rsidRPr="004B509F">
        <w:t>After submitting their registration</w:t>
      </w:r>
      <w:r>
        <w:t>,</w:t>
      </w:r>
      <w:r w:rsidRPr="004B509F">
        <w:t xml:space="preserve"> the subscriber </w:t>
      </w:r>
      <w:r>
        <w:t>must</w:t>
      </w:r>
      <w:r w:rsidRPr="004B509F">
        <w:t xml:space="preserve"> receive an email from their Commissioner based on district, confirming registration</w:t>
      </w:r>
      <w:r>
        <w:t>,</w:t>
      </w:r>
      <w:r w:rsidRPr="004B509F">
        <w:t xml:space="preserve"> and a summary of the NoCall Law showing the date that they can start filing complaints</w:t>
      </w:r>
    </w:p>
    <w:p w:rsidR="004B509F" w:rsidRPr="004B509F" w:rsidRDefault="004B509F" w:rsidP="00EA276E">
      <w:pPr>
        <w:pStyle w:val="Level2"/>
      </w:pPr>
      <w:r w:rsidRPr="004B509F">
        <w:t xml:space="preserve">Emails </w:t>
      </w:r>
      <w:r w:rsidR="00CA7ACA">
        <w:t>must</w:t>
      </w:r>
      <w:r w:rsidRPr="004B509F">
        <w:t xml:space="preserve"> be sent to the subscriber one week before their registration is effective with instructions on how to file a complaint against a telemarketer.</w:t>
      </w:r>
    </w:p>
    <w:p w:rsidR="004B509F" w:rsidRPr="004B509F" w:rsidRDefault="004B509F" w:rsidP="00EA276E">
      <w:pPr>
        <w:pStyle w:val="Level2"/>
      </w:pPr>
      <w:r w:rsidRPr="004B509F">
        <w:t xml:space="preserve">Subscribers </w:t>
      </w:r>
      <w:r w:rsidR="00CA7ACA">
        <w:t>must</w:t>
      </w:r>
      <w:r w:rsidRPr="004B509F">
        <w:t xml:space="preserve"> be able to file a complaint against a telemarketer from the website utilizing any browser as stated above.</w:t>
      </w:r>
    </w:p>
    <w:p w:rsidR="005F0612" w:rsidRPr="008C7EB4" w:rsidRDefault="005F0612" w:rsidP="008C7EB4">
      <w:pPr>
        <w:pStyle w:val="Level1"/>
        <w:jc w:val="both"/>
        <w:rPr>
          <w:b/>
          <w:bCs/>
        </w:rPr>
      </w:pPr>
      <w:r w:rsidRPr="008C7EB4">
        <w:rPr>
          <w:rFonts w:ascii="Arial" w:hAnsi="Arial" w:cs="Arial"/>
          <w:b/>
          <w:bCs/>
          <w:sz w:val="22"/>
          <w:szCs w:val="22"/>
        </w:rPr>
        <w:t>System Administrator Requirements</w:t>
      </w:r>
    </w:p>
    <w:p w:rsidR="005F0612" w:rsidRDefault="005F0612" w:rsidP="00EA276E">
      <w:pPr>
        <w:pStyle w:val="Level2"/>
      </w:pPr>
      <w:r w:rsidRPr="004B509F">
        <w:t xml:space="preserve">Internal users </w:t>
      </w:r>
      <w:r w:rsidR="00CA7ACA">
        <w:t>must</w:t>
      </w:r>
      <w:r w:rsidRPr="004B509F">
        <w:t xml:space="preserve"> be able to add or modify the list of registered telephone numbers and make disconnected numbers inactive</w:t>
      </w:r>
      <w:r>
        <w:t>.</w:t>
      </w:r>
    </w:p>
    <w:p w:rsidR="004B509F" w:rsidRDefault="004B509F" w:rsidP="00EA276E">
      <w:pPr>
        <w:pStyle w:val="Level2"/>
      </w:pPr>
      <w:r w:rsidRPr="004B509F">
        <w:t xml:space="preserve">Internal users </w:t>
      </w:r>
      <w:r w:rsidR="00CA7ACA">
        <w:t>must</w:t>
      </w:r>
      <w:r w:rsidRPr="004B509F">
        <w:t xml:space="preserve"> be able to add and modify the complaints. The internal users </w:t>
      </w:r>
      <w:r w:rsidR="00CA7ACA">
        <w:t xml:space="preserve">must </w:t>
      </w:r>
      <w:r w:rsidRPr="004B509F">
        <w:t xml:space="preserve">also be able to ‘move’ complaints to a different </w:t>
      </w:r>
      <w:proofErr w:type="gramStart"/>
      <w:r w:rsidR="00211ED1" w:rsidRPr="004B509F">
        <w:t>telemarketer</w:t>
      </w:r>
      <w:r w:rsidR="00DE405F">
        <w:t>,</w:t>
      </w:r>
      <w:r w:rsidR="00211ED1" w:rsidRPr="004B509F">
        <w:t xml:space="preserve"> but</w:t>
      </w:r>
      <w:proofErr w:type="gramEnd"/>
      <w:r w:rsidRPr="004B509F">
        <w:t xml:space="preserve"> keeping the history of the phone numbers and telemarketers originally assigned.</w:t>
      </w:r>
    </w:p>
    <w:p w:rsidR="00E339A2" w:rsidRDefault="00E339A2" w:rsidP="00EA276E">
      <w:pPr>
        <w:pStyle w:val="Level2"/>
      </w:pPr>
      <w:r w:rsidRPr="004B509F">
        <w:t>The NoCall Administrator must be notified when a bond expires</w:t>
      </w:r>
      <w:r>
        <w:t>.</w:t>
      </w:r>
    </w:p>
    <w:p w:rsidR="00E339A2" w:rsidRPr="004B509F" w:rsidRDefault="00E339A2" w:rsidP="00EA276E">
      <w:pPr>
        <w:pStyle w:val="Level2"/>
      </w:pPr>
      <w:r w:rsidRPr="004B509F">
        <w:t xml:space="preserve">PSC investigators </w:t>
      </w:r>
      <w:r w:rsidR="00DE405F">
        <w:t>must</w:t>
      </w:r>
      <w:r w:rsidRPr="004B509F">
        <w:t xml:space="preserve"> record efforts made to track down the violators. The internal users </w:t>
      </w:r>
      <w:r w:rsidR="00DE405F">
        <w:t>must</w:t>
      </w:r>
      <w:r w:rsidRPr="004B509F">
        <w:t xml:space="preserve"> be able to attach emails, screen prints</w:t>
      </w:r>
      <w:r w:rsidR="00DE405F">
        <w:t>,</w:t>
      </w:r>
      <w:r w:rsidRPr="004B509F">
        <w:t xml:space="preserve"> and pdf documents, etc. to the complaint</w:t>
      </w:r>
      <w:r>
        <w:t>.</w:t>
      </w:r>
    </w:p>
    <w:p w:rsidR="004B509F" w:rsidRPr="008C7EB4" w:rsidRDefault="005F0612" w:rsidP="008C7EB4">
      <w:pPr>
        <w:pStyle w:val="Level1"/>
        <w:jc w:val="both"/>
        <w:rPr>
          <w:rFonts w:ascii="Arial" w:hAnsi="Arial" w:cs="Arial"/>
          <w:b/>
          <w:bCs/>
          <w:sz w:val="22"/>
          <w:szCs w:val="22"/>
        </w:rPr>
      </w:pPr>
      <w:r w:rsidRPr="008C7EB4">
        <w:rPr>
          <w:rFonts w:ascii="Arial" w:hAnsi="Arial" w:cs="Arial"/>
          <w:b/>
          <w:bCs/>
          <w:sz w:val="22"/>
          <w:szCs w:val="22"/>
        </w:rPr>
        <w:t>Integration Requirements</w:t>
      </w:r>
    </w:p>
    <w:p w:rsidR="004B509F" w:rsidRPr="004B509F" w:rsidRDefault="005F0612" w:rsidP="00EA276E">
      <w:pPr>
        <w:pStyle w:val="Level2"/>
      </w:pPr>
      <w:r>
        <w:t>The new system must have t</w:t>
      </w:r>
      <w:r w:rsidR="004B509F" w:rsidRPr="004B509F">
        <w:t>he ability to import subscribers that are added and deleted from the Federal Do Not Call list on a monthly basis.</w:t>
      </w:r>
    </w:p>
    <w:p w:rsidR="004B509F" w:rsidRPr="004B509F" w:rsidRDefault="005F0612" w:rsidP="00EA276E">
      <w:pPr>
        <w:pStyle w:val="Level2"/>
      </w:pPr>
      <w:r>
        <w:t>The new system must have t</w:t>
      </w:r>
      <w:r w:rsidR="004B509F" w:rsidRPr="004B509F">
        <w:t>he ability to import subscribers and complaints from the NoCall mobile application maintained by MS Interactive (MSI)</w:t>
      </w:r>
      <w:r>
        <w:t>.</w:t>
      </w:r>
    </w:p>
    <w:p w:rsidR="004B509F" w:rsidRPr="004B509F" w:rsidRDefault="004B509F" w:rsidP="00EA276E">
      <w:pPr>
        <w:pStyle w:val="Level2"/>
      </w:pPr>
      <w:r w:rsidRPr="004B509F">
        <w:t xml:space="preserve">Once </w:t>
      </w:r>
      <w:r w:rsidR="00BE4548">
        <w:t>per</w:t>
      </w:r>
      <w:r w:rsidRPr="004B509F">
        <w:t xml:space="preserve"> quarter</w:t>
      </w:r>
      <w:r w:rsidR="00BE4548">
        <w:t>,</w:t>
      </w:r>
      <w:r w:rsidRPr="004B509F">
        <w:t xml:space="preserve"> the telephone carriers submit a list of telephone numbers that have been disconnected. This list checks each telephone number against our registered subscribers and inactivates any matching number.</w:t>
      </w:r>
    </w:p>
    <w:p w:rsidR="004B509F" w:rsidRDefault="00BE4548" w:rsidP="00EA276E">
      <w:pPr>
        <w:pStyle w:val="Level2"/>
      </w:pPr>
      <w:r>
        <w:t xml:space="preserve">The new system must have the </w:t>
      </w:r>
      <w:r w:rsidR="00E339A2">
        <w:t>a</w:t>
      </w:r>
      <w:r w:rsidR="004B509F" w:rsidRPr="004B509F">
        <w:t>bility to upload calling numbers used by the telemarketer that are discovered via the subpoena or provided by the telemarketer upon registration or when registered telemarketers acquire new numbers.</w:t>
      </w:r>
    </w:p>
    <w:p w:rsidR="00FC2641" w:rsidRPr="004B509F" w:rsidRDefault="00FC2641" w:rsidP="00EA276E">
      <w:pPr>
        <w:pStyle w:val="Level2"/>
      </w:pPr>
      <w:r w:rsidRPr="004B509F">
        <w:t>All hard copy documents are scanned or imported into our existing document management system and the new NoCall application needs to integrate with this system.  Whereby, an internal user can view a complaint and all the documents related to that complaint</w:t>
      </w:r>
      <w:r>
        <w:t>.</w:t>
      </w:r>
    </w:p>
    <w:p w:rsidR="00E339A2" w:rsidRPr="008C7EB4" w:rsidRDefault="00E339A2" w:rsidP="008C7EB4">
      <w:pPr>
        <w:pStyle w:val="Level1"/>
        <w:jc w:val="both"/>
        <w:rPr>
          <w:b/>
          <w:bCs/>
        </w:rPr>
      </w:pPr>
      <w:r w:rsidRPr="008C7EB4">
        <w:rPr>
          <w:rFonts w:ascii="Arial" w:hAnsi="Arial" w:cs="Arial"/>
          <w:b/>
          <w:bCs/>
          <w:sz w:val="22"/>
          <w:szCs w:val="22"/>
        </w:rPr>
        <w:lastRenderedPageBreak/>
        <w:t>Telemarketer Requirements</w:t>
      </w:r>
    </w:p>
    <w:p w:rsidR="004B509F" w:rsidRPr="004B509F" w:rsidRDefault="004B509F" w:rsidP="00EA276E">
      <w:pPr>
        <w:pStyle w:val="Level2"/>
      </w:pPr>
      <w:r w:rsidRPr="004B509F">
        <w:t xml:space="preserve">Once </w:t>
      </w:r>
      <w:r w:rsidR="00E339A2">
        <w:t>per</w:t>
      </w:r>
      <w:r w:rsidRPr="004B509F">
        <w:t xml:space="preserve"> month</w:t>
      </w:r>
      <w:r w:rsidR="00E339A2">
        <w:t>,</w:t>
      </w:r>
      <w:r w:rsidRPr="004B509F">
        <w:t xml:space="preserve"> PSC generates a list of telephone numbers of subscribers that are on the NoCall List and registered telemarketers download the list from the PSC website utilizing any browser. </w:t>
      </w:r>
    </w:p>
    <w:p w:rsidR="004B509F" w:rsidRPr="004B509F" w:rsidRDefault="00211ED1" w:rsidP="00EA276E">
      <w:pPr>
        <w:pStyle w:val="Level2"/>
      </w:pPr>
      <w:r w:rsidRPr="005D5E1F">
        <w:rPr>
          <w:b/>
        </w:rPr>
        <w:t>MANDATORY:</w:t>
      </w:r>
      <w:r>
        <w:t xml:space="preserve"> </w:t>
      </w:r>
      <w:r w:rsidR="00E339A2">
        <w:t>The new system must m</w:t>
      </w:r>
      <w:r w:rsidR="004B509F" w:rsidRPr="004B509F">
        <w:t xml:space="preserve">aintain a list of telemarketers that register with the PSC.  </w:t>
      </w:r>
      <w:r w:rsidR="00E339A2">
        <w:t>A h</w:t>
      </w:r>
      <w:r w:rsidR="004B509F" w:rsidRPr="004B509F">
        <w:t>istory of telemarketers needs to be maintained for at least 7 years.</w:t>
      </w:r>
    </w:p>
    <w:p w:rsidR="004B509F" w:rsidRPr="004B509F" w:rsidRDefault="00211ED1" w:rsidP="00EA276E">
      <w:pPr>
        <w:pStyle w:val="Level2"/>
      </w:pPr>
      <w:r w:rsidRPr="005D5E1F">
        <w:rPr>
          <w:b/>
        </w:rPr>
        <w:t>MANDATORY:</w:t>
      </w:r>
      <w:r>
        <w:t xml:space="preserve"> </w:t>
      </w:r>
      <w:r w:rsidR="004B509F" w:rsidRPr="004B509F">
        <w:t xml:space="preserve">Telemarketers need the ability to register and pay fees on-line. The registration forms are in </w:t>
      </w:r>
      <w:r w:rsidR="00C63D52">
        <w:t>Attachment</w:t>
      </w:r>
      <w:r w:rsidR="00C63D52" w:rsidRPr="004B509F">
        <w:t xml:space="preserve"> </w:t>
      </w:r>
      <w:r w:rsidR="00C63D52">
        <w:t>C</w:t>
      </w:r>
      <w:r w:rsidR="004B509F" w:rsidRPr="004B509F">
        <w:t>.</w:t>
      </w:r>
    </w:p>
    <w:p w:rsidR="004B509F" w:rsidRPr="004B509F" w:rsidRDefault="004B509F" w:rsidP="00EA276E">
      <w:pPr>
        <w:pStyle w:val="Level2"/>
      </w:pPr>
      <w:r w:rsidRPr="004B509F">
        <w:t>Telemarketers that register must post bond and this needs to be part of the on-line registration</w:t>
      </w:r>
      <w:r w:rsidR="00211ED1">
        <w:t>.</w:t>
      </w:r>
    </w:p>
    <w:p w:rsidR="004B509F" w:rsidRPr="004B509F" w:rsidRDefault="00E339A2" w:rsidP="00EA276E">
      <w:pPr>
        <w:pStyle w:val="Level2"/>
      </w:pPr>
      <w:r>
        <w:t>The new system must have the ability to m</w:t>
      </w:r>
      <w:r w:rsidR="004B509F" w:rsidRPr="004B509F">
        <w:t xml:space="preserve">aintain a list of telemarketers that are not registered with the </w:t>
      </w:r>
      <w:proofErr w:type="gramStart"/>
      <w:r w:rsidR="004B509F" w:rsidRPr="004B509F">
        <w:t>PSC, but</w:t>
      </w:r>
      <w:proofErr w:type="gramEnd"/>
      <w:r w:rsidR="004B509F" w:rsidRPr="004B509F">
        <w:t xml:space="preserve"> have had complaints of NoCall violations.</w:t>
      </w:r>
    </w:p>
    <w:p w:rsidR="004B509F" w:rsidRPr="004B509F" w:rsidRDefault="00E339A2" w:rsidP="00EA276E">
      <w:pPr>
        <w:pStyle w:val="Level2"/>
      </w:pPr>
      <w:r>
        <w:t>The new system must have the ability for t</w:t>
      </w:r>
      <w:r w:rsidR="004B509F" w:rsidRPr="004B509F">
        <w:t>elemarketers to register their contracted companies when registering.  The first two contracted companies are free, but additional contracted companies are charged a fee.</w:t>
      </w:r>
    </w:p>
    <w:p w:rsidR="004B509F" w:rsidRPr="004B509F" w:rsidRDefault="00E339A2" w:rsidP="00EA276E">
      <w:pPr>
        <w:pStyle w:val="Level2"/>
      </w:pPr>
      <w:r>
        <w:t>The new system must have the ability to m</w:t>
      </w:r>
      <w:r w:rsidR="004B509F" w:rsidRPr="004B509F">
        <w:t>aintain a list of telephone numbers being used for outbound calls, referred to as calling numbers, by both registered and unregistered telemarketers.</w:t>
      </w:r>
    </w:p>
    <w:p w:rsidR="004B509F" w:rsidRPr="004B509F" w:rsidRDefault="00E339A2" w:rsidP="00EA276E">
      <w:pPr>
        <w:pStyle w:val="Level2"/>
      </w:pPr>
      <w:r>
        <w:t>The new system must have t</w:t>
      </w:r>
      <w:r w:rsidR="004B509F" w:rsidRPr="004B509F">
        <w:t>he ability to import telephone numbers used by telemarketers for outbound calls during registration or responses to a subpoena.</w:t>
      </w:r>
    </w:p>
    <w:p w:rsidR="004B509F" w:rsidRPr="004B509F" w:rsidRDefault="004B509F" w:rsidP="00EA276E">
      <w:pPr>
        <w:pStyle w:val="Level2"/>
      </w:pPr>
      <w:r w:rsidRPr="004B509F">
        <w:t>The Legal Department needs to be able to generate letters detailing violations to be sent to the telemarketer.</w:t>
      </w:r>
    </w:p>
    <w:p w:rsidR="004B509F" w:rsidRPr="004B509F" w:rsidRDefault="00FC2641" w:rsidP="00EA276E">
      <w:pPr>
        <w:pStyle w:val="Level2"/>
      </w:pPr>
      <w:r>
        <w:t>The new system must have the ability for telemarketers to pay f</w:t>
      </w:r>
      <w:r w:rsidR="004B509F" w:rsidRPr="004B509F">
        <w:t xml:space="preserve">ines that are assessed on-line and </w:t>
      </w:r>
      <w:r>
        <w:t xml:space="preserve">retain </w:t>
      </w:r>
      <w:r w:rsidR="004B509F" w:rsidRPr="004B509F">
        <w:t>a history of the payments.</w:t>
      </w:r>
    </w:p>
    <w:p w:rsidR="00E339A2" w:rsidRDefault="00E339A2" w:rsidP="004B509F">
      <w:pPr>
        <w:pStyle w:val="Level1"/>
        <w:rPr>
          <w:rFonts w:ascii="Arial" w:hAnsi="Arial" w:cs="Arial"/>
          <w:b/>
          <w:bCs/>
          <w:sz w:val="22"/>
          <w:szCs w:val="22"/>
        </w:rPr>
      </w:pPr>
      <w:r>
        <w:rPr>
          <w:rFonts w:ascii="Arial" w:hAnsi="Arial" w:cs="Arial"/>
          <w:b/>
          <w:bCs/>
          <w:sz w:val="22"/>
          <w:szCs w:val="22"/>
        </w:rPr>
        <w:t>Conversion</w:t>
      </w:r>
    </w:p>
    <w:p w:rsidR="00E339A2" w:rsidRPr="00E339A2" w:rsidRDefault="00E339A2" w:rsidP="00EA276E">
      <w:pPr>
        <w:pStyle w:val="Level2"/>
        <w:rPr>
          <w:b/>
          <w:bCs/>
        </w:rPr>
      </w:pPr>
      <w:r w:rsidRPr="008C7EB4">
        <w:t>Current data must be migrated into the new system</w:t>
      </w:r>
      <w:r w:rsidR="00FF4F5E">
        <w:t>.</w:t>
      </w:r>
    </w:p>
    <w:p w:rsidR="00BF6B07" w:rsidRPr="003560BD" w:rsidRDefault="00BF7029" w:rsidP="004B509F">
      <w:pPr>
        <w:pStyle w:val="Level1"/>
        <w:rPr>
          <w:rFonts w:ascii="Arial" w:hAnsi="Arial" w:cs="Arial"/>
          <w:b/>
          <w:bCs/>
          <w:sz w:val="22"/>
          <w:szCs w:val="22"/>
        </w:rPr>
      </w:pPr>
      <w:r>
        <w:rPr>
          <w:rFonts w:ascii="Arial" w:hAnsi="Arial" w:cs="Arial"/>
          <w:b/>
          <w:bCs/>
          <w:sz w:val="22"/>
          <w:szCs w:val="22"/>
        </w:rPr>
        <w:t>Implementation</w:t>
      </w:r>
    </w:p>
    <w:p w:rsidR="00BF7029" w:rsidRDefault="00BF7029" w:rsidP="00EA276E">
      <w:pPr>
        <w:pStyle w:val="Level2"/>
      </w:pPr>
      <w:r>
        <w:t>The Vendor must commit and name a dedicated Project Manager for the duration of the project implementation in the Vendor’s RFP proposal. The Project Manager must have sufficient prior experience to address the specifics of this project. Vendor must include details to substantiate this experience.</w:t>
      </w:r>
    </w:p>
    <w:p w:rsidR="00BF7029" w:rsidRDefault="00BF7029" w:rsidP="00EA276E">
      <w:pPr>
        <w:pStyle w:val="Level2"/>
      </w:pPr>
      <w:r>
        <w:t xml:space="preserve">Vendor must submit, as a part of this proposal, a high-level Project Work Plan that outlines the overall strategy and approach to providing the requested system and services. The Plan must contain all significant work steps required for provision of </w:t>
      </w:r>
      <w:r>
        <w:lastRenderedPageBreak/>
        <w:t>the requested services. Timeframes must be specified in terms of work days or weeks after contract signing. The Plan must include the elements listed below:</w:t>
      </w:r>
    </w:p>
    <w:p w:rsidR="00BF7029" w:rsidRPr="008C7EB4" w:rsidRDefault="00BF7029" w:rsidP="00304368">
      <w:pPr>
        <w:pStyle w:val="Level3"/>
        <w:tabs>
          <w:tab w:val="clear" w:pos="1800"/>
        </w:tabs>
        <w:ind w:left="2160" w:hanging="720"/>
        <w:jc w:val="both"/>
      </w:pPr>
      <w:r w:rsidRPr="008C7EB4">
        <w:rPr>
          <w:rFonts w:ascii="Arial" w:hAnsi="Arial" w:cs="Arial"/>
          <w:sz w:val="22"/>
        </w:rPr>
        <w:t>The Plan must incorporate all tasks to be accomplished;</w:t>
      </w:r>
    </w:p>
    <w:p w:rsidR="00BF7029" w:rsidRPr="008C7EB4" w:rsidRDefault="00BF7029" w:rsidP="00304368">
      <w:pPr>
        <w:pStyle w:val="Level3"/>
        <w:tabs>
          <w:tab w:val="clear" w:pos="1800"/>
        </w:tabs>
        <w:ind w:left="2160" w:hanging="720"/>
        <w:jc w:val="both"/>
      </w:pPr>
      <w:r w:rsidRPr="008C7EB4">
        <w:rPr>
          <w:rFonts w:ascii="Arial" w:hAnsi="Arial" w:cs="Arial"/>
          <w:sz w:val="22"/>
        </w:rPr>
        <w:t xml:space="preserve">The   Plan   must   address   all   project   </w:t>
      </w:r>
      <w:r w:rsidR="003D6F36" w:rsidRPr="008C7EB4">
        <w:rPr>
          <w:rFonts w:ascii="Arial" w:hAnsi="Arial" w:cs="Arial"/>
          <w:sz w:val="22"/>
        </w:rPr>
        <w:t>deliverables, including</w:t>
      </w:r>
      <w:r w:rsidRPr="008C7EB4">
        <w:rPr>
          <w:rFonts w:ascii="Arial" w:hAnsi="Arial" w:cs="Arial"/>
          <w:sz w:val="22"/>
        </w:rPr>
        <w:t xml:space="preserve"> implementation, acceptance testing, schedule for actual testing, and go-live date;</w:t>
      </w:r>
    </w:p>
    <w:p w:rsidR="00BF7029" w:rsidRPr="008C7EB4" w:rsidRDefault="00BF7029" w:rsidP="00304368">
      <w:pPr>
        <w:pStyle w:val="Level3"/>
        <w:tabs>
          <w:tab w:val="clear" w:pos="1800"/>
        </w:tabs>
        <w:ind w:left="2160" w:hanging="720"/>
        <w:jc w:val="both"/>
      </w:pPr>
      <w:r w:rsidRPr="008C7EB4">
        <w:rPr>
          <w:rFonts w:ascii="Arial" w:hAnsi="Arial" w:cs="Arial"/>
          <w:sz w:val="22"/>
        </w:rPr>
        <w:t xml:space="preserve">The Plan must include resource estimates for both </w:t>
      </w:r>
      <w:r>
        <w:rPr>
          <w:rFonts w:ascii="Arial" w:hAnsi="Arial" w:cs="Arial"/>
          <w:sz w:val="22"/>
        </w:rPr>
        <w:t>PSC</w:t>
      </w:r>
      <w:r w:rsidRPr="008C7EB4">
        <w:rPr>
          <w:rFonts w:ascii="Arial" w:hAnsi="Arial" w:cs="Arial"/>
          <w:sz w:val="22"/>
        </w:rPr>
        <w:t xml:space="preserve"> and Vendor timelines; and</w:t>
      </w:r>
    </w:p>
    <w:p w:rsidR="00BF7029" w:rsidRPr="008C7EB4" w:rsidRDefault="00BF7029" w:rsidP="00304368">
      <w:pPr>
        <w:pStyle w:val="Level3"/>
        <w:tabs>
          <w:tab w:val="clear" w:pos="1800"/>
        </w:tabs>
        <w:ind w:left="2160" w:hanging="720"/>
        <w:jc w:val="both"/>
      </w:pPr>
      <w:r w:rsidRPr="008C7EB4">
        <w:rPr>
          <w:rFonts w:ascii="Arial" w:hAnsi="Arial" w:cs="Arial"/>
          <w:sz w:val="22"/>
        </w:rPr>
        <w:t>The Plan must address assumptions that the Vendor has made based on the information rendered in these specifications.</w:t>
      </w:r>
    </w:p>
    <w:p w:rsidR="00BF7029" w:rsidRDefault="00BF7029" w:rsidP="00EA276E">
      <w:pPr>
        <w:pStyle w:val="Level2"/>
      </w:pPr>
      <w:r>
        <w:t>Upon contract award, the Vendor’s Project Manager must work with PSC to develop a more detailed Project Work Plan to guide the System’s implementation.</w:t>
      </w:r>
    </w:p>
    <w:p w:rsidR="00BF6B07" w:rsidRPr="003560BD" w:rsidRDefault="00BF7029" w:rsidP="00EA276E">
      <w:pPr>
        <w:pStyle w:val="Level2"/>
      </w:pPr>
      <w:r>
        <w:t xml:space="preserve">Vendor must include and complete all parts of the cost proposal, Section VIII, </w:t>
      </w:r>
      <w:r w:rsidRPr="008C7EB4">
        <w:rPr>
          <w:i/>
        </w:rPr>
        <w:t>Cost Information Submission</w:t>
      </w:r>
      <w:r>
        <w:t>, in a clear and accurate manner.  Vendor must summarize all costs in Section VIII and fully and explicitly itemize them on a separate document as supporting documentation of how they were derived.  These costs must include all initial, one-time purchase prices, as well as, all recurring costs</w:t>
      </w:r>
      <w:r w:rsidR="00304368">
        <w:t>.</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Training</w:t>
      </w:r>
    </w:p>
    <w:p w:rsidR="007C6280" w:rsidRDefault="007C6280" w:rsidP="00EA276E">
      <w:pPr>
        <w:pStyle w:val="Level2"/>
      </w:pPr>
      <w:r>
        <w:t xml:space="preserve">Vendor must train a designated staff person in all aspects of system administration for the proposed Solution as well as the query and reporting tools. </w:t>
      </w:r>
    </w:p>
    <w:p w:rsidR="007C6280" w:rsidRDefault="007C6280" w:rsidP="00EA276E">
      <w:pPr>
        <w:pStyle w:val="Level2"/>
      </w:pPr>
      <w:r>
        <w:t xml:space="preserve">Vendor must describe the proposed training plan to include training objectives, scope, length of training, and identify the costs associated with this requirement. </w:t>
      </w:r>
    </w:p>
    <w:p w:rsidR="007C6280" w:rsidRDefault="007C6280" w:rsidP="00EA276E">
      <w:pPr>
        <w:pStyle w:val="Level2"/>
      </w:pPr>
      <w:r>
        <w:t xml:space="preserve">Vendor must provide a complete description of the Vendor’s training during the implementation period.  Training should not be completed until customer has agreed that the </w:t>
      </w:r>
      <w:r w:rsidR="005D5E1F">
        <w:t>No Call System</w:t>
      </w:r>
      <w:r>
        <w:t xml:space="preserve"> is fully operational.</w:t>
      </w:r>
    </w:p>
    <w:p w:rsidR="007C6280" w:rsidRDefault="007C6280" w:rsidP="00EA276E">
      <w:pPr>
        <w:pStyle w:val="Level2"/>
      </w:pPr>
      <w:r>
        <w:t xml:space="preserve">Vendor must furnish a training tutorial in video and/or manual media that will enable a new employee to perform system-related functions from day one of system go-live.  This tutorial must provide a step-by-step narrative description of each operational task and function of the system.  </w:t>
      </w:r>
    </w:p>
    <w:p w:rsidR="00BF6B07" w:rsidRPr="003560BD" w:rsidRDefault="007C6280" w:rsidP="00EA276E">
      <w:pPr>
        <w:pStyle w:val="Level2"/>
      </w:pPr>
      <w:r>
        <w:t>Vendor must keep the tutorial updated and in sync with the operational system after any upgrades or modifications</w:t>
      </w:r>
      <w:r w:rsidR="00304368">
        <w:t>.</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Warranty/Maintenance</w:t>
      </w:r>
    </w:p>
    <w:p w:rsidR="007C6280" w:rsidRDefault="007C6280" w:rsidP="00EA276E">
      <w:pPr>
        <w:pStyle w:val="Level2"/>
      </w:pPr>
      <w:r>
        <w:t>Vendor must provide a list and content descriptions of functional documentation, system administration documentation, complete installation instructions, maintenance coverage, and technical support.</w:t>
      </w:r>
    </w:p>
    <w:p w:rsidR="007C6280" w:rsidRDefault="007C6280" w:rsidP="00EA276E">
      <w:pPr>
        <w:pStyle w:val="Level2"/>
      </w:pPr>
      <w:r>
        <w:lastRenderedPageBreak/>
        <w:t>Vendor must provide a complete description of the tools provided to answer common questions arising with users of the system.</w:t>
      </w:r>
    </w:p>
    <w:p w:rsidR="007C6280" w:rsidRDefault="007C6280" w:rsidP="00EA276E">
      <w:pPr>
        <w:pStyle w:val="Level2"/>
      </w:pPr>
      <w:r>
        <w:t>Vendor must provide a complete description of escalation procedures and expected response times for service interruptions.</w:t>
      </w:r>
    </w:p>
    <w:p w:rsidR="007C6280" w:rsidRDefault="00BF7029" w:rsidP="00EA276E">
      <w:pPr>
        <w:pStyle w:val="Level2"/>
      </w:pPr>
      <w:r>
        <w:t>V</w:t>
      </w:r>
      <w:r w:rsidR="007C6280">
        <w:t>endor must provide a complete description for how customer satisfaction is accessed and reported.</w:t>
      </w:r>
    </w:p>
    <w:p w:rsidR="007C6280" w:rsidRDefault="007C6280" w:rsidP="00EA276E">
      <w:pPr>
        <w:pStyle w:val="Level2"/>
      </w:pPr>
      <w:r>
        <w:t>Vendor must provide a complete description of the technical support and customer support services proposed, including those available through on-line and toll-free telephone support.</w:t>
      </w:r>
    </w:p>
    <w:p w:rsidR="007C6280" w:rsidRDefault="007C6280" w:rsidP="00EA276E">
      <w:pPr>
        <w:pStyle w:val="Level2"/>
      </w:pPr>
      <w:r>
        <w:t>Vendor must provide technical support and customer service both online and via a toll-free telephone number, including real-time assistance that is available Monday through Friday from 7 a.m. to 7 p.m. CST.</w:t>
      </w:r>
    </w:p>
    <w:p w:rsidR="007C6280" w:rsidRDefault="007C6280" w:rsidP="00EA276E">
      <w:pPr>
        <w:pStyle w:val="Level2"/>
      </w:pPr>
      <w:r>
        <w:t>Vendor must provide after-hours contact information in case issues arise after-hours.</w:t>
      </w:r>
    </w:p>
    <w:p w:rsidR="007C6280" w:rsidRDefault="007C6280" w:rsidP="00EA276E">
      <w:pPr>
        <w:pStyle w:val="Level2"/>
      </w:pPr>
      <w:r>
        <w:t xml:space="preserve">Vendor must respond by telephone to requests for support services within one (1) hour. </w:t>
      </w:r>
    </w:p>
    <w:p w:rsidR="007C6280" w:rsidRDefault="00BF7029" w:rsidP="00EA276E">
      <w:pPr>
        <w:pStyle w:val="Level2"/>
      </w:pPr>
      <w:r>
        <w:t>PSC</w:t>
      </w:r>
      <w:r w:rsidR="007C6280">
        <w:t xml:space="preserve"> must be given priority placement in the support queue for all system locking situations or problems claimed by </w:t>
      </w:r>
      <w:r>
        <w:t>PSC</w:t>
      </w:r>
      <w:r w:rsidR="007C6280">
        <w:t xml:space="preserve"> to be a mission critical process.</w:t>
      </w:r>
    </w:p>
    <w:p w:rsidR="007C6280" w:rsidRDefault="007C6280" w:rsidP="00EA276E">
      <w:pPr>
        <w:pStyle w:val="Level2"/>
      </w:pPr>
      <w:r>
        <w:t>Upon receipt of the Agency’s call, Vendor must create a trouble ticket, assign a severity level, and attempt to resolve the System problem in accordance with the procedures and processes for problem resolution detailed below. The Agency and Vendor must mutually agree on whether a problem is classified as a Severity Level 1, 2, or 3 problem.</w:t>
      </w:r>
    </w:p>
    <w:p w:rsidR="007C6280" w:rsidRDefault="007C6280" w:rsidP="00EA276E">
      <w:pPr>
        <w:pStyle w:val="Level2"/>
      </w:pPr>
      <w:r>
        <w:t>Severity Level 1, 2, or 3:</w:t>
      </w:r>
    </w:p>
    <w:p w:rsidR="007C6280" w:rsidRPr="008C7EB4" w:rsidRDefault="007C6280" w:rsidP="003D6F36">
      <w:pPr>
        <w:pStyle w:val="Level3"/>
        <w:tabs>
          <w:tab w:val="clear" w:pos="1800"/>
        </w:tabs>
        <w:ind w:left="2250" w:hanging="810"/>
        <w:jc w:val="both"/>
      </w:pPr>
      <w:r w:rsidRPr="008C7EB4">
        <w:rPr>
          <w:rFonts w:ascii="Arial" w:hAnsi="Arial" w:cs="Arial"/>
          <w:sz w:val="22"/>
        </w:rPr>
        <w:t>Severity Level 1: Implies that the System is not functioning. Some examples of Severity Level 1 System problems are: System is down and will not restart; or System is not able to communicate with external systems or users; or System is generating a data corruption condition. Vendor must resolve Severity Level 1 System problems within one (1) business day, or within a mutually agreed upon time frame;</w:t>
      </w:r>
    </w:p>
    <w:p w:rsidR="007C6280" w:rsidRPr="008C7EB4" w:rsidRDefault="007C6280" w:rsidP="003D6F36">
      <w:pPr>
        <w:pStyle w:val="Level3"/>
        <w:tabs>
          <w:tab w:val="clear" w:pos="1800"/>
        </w:tabs>
        <w:ind w:left="2250" w:hanging="810"/>
        <w:jc w:val="both"/>
      </w:pPr>
      <w:r w:rsidRPr="008C7EB4">
        <w:rPr>
          <w:rFonts w:ascii="Arial" w:hAnsi="Arial" w:cs="Arial"/>
          <w:sz w:val="22"/>
        </w:rPr>
        <w:t xml:space="preserve">Severity Level 2:  Implies that an essential function does not work as documented; or testing and usage can continue but the task cannot be completed, and no workarounds exist. Vendor must resolve Severity Level 2 System problems within two (2) business days, or within a mutually agreed upon time frame; and </w:t>
      </w:r>
    </w:p>
    <w:p w:rsidR="00BF6B07" w:rsidRPr="008C7EB4" w:rsidRDefault="007C6280" w:rsidP="003D6F36">
      <w:pPr>
        <w:pStyle w:val="Level3"/>
        <w:tabs>
          <w:tab w:val="clear" w:pos="1800"/>
        </w:tabs>
        <w:ind w:left="2250" w:hanging="810"/>
        <w:jc w:val="both"/>
      </w:pPr>
      <w:r w:rsidRPr="008C7EB4">
        <w:rPr>
          <w:rFonts w:ascii="Arial" w:hAnsi="Arial" w:cs="Arial"/>
          <w:sz w:val="22"/>
        </w:rPr>
        <w:t xml:space="preserve">Severity Level 3: Implies a System problem such that implementations of functions do not match specifications and/or technical documentation, and a workaround may exist. Vendor must resolve Severity Level 3 System </w:t>
      </w:r>
      <w:r w:rsidRPr="008C7EB4">
        <w:rPr>
          <w:rFonts w:ascii="Arial" w:hAnsi="Arial" w:cs="Arial"/>
          <w:sz w:val="22"/>
        </w:rPr>
        <w:lastRenderedPageBreak/>
        <w:t>problems within ten (10) business days, or within a mutually agreed upon time frame</w:t>
      </w:r>
      <w:r w:rsidR="00BF7029">
        <w:rPr>
          <w:rFonts w:ascii="Arial" w:hAnsi="Arial" w:cs="Arial"/>
          <w:sz w:val="22"/>
        </w:rPr>
        <w:t>.</w:t>
      </w:r>
    </w:p>
    <w:p w:rsidR="0014630F" w:rsidRPr="00211ED1" w:rsidRDefault="0014630F" w:rsidP="00BF6B07">
      <w:pPr>
        <w:pStyle w:val="Level1"/>
        <w:jc w:val="both"/>
        <w:rPr>
          <w:rFonts w:ascii="Arial" w:hAnsi="Arial" w:cs="Arial"/>
          <w:b/>
          <w:bCs/>
          <w:sz w:val="22"/>
          <w:szCs w:val="22"/>
        </w:rPr>
      </w:pPr>
      <w:r w:rsidRPr="00211ED1">
        <w:rPr>
          <w:rFonts w:ascii="Arial" w:hAnsi="Arial" w:cs="Arial"/>
          <w:b/>
          <w:bCs/>
          <w:sz w:val="22"/>
          <w:szCs w:val="22"/>
        </w:rPr>
        <w:t>Cloud or Offsite Hosting Requirements</w:t>
      </w:r>
      <w:r w:rsidR="00DE430C" w:rsidRPr="00211ED1">
        <w:rPr>
          <w:rFonts w:ascii="Arial" w:hAnsi="Arial" w:cs="Arial"/>
          <w:b/>
          <w:bCs/>
          <w:sz w:val="22"/>
          <w:szCs w:val="22"/>
        </w:rPr>
        <w:t xml:space="preserve"> </w:t>
      </w:r>
    </w:p>
    <w:p w:rsidR="0014630F" w:rsidRPr="008C7EB4" w:rsidRDefault="0014630F" w:rsidP="00EA276E">
      <w:pPr>
        <w:pStyle w:val="Level2"/>
      </w:pPr>
      <w:r w:rsidRPr="008C7EB4">
        <w:t>Data Ownership</w:t>
      </w:r>
    </w:p>
    <w:p w:rsidR="0014630F" w:rsidRPr="008C7EB4" w:rsidRDefault="0014630F" w:rsidP="003D6F36">
      <w:pPr>
        <w:pStyle w:val="Level3"/>
        <w:numPr>
          <w:ilvl w:val="0"/>
          <w:numId w:val="0"/>
        </w:numPr>
        <w:ind w:left="1440"/>
        <w:jc w:val="both"/>
        <w:rPr>
          <w:rFonts w:ascii="Arial" w:hAnsi="Arial" w:cs="Arial"/>
          <w:sz w:val="22"/>
        </w:rPr>
      </w:pPr>
      <w:r w:rsidRPr="008C7EB4">
        <w:rPr>
          <w:rFonts w:ascii="Arial" w:hAnsi="Arial" w:cs="Arial"/>
          <w:sz w:val="22"/>
        </w:rPr>
        <w:t xml:space="preserve">The State shall own all right, title and interest in all data used by, resulting from, and collected using the services provided. The </w:t>
      </w:r>
      <w:r w:rsidR="009220FB" w:rsidRPr="008C7EB4">
        <w:rPr>
          <w:rFonts w:ascii="Arial" w:hAnsi="Arial" w:cs="Arial"/>
          <w:sz w:val="22"/>
        </w:rPr>
        <w:t>Vendor</w:t>
      </w:r>
      <w:r w:rsidRPr="008C7EB4">
        <w:rPr>
          <w:rFonts w:ascii="Arial" w:hAnsi="Arial" w:cs="Arial"/>
          <w:sz w:val="22"/>
        </w:rPr>
        <w:t xml:space="preserve"> shall not access State User accounts, or State Data, except (</w:t>
      </w:r>
      <w:proofErr w:type="spellStart"/>
      <w:r w:rsidRPr="008C7EB4">
        <w:rPr>
          <w:rFonts w:ascii="Arial" w:hAnsi="Arial" w:cs="Arial"/>
          <w:sz w:val="22"/>
        </w:rPr>
        <w:t>i</w:t>
      </w:r>
      <w:proofErr w:type="spellEnd"/>
      <w:r w:rsidRPr="008C7EB4">
        <w:rPr>
          <w:rFonts w:ascii="Arial" w:hAnsi="Arial" w:cs="Arial"/>
          <w:sz w:val="22"/>
        </w:rPr>
        <w:t>) in the course of data center operation related to this solution; (ii) response to service or technical issues; (iii) as required by the express terms of this service; or (iv) at State ’s written request.</w:t>
      </w:r>
    </w:p>
    <w:p w:rsidR="0014630F" w:rsidRPr="008C7EB4" w:rsidRDefault="0014630F" w:rsidP="00EA276E">
      <w:pPr>
        <w:pStyle w:val="Level2"/>
      </w:pPr>
      <w:r w:rsidRPr="008C7EB4">
        <w:t>Data Protection</w:t>
      </w:r>
    </w:p>
    <w:p w:rsidR="0014630F" w:rsidRPr="008C7EB4" w:rsidRDefault="0014630F" w:rsidP="00EA276E">
      <w:pPr>
        <w:pStyle w:val="Level2"/>
        <w:numPr>
          <w:ilvl w:val="0"/>
          <w:numId w:val="0"/>
        </w:numPr>
        <w:ind w:left="1440"/>
      </w:pPr>
      <w:r w:rsidRPr="008C7EB4">
        <w:t xml:space="preserve">Protection of personal privacy and sensitive data shall be an integral part of the business activities of the </w:t>
      </w:r>
      <w:r w:rsidR="009220FB" w:rsidRPr="008C7EB4">
        <w:t>Vendor</w:t>
      </w:r>
      <w:r w:rsidRPr="008C7EB4">
        <w:t xml:space="preserve"> to ensure that there is no inappropriate or unauthorized use of State information at any time. To this end, the </w:t>
      </w:r>
      <w:r w:rsidR="009220FB" w:rsidRPr="008C7EB4">
        <w:t>Vendor</w:t>
      </w:r>
      <w:r w:rsidRPr="008C7EB4">
        <w:t xml:space="preserve"> shall safeguard the confidentiality, integrity, and availability of State information and comply with the following conditions:</w:t>
      </w:r>
    </w:p>
    <w:p w:rsidR="0014630F" w:rsidRPr="008C7EB4" w:rsidRDefault="0014630F" w:rsidP="003D6F36">
      <w:pPr>
        <w:pStyle w:val="Level3"/>
        <w:tabs>
          <w:tab w:val="clear" w:pos="1800"/>
        </w:tabs>
        <w:ind w:left="2160" w:hanging="720"/>
        <w:jc w:val="both"/>
        <w:rPr>
          <w:rFonts w:ascii="Arial" w:hAnsi="Arial" w:cs="Arial"/>
          <w:sz w:val="22"/>
        </w:rPr>
      </w:pPr>
      <w:r w:rsidRPr="008C7EB4">
        <w:rPr>
          <w:rFonts w:ascii="Arial" w:hAnsi="Arial" w:cs="Arial"/>
          <w:sz w:val="22"/>
        </w:rPr>
        <w:t xml:space="preserve">All information obtained by the </w:t>
      </w:r>
      <w:r w:rsidR="009220FB" w:rsidRPr="008C7EB4">
        <w:rPr>
          <w:rFonts w:ascii="Arial" w:hAnsi="Arial" w:cs="Arial"/>
          <w:sz w:val="22"/>
        </w:rPr>
        <w:t>Vendor</w:t>
      </w:r>
      <w:r w:rsidRPr="008C7EB4">
        <w:rPr>
          <w:rFonts w:ascii="Arial" w:hAnsi="Arial" w:cs="Arial"/>
          <w:sz w:val="22"/>
        </w:rPr>
        <w:t xml:space="preserve"> under this contract shall become and remain property of the State.</w:t>
      </w:r>
    </w:p>
    <w:p w:rsidR="0014630F" w:rsidRPr="008C7EB4" w:rsidRDefault="0014630F" w:rsidP="003D6F36">
      <w:pPr>
        <w:pStyle w:val="Level3"/>
        <w:tabs>
          <w:tab w:val="clear" w:pos="1800"/>
        </w:tabs>
        <w:ind w:left="2160" w:hanging="720"/>
        <w:jc w:val="both"/>
        <w:rPr>
          <w:rFonts w:ascii="Arial" w:hAnsi="Arial" w:cs="Arial"/>
          <w:sz w:val="22"/>
        </w:rPr>
      </w:pPr>
      <w:r w:rsidRPr="008C7EB4">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8C7EB4">
        <w:rPr>
          <w:rFonts w:ascii="Arial" w:hAnsi="Arial" w:cs="Arial"/>
          <w:sz w:val="22"/>
        </w:rPr>
        <w:t>Vendor</w:t>
      </w:r>
      <w:r w:rsidRPr="008C7EB4">
        <w:rPr>
          <w:rFonts w:ascii="Arial" w:hAnsi="Arial" w:cs="Arial"/>
          <w:sz w:val="22"/>
        </w:rPr>
        <w:t xml:space="preserve"> or any party related to the </w:t>
      </w:r>
      <w:r w:rsidR="009220FB" w:rsidRPr="008C7EB4">
        <w:rPr>
          <w:rFonts w:ascii="Arial" w:hAnsi="Arial" w:cs="Arial"/>
          <w:sz w:val="22"/>
        </w:rPr>
        <w:t>Vendor</w:t>
      </w:r>
      <w:r w:rsidRPr="008C7EB4">
        <w:rPr>
          <w:rFonts w:ascii="Arial" w:hAnsi="Arial" w:cs="Arial"/>
          <w:sz w:val="22"/>
        </w:rPr>
        <w:t xml:space="preserve"> for subsequent use in any transaction </w:t>
      </w:r>
      <w:r w:rsidR="009220FB" w:rsidRPr="008C7EB4">
        <w:rPr>
          <w:rFonts w:ascii="Arial" w:hAnsi="Arial" w:cs="Arial"/>
          <w:sz w:val="22"/>
        </w:rPr>
        <w:t>that does not include the State</w:t>
      </w:r>
      <w:r w:rsidRPr="008C7EB4">
        <w:rPr>
          <w:rFonts w:ascii="Arial" w:hAnsi="Arial" w:cs="Arial"/>
          <w:sz w:val="22"/>
        </w:rPr>
        <w:t>.</w:t>
      </w:r>
    </w:p>
    <w:p w:rsidR="0014630F" w:rsidRPr="008C7EB4" w:rsidRDefault="0014630F" w:rsidP="00EA276E">
      <w:pPr>
        <w:pStyle w:val="Level2"/>
      </w:pPr>
      <w:r w:rsidRPr="008C7EB4">
        <w:t>Data Location</w:t>
      </w:r>
    </w:p>
    <w:p w:rsidR="0014630F" w:rsidRPr="008C7EB4" w:rsidRDefault="0014630F" w:rsidP="003D6F36">
      <w:pPr>
        <w:pStyle w:val="Level3"/>
        <w:numPr>
          <w:ilvl w:val="0"/>
          <w:numId w:val="0"/>
        </w:numPr>
        <w:ind w:left="144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shall not store or transfer State data outside of the United States. This includes backup data and Disaster Recovery locations. The </w:t>
      </w:r>
      <w:r w:rsidR="009220FB" w:rsidRPr="008C7EB4">
        <w:rPr>
          <w:rFonts w:ascii="Arial" w:hAnsi="Arial" w:cs="Arial"/>
          <w:sz w:val="22"/>
        </w:rPr>
        <w:t>Vendor</w:t>
      </w:r>
      <w:r w:rsidRPr="008C7EB4">
        <w:rPr>
          <w:rFonts w:ascii="Arial" w:hAnsi="Arial" w:cs="Arial"/>
          <w:sz w:val="22"/>
        </w:rPr>
        <w:t xml:space="preserve"> will permit its personnel and contractors to access State data remotely only as required to provide technical support.</w:t>
      </w:r>
    </w:p>
    <w:p w:rsidR="0014630F" w:rsidRPr="008C7EB4" w:rsidRDefault="0014630F" w:rsidP="00EA276E">
      <w:pPr>
        <w:pStyle w:val="Level2"/>
      </w:pPr>
      <w:r w:rsidRPr="008C7EB4">
        <w:t>Encryption</w:t>
      </w:r>
    </w:p>
    <w:p w:rsidR="0014630F" w:rsidRPr="008C7EB4" w:rsidRDefault="0014630F" w:rsidP="005D41FF">
      <w:pPr>
        <w:pStyle w:val="Level3"/>
        <w:tabs>
          <w:tab w:val="clear" w:pos="1800"/>
        </w:tabs>
        <w:ind w:left="2160" w:hanging="72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shall encrypt all non-public data in transit regardless of the transit mechanism.</w:t>
      </w:r>
    </w:p>
    <w:p w:rsidR="0014630F" w:rsidRPr="008C7EB4" w:rsidRDefault="0014630F" w:rsidP="005D41FF">
      <w:pPr>
        <w:pStyle w:val="Level3"/>
        <w:tabs>
          <w:tab w:val="clear" w:pos="1800"/>
        </w:tabs>
        <w:ind w:left="2160" w:hanging="720"/>
        <w:jc w:val="both"/>
        <w:rPr>
          <w:rFonts w:ascii="Arial" w:hAnsi="Arial" w:cs="Arial"/>
          <w:sz w:val="22"/>
        </w:rPr>
      </w:pPr>
      <w:r w:rsidRPr="008C7EB4">
        <w:rPr>
          <w:rFonts w:ascii="Arial" w:hAnsi="Arial" w:cs="Arial"/>
          <w:sz w:val="22"/>
        </w:rPr>
        <w:t xml:space="preserve">For engagements where the </w:t>
      </w:r>
      <w:r w:rsidR="009220FB" w:rsidRPr="008C7EB4">
        <w:rPr>
          <w:rFonts w:ascii="Arial" w:hAnsi="Arial" w:cs="Arial"/>
          <w:sz w:val="22"/>
        </w:rPr>
        <w:t>Vendor</w:t>
      </w:r>
      <w:r w:rsidRPr="008C7EB4">
        <w:rPr>
          <w:rFonts w:ascii="Arial" w:hAnsi="Arial" w:cs="Arial"/>
          <w:sz w:val="22"/>
        </w:rPr>
        <w:t xml:space="preserve"> stores non-public data, the data shall be encrypted at rest. The key location and other key management details will be discussed and negotiated by both parties. Where encryption of data at rest is not possible, the </w:t>
      </w:r>
      <w:r w:rsidR="009220FB" w:rsidRPr="008C7EB4">
        <w:rPr>
          <w:rFonts w:ascii="Arial" w:hAnsi="Arial" w:cs="Arial"/>
          <w:sz w:val="22"/>
        </w:rPr>
        <w:t>Vendor</w:t>
      </w:r>
      <w:r w:rsidRPr="008C7EB4">
        <w:rPr>
          <w:rFonts w:ascii="Arial" w:hAnsi="Arial" w:cs="Arial"/>
          <w:sz w:val="22"/>
        </w:rPr>
        <w:t xml:space="preserve"> must describe existing security measures that provide a similar level of protection.  Additionally, when the </w:t>
      </w:r>
      <w:r w:rsidR="009220FB" w:rsidRPr="008C7EB4">
        <w:rPr>
          <w:rFonts w:ascii="Arial" w:hAnsi="Arial" w:cs="Arial"/>
          <w:sz w:val="22"/>
        </w:rPr>
        <w:t>Vendor</w:t>
      </w:r>
      <w:r w:rsidRPr="008C7EB4">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rsidR="0014630F" w:rsidRPr="008C7EB4" w:rsidRDefault="0014630F" w:rsidP="005D41FF">
      <w:pPr>
        <w:pStyle w:val="Level4"/>
        <w:tabs>
          <w:tab w:val="clear" w:pos="3600"/>
          <w:tab w:val="clear" w:pos="3960"/>
        </w:tabs>
        <w:ind w:left="3690" w:hanging="810"/>
        <w:jc w:val="both"/>
        <w:rPr>
          <w:rFonts w:ascii="Arial" w:hAnsi="Arial" w:cs="Arial"/>
          <w:sz w:val="22"/>
        </w:rPr>
      </w:pPr>
      <w:r w:rsidRPr="008C7EB4">
        <w:rPr>
          <w:rFonts w:ascii="Arial" w:hAnsi="Arial" w:cs="Arial"/>
          <w:sz w:val="22"/>
        </w:rPr>
        <w:lastRenderedPageBreak/>
        <w:t>The policy shall be issued by an insurance company acceptable to the State and valid for the entire term of the contract, inclusive of any term extension(s).</w:t>
      </w:r>
    </w:p>
    <w:p w:rsidR="0014630F" w:rsidRPr="008C7EB4" w:rsidRDefault="0014630F" w:rsidP="005D41FF">
      <w:pPr>
        <w:pStyle w:val="Level4"/>
        <w:ind w:left="3690" w:hanging="81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and the State shall reach agreement on the level of liability insurance coverage required.</w:t>
      </w:r>
    </w:p>
    <w:p w:rsidR="0014630F" w:rsidRPr="008C7EB4" w:rsidRDefault="0014630F" w:rsidP="005D41FF">
      <w:pPr>
        <w:pStyle w:val="Level4"/>
        <w:ind w:left="3690" w:hanging="810"/>
        <w:jc w:val="both"/>
        <w:rPr>
          <w:rFonts w:ascii="Arial" w:hAnsi="Arial" w:cs="Arial"/>
          <w:sz w:val="22"/>
        </w:rPr>
      </w:pPr>
      <w:r w:rsidRPr="008C7EB4">
        <w:rPr>
          <w:rFonts w:ascii="Arial" w:hAnsi="Arial" w:cs="Arial"/>
          <w:sz w:val="22"/>
        </w:rPr>
        <w:t xml:space="preserve">The policy shall include, but not be limited to, coverage for liabilities arising out of premises, operations, independent contractors, products, completed operations, and liability assumed under an insured contract. </w:t>
      </w:r>
    </w:p>
    <w:p w:rsidR="0014630F" w:rsidRPr="008C7EB4" w:rsidRDefault="0014630F" w:rsidP="005D41FF">
      <w:pPr>
        <w:pStyle w:val="Level4"/>
        <w:ind w:left="3690" w:hanging="810"/>
        <w:jc w:val="both"/>
        <w:rPr>
          <w:rFonts w:ascii="Arial" w:hAnsi="Arial" w:cs="Arial"/>
          <w:sz w:val="22"/>
        </w:rPr>
      </w:pPr>
      <w:r w:rsidRPr="008C7EB4">
        <w:rPr>
          <w:rFonts w:ascii="Arial" w:hAnsi="Arial" w:cs="Arial"/>
          <w:sz w:val="22"/>
        </w:rPr>
        <w:t>At a minimum, the policy shall include third party coverage for credit monitoring. notification costs to data breach victims; and regulatory penalties and fines.</w:t>
      </w:r>
    </w:p>
    <w:p w:rsidR="0014630F" w:rsidRPr="008C7EB4" w:rsidRDefault="0014630F" w:rsidP="005D41FF">
      <w:pPr>
        <w:pStyle w:val="Level4"/>
        <w:ind w:left="3690" w:hanging="810"/>
        <w:jc w:val="both"/>
        <w:rPr>
          <w:rFonts w:ascii="Arial" w:hAnsi="Arial" w:cs="Arial"/>
          <w:sz w:val="22"/>
        </w:rPr>
      </w:pPr>
      <w:r w:rsidRPr="008C7EB4">
        <w:rPr>
          <w:rFonts w:ascii="Arial" w:hAnsi="Arial" w:cs="Arial"/>
          <w:sz w:val="22"/>
        </w:rPr>
        <w:t xml:space="preserve">The policy shall apply separately to each insured against whom claim is made or suit is brought subject to the </w:t>
      </w:r>
      <w:r w:rsidR="009220FB" w:rsidRPr="008C7EB4">
        <w:rPr>
          <w:rFonts w:ascii="Arial" w:hAnsi="Arial" w:cs="Arial"/>
          <w:sz w:val="22"/>
        </w:rPr>
        <w:t>Vendor</w:t>
      </w:r>
      <w:r w:rsidRPr="008C7EB4">
        <w:rPr>
          <w:rFonts w:ascii="Arial" w:hAnsi="Arial" w:cs="Arial"/>
          <w:sz w:val="22"/>
        </w:rPr>
        <w:t xml:space="preserve">’s limit of liability.   </w:t>
      </w:r>
    </w:p>
    <w:p w:rsidR="0014630F" w:rsidRPr="008C7EB4" w:rsidRDefault="0014630F" w:rsidP="005D41FF">
      <w:pPr>
        <w:pStyle w:val="Level4"/>
        <w:ind w:left="3690" w:hanging="810"/>
        <w:jc w:val="both"/>
        <w:rPr>
          <w:rFonts w:ascii="Arial" w:hAnsi="Arial" w:cs="Arial"/>
          <w:sz w:val="22"/>
        </w:rPr>
      </w:pPr>
      <w:r w:rsidRPr="008C7EB4">
        <w:rPr>
          <w:rFonts w:ascii="Arial" w:hAnsi="Arial" w:cs="Arial"/>
          <w:sz w:val="22"/>
        </w:rPr>
        <w:t xml:space="preserve">The policy shall include a provision requiring that the policy cannot be cancelled without thirty (30) days written notice. </w:t>
      </w:r>
    </w:p>
    <w:p w:rsidR="0014630F" w:rsidRPr="008C7EB4" w:rsidRDefault="0014630F" w:rsidP="005D41FF">
      <w:pPr>
        <w:pStyle w:val="Level4"/>
        <w:ind w:left="3690" w:hanging="81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shall be responsible for any deductible or self-insured retention contained in the insurance policy. </w:t>
      </w:r>
    </w:p>
    <w:p w:rsidR="0014630F" w:rsidRPr="008C7EB4" w:rsidRDefault="0014630F" w:rsidP="005D41FF">
      <w:pPr>
        <w:pStyle w:val="Level4"/>
        <w:ind w:left="3690" w:hanging="810"/>
        <w:jc w:val="both"/>
        <w:rPr>
          <w:rFonts w:ascii="Arial" w:hAnsi="Arial" w:cs="Arial"/>
          <w:sz w:val="22"/>
        </w:rPr>
      </w:pPr>
      <w:r w:rsidRPr="008C7EB4">
        <w:rPr>
          <w:rFonts w:ascii="Arial" w:hAnsi="Arial" w:cs="Arial"/>
          <w:sz w:val="22"/>
        </w:rPr>
        <w:t xml:space="preserve">The coverage under the policy shall be primary and not in excess to any other insurance carried by the </w:t>
      </w:r>
      <w:r w:rsidR="009220FB" w:rsidRPr="008C7EB4">
        <w:rPr>
          <w:rFonts w:ascii="Arial" w:hAnsi="Arial" w:cs="Arial"/>
          <w:sz w:val="22"/>
        </w:rPr>
        <w:t>Vendor</w:t>
      </w:r>
      <w:r w:rsidRPr="008C7EB4">
        <w:rPr>
          <w:rFonts w:ascii="Arial" w:hAnsi="Arial" w:cs="Arial"/>
          <w:sz w:val="22"/>
        </w:rPr>
        <w:t xml:space="preserve">.   </w:t>
      </w:r>
    </w:p>
    <w:p w:rsidR="0014630F" w:rsidRPr="008C7EB4" w:rsidRDefault="0014630F" w:rsidP="005D41FF">
      <w:pPr>
        <w:pStyle w:val="Level4"/>
        <w:ind w:left="3690" w:hanging="810"/>
        <w:jc w:val="both"/>
        <w:rPr>
          <w:rFonts w:ascii="Arial" w:hAnsi="Arial" w:cs="Arial"/>
          <w:sz w:val="22"/>
        </w:rPr>
      </w:pPr>
      <w:r w:rsidRPr="008C7EB4">
        <w:rPr>
          <w:rFonts w:ascii="Arial" w:hAnsi="Arial" w:cs="Arial"/>
          <w:sz w:val="22"/>
        </w:rPr>
        <w:t xml:space="preserve">In the event the </w:t>
      </w:r>
      <w:r w:rsidR="009220FB" w:rsidRPr="008C7EB4">
        <w:rPr>
          <w:rFonts w:ascii="Arial" w:hAnsi="Arial" w:cs="Arial"/>
          <w:sz w:val="22"/>
        </w:rPr>
        <w:t>Vendor</w:t>
      </w:r>
      <w:r w:rsidRPr="008C7EB4">
        <w:rPr>
          <w:rFonts w:ascii="Arial" w:hAnsi="Arial" w:cs="Arial"/>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rsidR="0014630F" w:rsidRPr="008C7EB4" w:rsidRDefault="0014630F" w:rsidP="00EA276E">
      <w:pPr>
        <w:pStyle w:val="Level2"/>
      </w:pPr>
      <w:r w:rsidRPr="008C7EB4">
        <w:t>Breach Notification and Recovery</w:t>
      </w:r>
    </w:p>
    <w:p w:rsidR="0014630F" w:rsidRDefault="0014630F" w:rsidP="005D41FF">
      <w:pPr>
        <w:pStyle w:val="Level3"/>
        <w:numPr>
          <w:ilvl w:val="0"/>
          <w:numId w:val="0"/>
        </w:numPr>
        <w:ind w:left="1440"/>
        <w:jc w:val="both"/>
        <w:rPr>
          <w:rFonts w:ascii="Arial" w:hAnsi="Arial" w:cs="Arial"/>
          <w:sz w:val="22"/>
        </w:rPr>
      </w:pPr>
      <w:r w:rsidRPr="008C7EB4">
        <w:rPr>
          <w:rFonts w:ascii="Arial" w:hAnsi="Arial" w:cs="Arial"/>
          <w:sz w:val="22"/>
        </w:rPr>
        <w:t xml:space="preserve">Unauthorized access or disclosure of non-public data is considered to be a security breach. The </w:t>
      </w:r>
      <w:r w:rsidR="009220FB" w:rsidRPr="008C7EB4">
        <w:rPr>
          <w:rFonts w:ascii="Arial" w:hAnsi="Arial" w:cs="Arial"/>
          <w:sz w:val="22"/>
        </w:rPr>
        <w:t>Vendor</w:t>
      </w:r>
      <w:r w:rsidRPr="008C7EB4">
        <w:rPr>
          <w:rFonts w:ascii="Arial" w:hAnsi="Arial" w:cs="Arial"/>
          <w:sz w:val="22"/>
        </w:rPr>
        <w:t xml:space="preserve"> will provide immediate notification and all communication shall be coordinated with the State. When the </w:t>
      </w:r>
      <w:r w:rsidR="009220FB" w:rsidRPr="008C7EB4">
        <w:rPr>
          <w:rFonts w:ascii="Arial" w:hAnsi="Arial" w:cs="Arial"/>
          <w:sz w:val="22"/>
        </w:rPr>
        <w:t>Vendor</w:t>
      </w:r>
      <w:r w:rsidRPr="008C7EB4">
        <w:rPr>
          <w:rFonts w:ascii="Arial" w:hAnsi="Arial" w:cs="Arial"/>
          <w:sz w:val="22"/>
        </w:rPr>
        <w:t xml:space="preserve"> or their sub-contractors are liable for the loss, the </w:t>
      </w:r>
      <w:r w:rsidR="009220FB" w:rsidRPr="008C7EB4">
        <w:rPr>
          <w:rFonts w:ascii="Arial" w:hAnsi="Arial" w:cs="Arial"/>
          <w:sz w:val="22"/>
        </w:rPr>
        <w:t>Vendor</w:t>
      </w:r>
      <w:r w:rsidRPr="008C7EB4">
        <w:rPr>
          <w:rFonts w:ascii="Arial" w:hAnsi="Arial" w:cs="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9220FB" w:rsidRPr="008C7EB4">
        <w:rPr>
          <w:rFonts w:ascii="Arial" w:hAnsi="Arial" w:cs="Arial"/>
          <w:sz w:val="22"/>
        </w:rPr>
        <w:t>Vendor</w:t>
      </w:r>
      <w:r w:rsidRPr="008C7EB4">
        <w:rPr>
          <w:rFonts w:ascii="Arial" w:hAnsi="Arial" w:cs="Arial"/>
          <w:sz w:val="22"/>
        </w:rPr>
        <w:t xml:space="preserve"> from its own negligence or to the extent that it creates an obligation on the part of the State to hold a </w:t>
      </w:r>
      <w:r w:rsidR="009220FB" w:rsidRPr="008C7EB4">
        <w:rPr>
          <w:rFonts w:ascii="Arial" w:hAnsi="Arial" w:cs="Arial"/>
          <w:sz w:val="22"/>
        </w:rPr>
        <w:t>Vendor</w:t>
      </w:r>
      <w:r w:rsidRPr="008C7EB4">
        <w:rPr>
          <w:rFonts w:ascii="Arial" w:hAnsi="Arial" w:cs="Arial"/>
          <w:sz w:val="22"/>
        </w:rPr>
        <w:t xml:space="preserve"> harmless.</w:t>
      </w:r>
    </w:p>
    <w:p w:rsidR="00173A59" w:rsidRDefault="00173A59" w:rsidP="005D41FF">
      <w:pPr>
        <w:pStyle w:val="Level3"/>
        <w:numPr>
          <w:ilvl w:val="0"/>
          <w:numId w:val="0"/>
        </w:numPr>
        <w:ind w:left="1440"/>
        <w:jc w:val="both"/>
        <w:rPr>
          <w:rFonts w:ascii="Arial" w:hAnsi="Arial" w:cs="Arial"/>
          <w:sz w:val="22"/>
        </w:rPr>
      </w:pPr>
    </w:p>
    <w:p w:rsidR="00173A59" w:rsidRPr="008C7EB4" w:rsidRDefault="00173A59" w:rsidP="005D41FF">
      <w:pPr>
        <w:pStyle w:val="Level3"/>
        <w:numPr>
          <w:ilvl w:val="0"/>
          <w:numId w:val="0"/>
        </w:numPr>
        <w:ind w:left="1440"/>
        <w:jc w:val="both"/>
        <w:rPr>
          <w:rFonts w:ascii="Arial" w:hAnsi="Arial" w:cs="Arial"/>
          <w:sz w:val="22"/>
        </w:rPr>
      </w:pPr>
    </w:p>
    <w:p w:rsidR="0014630F" w:rsidRPr="008C7EB4" w:rsidRDefault="0014630F" w:rsidP="00EA276E">
      <w:pPr>
        <w:pStyle w:val="Level2"/>
      </w:pPr>
      <w:r w:rsidRPr="008C7EB4">
        <w:lastRenderedPageBreak/>
        <w:t>Notification of Legal Requests</w:t>
      </w:r>
    </w:p>
    <w:p w:rsidR="0014630F" w:rsidRPr="008C7EB4" w:rsidRDefault="0014630F" w:rsidP="00EA276E">
      <w:pPr>
        <w:pStyle w:val="Level2"/>
        <w:numPr>
          <w:ilvl w:val="0"/>
          <w:numId w:val="0"/>
        </w:numPr>
        <w:ind w:left="1440"/>
      </w:pPr>
      <w:r w:rsidRPr="008C7EB4">
        <w:t xml:space="preserve">The </w:t>
      </w:r>
      <w:r w:rsidR="009220FB" w:rsidRPr="008C7EB4">
        <w:t>Vendor</w:t>
      </w:r>
      <w:r w:rsidRPr="008C7EB4">
        <w:t xml:space="preserve"> shall contact the State upon receipt of any electronic discovery, litigation holds, discovery searches, and expert testimonies related to, or which in any way might reasonably require access to the data of the State. The </w:t>
      </w:r>
      <w:r w:rsidR="009220FB" w:rsidRPr="008C7EB4">
        <w:t>Vendor</w:t>
      </w:r>
      <w:r w:rsidRPr="008C7EB4">
        <w:t xml:space="preserve"> shall not respond to subpoenas, service of process, and other legal requests related to the State without first notifying the State unless prohibited by law from providing such notice.</w:t>
      </w:r>
    </w:p>
    <w:p w:rsidR="0014630F" w:rsidRPr="008C7EB4" w:rsidRDefault="0014630F" w:rsidP="00EA276E">
      <w:pPr>
        <w:pStyle w:val="Level2"/>
      </w:pPr>
      <w:r w:rsidRPr="008C7EB4">
        <w:t>Termination and Suspension of Service</w:t>
      </w:r>
    </w:p>
    <w:p w:rsidR="00E7461C" w:rsidRPr="008C7EB4" w:rsidRDefault="00E7461C" w:rsidP="00EA276E">
      <w:pPr>
        <w:pStyle w:val="Level2"/>
        <w:numPr>
          <w:ilvl w:val="0"/>
          <w:numId w:val="0"/>
        </w:numPr>
        <w:ind w:left="1440"/>
      </w:pPr>
      <w:r w:rsidRPr="008C7EB4">
        <w:t xml:space="preserve">In the event of termination of the contract, the </w:t>
      </w:r>
      <w:r w:rsidR="009220FB" w:rsidRPr="008C7EB4">
        <w:t>Vendor</w:t>
      </w:r>
      <w:r w:rsidRPr="008C7EB4">
        <w:t xml:space="preserve"> shall implement an orderly return of State data in CSV or XML or another mutually agreeable format. The </w:t>
      </w:r>
      <w:r w:rsidR="009220FB" w:rsidRPr="008C7EB4">
        <w:t>Vendor</w:t>
      </w:r>
      <w:r w:rsidRPr="008C7EB4">
        <w:t xml:space="preserve"> shall guarantee the subsequent secure disposal of State data.</w:t>
      </w:r>
    </w:p>
    <w:p w:rsidR="00E7461C" w:rsidRPr="008C7EB4" w:rsidRDefault="00E7461C" w:rsidP="00731495">
      <w:pPr>
        <w:pStyle w:val="Level3"/>
        <w:tabs>
          <w:tab w:val="clear" w:pos="1800"/>
        </w:tabs>
        <w:ind w:left="2160" w:hanging="720"/>
        <w:jc w:val="both"/>
        <w:rPr>
          <w:rFonts w:ascii="Arial" w:hAnsi="Arial" w:cs="Arial"/>
          <w:sz w:val="22"/>
        </w:rPr>
      </w:pPr>
      <w:r w:rsidRPr="008C7EB4">
        <w:rPr>
          <w:rFonts w:ascii="Arial" w:hAnsi="Arial" w:cs="Arial"/>
          <w:sz w:val="22"/>
        </w:rPr>
        <w:t xml:space="preserve">Suspension of services: During any period of suspension of this Agreement, for whatever reason, the </w:t>
      </w:r>
      <w:r w:rsidR="009220FB" w:rsidRPr="008C7EB4">
        <w:rPr>
          <w:rFonts w:ascii="Arial" w:hAnsi="Arial" w:cs="Arial"/>
          <w:sz w:val="22"/>
        </w:rPr>
        <w:t>Vendor</w:t>
      </w:r>
      <w:r w:rsidRPr="008C7EB4">
        <w:rPr>
          <w:rFonts w:ascii="Arial" w:hAnsi="Arial" w:cs="Arial"/>
          <w:sz w:val="22"/>
        </w:rPr>
        <w:t xml:space="preserve"> shall not take any action to intentionally erase any State data.</w:t>
      </w:r>
    </w:p>
    <w:p w:rsidR="00E7461C" w:rsidRPr="008C7EB4" w:rsidRDefault="00E7461C" w:rsidP="00731495">
      <w:pPr>
        <w:pStyle w:val="Level3"/>
        <w:tabs>
          <w:tab w:val="clear" w:pos="1800"/>
        </w:tabs>
        <w:ind w:left="2160" w:hanging="720"/>
        <w:jc w:val="both"/>
        <w:rPr>
          <w:rFonts w:ascii="Arial" w:hAnsi="Arial" w:cs="Arial"/>
          <w:sz w:val="22"/>
        </w:rPr>
      </w:pPr>
      <w:r w:rsidRPr="008C7EB4">
        <w:rPr>
          <w:rFonts w:ascii="Arial" w:hAnsi="Arial" w:cs="Arial"/>
          <w:sz w:val="22"/>
        </w:rPr>
        <w:t xml:space="preserve">Termination of any services or agreement in entirety: In the event of termination of any services or of the agreement in its entirety, the </w:t>
      </w:r>
      <w:r w:rsidR="009220FB" w:rsidRPr="008C7EB4">
        <w:rPr>
          <w:rFonts w:ascii="Arial" w:hAnsi="Arial" w:cs="Arial"/>
          <w:sz w:val="22"/>
        </w:rPr>
        <w:t>Vendor</w:t>
      </w:r>
      <w:r w:rsidRPr="008C7EB4">
        <w:rPr>
          <w:rFonts w:ascii="Arial" w:hAnsi="Arial" w:cs="Arial"/>
          <w:sz w:val="22"/>
        </w:rPr>
        <w:t xml:space="preserve"> shall not take any action to intentionally erase any State data for a period of 90 days after the effective date of the termination. After such 90 day period, the </w:t>
      </w:r>
      <w:r w:rsidR="009220FB" w:rsidRPr="008C7EB4">
        <w:rPr>
          <w:rFonts w:ascii="Arial" w:hAnsi="Arial" w:cs="Arial"/>
          <w:sz w:val="22"/>
        </w:rPr>
        <w:t>Vendor</w:t>
      </w:r>
      <w:r w:rsidRPr="008C7EB4">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w:t>
      </w:r>
      <w:r w:rsidR="00D72B96">
        <w:rPr>
          <w:rFonts w:ascii="Arial" w:hAnsi="Arial" w:cs="Arial"/>
          <w:sz w:val="22"/>
        </w:rPr>
        <w:t>according to National Institute of Standards and Technology (NIST) approved methods</w:t>
      </w:r>
      <w:r w:rsidRPr="008C7EB4">
        <w:rPr>
          <w:rFonts w:ascii="Arial" w:hAnsi="Arial" w:cs="Arial"/>
          <w:sz w:val="22"/>
        </w:rPr>
        <w:t xml:space="preserve">. Within this </w:t>
      </w:r>
      <w:proofErr w:type="gramStart"/>
      <w:r w:rsidRPr="008C7EB4">
        <w:rPr>
          <w:rFonts w:ascii="Arial" w:hAnsi="Arial" w:cs="Arial"/>
          <w:sz w:val="22"/>
        </w:rPr>
        <w:t>90 day</w:t>
      </w:r>
      <w:proofErr w:type="gramEnd"/>
      <w:r w:rsidRPr="008C7EB4">
        <w:rPr>
          <w:rFonts w:ascii="Arial" w:hAnsi="Arial" w:cs="Arial"/>
          <w:sz w:val="22"/>
        </w:rPr>
        <w:t xml:space="preserve"> timeframe, </w:t>
      </w:r>
      <w:r w:rsidR="009220FB" w:rsidRPr="008C7EB4">
        <w:rPr>
          <w:rFonts w:ascii="Arial" w:hAnsi="Arial" w:cs="Arial"/>
          <w:sz w:val="22"/>
        </w:rPr>
        <w:t>Vendor</w:t>
      </w:r>
      <w:r w:rsidRPr="008C7EB4">
        <w:rPr>
          <w:rFonts w:ascii="Arial" w:hAnsi="Arial" w:cs="Arial"/>
          <w:sz w:val="22"/>
        </w:rPr>
        <w:t xml:space="preserve"> will continue to secure and back up State data covered under the contract.</w:t>
      </w:r>
    </w:p>
    <w:p w:rsidR="00E7461C" w:rsidRPr="008C7EB4" w:rsidRDefault="00E7461C" w:rsidP="00731495">
      <w:pPr>
        <w:pStyle w:val="Level3"/>
        <w:tabs>
          <w:tab w:val="clear" w:pos="1800"/>
        </w:tabs>
        <w:ind w:left="2160" w:hanging="720"/>
        <w:jc w:val="both"/>
        <w:rPr>
          <w:rFonts w:ascii="Arial" w:hAnsi="Arial" w:cs="Arial"/>
          <w:sz w:val="22"/>
        </w:rPr>
      </w:pPr>
      <w:r w:rsidRPr="008C7EB4">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rsidR="00E7461C" w:rsidRPr="008C7EB4" w:rsidRDefault="00E7461C" w:rsidP="00731495">
      <w:pPr>
        <w:pStyle w:val="Level3"/>
        <w:tabs>
          <w:tab w:val="clear" w:pos="1800"/>
        </w:tabs>
        <w:ind w:left="2160" w:hanging="720"/>
        <w:jc w:val="both"/>
        <w:rPr>
          <w:rFonts w:ascii="Arial" w:hAnsi="Arial" w:cs="Arial"/>
          <w:sz w:val="22"/>
        </w:rPr>
      </w:pPr>
      <w:r w:rsidRPr="008C7EB4">
        <w:rPr>
          <w:rFonts w:ascii="Arial" w:hAnsi="Arial" w:cs="Arial"/>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rsidR="0014630F" w:rsidRPr="008C7EB4" w:rsidRDefault="0014630F" w:rsidP="00EA276E">
      <w:pPr>
        <w:pStyle w:val="Level2"/>
      </w:pPr>
      <w:r w:rsidRPr="008C7EB4">
        <w:t>Background Checks</w:t>
      </w:r>
    </w:p>
    <w:p w:rsidR="00E7461C" w:rsidRDefault="00E7461C" w:rsidP="00731495">
      <w:pPr>
        <w:pStyle w:val="Level3"/>
        <w:numPr>
          <w:ilvl w:val="0"/>
          <w:numId w:val="0"/>
        </w:numPr>
        <w:ind w:left="144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8C7EB4">
        <w:rPr>
          <w:rFonts w:ascii="Arial" w:hAnsi="Arial" w:cs="Arial"/>
          <w:sz w:val="22"/>
        </w:rPr>
        <w:t>Vendor</w:t>
      </w:r>
      <w:r w:rsidRPr="008C7EB4">
        <w:rPr>
          <w:rFonts w:ascii="Arial" w:hAnsi="Arial" w:cs="Arial"/>
          <w:sz w:val="22"/>
        </w:rPr>
        <w:t xml:space="preserve"> shall promote and maintain an awareness of the importance of securing the State's information among the </w:t>
      </w:r>
      <w:r w:rsidR="009220FB" w:rsidRPr="008C7EB4">
        <w:rPr>
          <w:rFonts w:ascii="Arial" w:hAnsi="Arial" w:cs="Arial"/>
          <w:sz w:val="22"/>
        </w:rPr>
        <w:t>Vendor</w:t>
      </w:r>
      <w:r w:rsidRPr="008C7EB4">
        <w:rPr>
          <w:rFonts w:ascii="Arial" w:hAnsi="Arial" w:cs="Arial"/>
          <w:sz w:val="22"/>
        </w:rPr>
        <w:t>'s employees and agents.</w:t>
      </w:r>
    </w:p>
    <w:p w:rsidR="0014630F" w:rsidRPr="008C7EB4" w:rsidRDefault="0014630F" w:rsidP="00EA276E">
      <w:pPr>
        <w:pStyle w:val="Level2"/>
      </w:pPr>
      <w:r w:rsidRPr="008C7EB4">
        <w:lastRenderedPageBreak/>
        <w:t>Security Logs and Reports</w:t>
      </w:r>
    </w:p>
    <w:p w:rsidR="00E7461C" w:rsidRPr="008C7EB4" w:rsidRDefault="00E7461C" w:rsidP="00731495">
      <w:pPr>
        <w:pStyle w:val="Level3"/>
        <w:numPr>
          <w:ilvl w:val="0"/>
          <w:numId w:val="0"/>
        </w:numPr>
        <w:ind w:left="144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8C7EB4">
        <w:rPr>
          <w:rFonts w:ascii="Arial" w:hAnsi="Arial" w:cs="Arial"/>
          <w:sz w:val="22"/>
        </w:rPr>
        <w:t>Vendor</w:t>
      </w:r>
      <w:r w:rsidRPr="008C7EB4">
        <w:rPr>
          <w:rFonts w:ascii="Arial" w:hAnsi="Arial" w:cs="Arial"/>
          <w:sz w:val="22"/>
        </w:rPr>
        <w:t>.</w:t>
      </w:r>
    </w:p>
    <w:p w:rsidR="0014630F" w:rsidRPr="008C7EB4" w:rsidRDefault="0014630F" w:rsidP="00EA276E">
      <w:pPr>
        <w:pStyle w:val="Level2"/>
      </w:pPr>
      <w:r w:rsidRPr="008C7EB4">
        <w:t>Contract Audit</w:t>
      </w:r>
    </w:p>
    <w:p w:rsidR="00E7461C" w:rsidRPr="008C7EB4" w:rsidRDefault="00E7461C" w:rsidP="00731495">
      <w:pPr>
        <w:pStyle w:val="Level3"/>
        <w:numPr>
          <w:ilvl w:val="0"/>
          <w:numId w:val="0"/>
        </w:numPr>
        <w:ind w:left="144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rsidR="0014630F" w:rsidRPr="008C7EB4" w:rsidRDefault="0014630F" w:rsidP="00EA276E">
      <w:pPr>
        <w:pStyle w:val="Level2"/>
      </w:pPr>
      <w:r w:rsidRPr="008C7EB4">
        <w:t>Sub-contractor Disclosure</w:t>
      </w:r>
    </w:p>
    <w:p w:rsidR="00E7461C" w:rsidRPr="008C7EB4" w:rsidRDefault="00E7461C" w:rsidP="00731495">
      <w:pPr>
        <w:pStyle w:val="Level3"/>
        <w:numPr>
          <w:ilvl w:val="0"/>
          <w:numId w:val="0"/>
        </w:numPr>
        <w:ind w:left="144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8C7EB4">
        <w:rPr>
          <w:rFonts w:ascii="Arial" w:hAnsi="Arial" w:cs="Arial"/>
          <w:sz w:val="22"/>
        </w:rPr>
        <w:t>Vendor</w:t>
      </w:r>
      <w:r w:rsidRPr="008C7EB4">
        <w:rPr>
          <w:rFonts w:ascii="Arial" w:hAnsi="Arial" w:cs="Arial"/>
          <w:sz w:val="22"/>
        </w:rPr>
        <w:t>, who will be involved in any application development and/or operations.</w:t>
      </w:r>
    </w:p>
    <w:p w:rsidR="00E7461C" w:rsidRPr="008C7EB4" w:rsidRDefault="00E7461C" w:rsidP="00EA276E">
      <w:pPr>
        <w:pStyle w:val="Level2"/>
      </w:pPr>
      <w:r w:rsidRPr="008C7EB4">
        <w:t>Sub-contractor Compliance</w:t>
      </w:r>
    </w:p>
    <w:p w:rsidR="00E7461C" w:rsidRPr="008C7EB4" w:rsidRDefault="00E7461C" w:rsidP="00731495">
      <w:pPr>
        <w:pStyle w:val="Level3"/>
        <w:numPr>
          <w:ilvl w:val="0"/>
          <w:numId w:val="0"/>
        </w:numPr>
        <w:ind w:left="144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must ensure that any agent, including a </w:t>
      </w:r>
      <w:r w:rsidR="009220FB" w:rsidRPr="008C7EB4">
        <w:rPr>
          <w:rFonts w:ascii="Arial" w:hAnsi="Arial" w:cs="Arial"/>
          <w:sz w:val="22"/>
        </w:rPr>
        <w:t>Vendor</w:t>
      </w:r>
      <w:r w:rsidRPr="008C7EB4">
        <w:rPr>
          <w:rFonts w:ascii="Arial" w:hAnsi="Arial" w:cs="Arial"/>
          <w:sz w:val="22"/>
        </w:rPr>
        <w:t xml:space="preserve"> or subcontractor, to whom the </w:t>
      </w:r>
      <w:r w:rsidR="009220FB" w:rsidRPr="008C7EB4">
        <w:rPr>
          <w:rFonts w:ascii="Arial" w:hAnsi="Arial" w:cs="Arial"/>
          <w:sz w:val="22"/>
        </w:rPr>
        <w:t>Vendor</w:t>
      </w:r>
      <w:r w:rsidRPr="008C7EB4">
        <w:rPr>
          <w:rFonts w:ascii="Arial" w:hAnsi="Arial" w:cs="Arial"/>
          <w:sz w:val="22"/>
        </w:rPr>
        <w:t xml:space="preserve"> provides access agrees to the same restrictions and conditions that apply through this Agreement.</w:t>
      </w:r>
    </w:p>
    <w:p w:rsidR="00E7461C" w:rsidRPr="008C7EB4" w:rsidRDefault="00E7461C" w:rsidP="00EA276E">
      <w:pPr>
        <w:pStyle w:val="Level2"/>
      </w:pPr>
      <w:r w:rsidRPr="008C7EB4">
        <w:t>Processes and Procedures</w:t>
      </w:r>
    </w:p>
    <w:p w:rsidR="00E7461C" w:rsidRPr="008C7EB4" w:rsidRDefault="00E7461C" w:rsidP="00731495">
      <w:pPr>
        <w:pStyle w:val="Level3"/>
        <w:numPr>
          <w:ilvl w:val="0"/>
          <w:numId w:val="0"/>
        </w:numPr>
        <w:ind w:left="144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8C7EB4">
        <w:rPr>
          <w:rFonts w:ascii="Arial" w:hAnsi="Arial" w:cs="Arial"/>
          <w:sz w:val="22"/>
        </w:rPr>
        <w:t>Vendor</w:t>
      </w:r>
      <w:r w:rsidRPr="008C7EB4">
        <w:rPr>
          <w:rFonts w:ascii="Arial" w:hAnsi="Arial" w:cs="Arial"/>
          <w:sz w:val="22"/>
        </w:rPr>
        <w:t xml:space="preserve">. For example: virus checking and port sniffing — the State and the </w:t>
      </w:r>
      <w:r w:rsidR="009220FB" w:rsidRPr="008C7EB4">
        <w:rPr>
          <w:rFonts w:ascii="Arial" w:hAnsi="Arial" w:cs="Arial"/>
          <w:sz w:val="22"/>
        </w:rPr>
        <w:t>Vendor</w:t>
      </w:r>
      <w:r w:rsidRPr="008C7EB4">
        <w:rPr>
          <w:rFonts w:ascii="Arial" w:hAnsi="Arial" w:cs="Arial"/>
          <w:sz w:val="22"/>
        </w:rPr>
        <w:t xml:space="preserve"> shall understand each other’s roles and responsibilities.</w:t>
      </w:r>
    </w:p>
    <w:p w:rsidR="00E7461C" w:rsidRPr="008C7EB4" w:rsidRDefault="00E7461C" w:rsidP="00EA276E">
      <w:pPr>
        <w:pStyle w:val="Level2"/>
      </w:pPr>
      <w:r w:rsidRPr="008C7EB4">
        <w:t>Operational Metrics</w:t>
      </w:r>
    </w:p>
    <w:p w:rsidR="00E7461C" w:rsidRPr="008C7EB4" w:rsidRDefault="00E7461C" w:rsidP="00731495">
      <w:pPr>
        <w:pStyle w:val="Level3"/>
        <w:numPr>
          <w:ilvl w:val="0"/>
          <w:numId w:val="0"/>
        </w:numPr>
        <w:ind w:left="1440"/>
        <w:jc w:val="both"/>
        <w:rPr>
          <w:rFonts w:ascii="Arial" w:hAnsi="Arial" w:cs="Arial"/>
          <w:sz w:val="22"/>
        </w:rPr>
      </w:pPr>
      <w:r w:rsidRPr="008C7EB4">
        <w:rPr>
          <w:rFonts w:ascii="Arial" w:hAnsi="Arial" w:cs="Arial"/>
          <w:sz w:val="22"/>
        </w:rPr>
        <w:t xml:space="preserve">The </w:t>
      </w:r>
      <w:r w:rsidR="009220FB" w:rsidRPr="008C7EB4">
        <w:rPr>
          <w:rFonts w:ascii="Arial" w:hAnsi="Arial" w:cs="Arial"/>
          <w:sz w:val="22"/>
        </w:rPr>
        <w:t>Vendor</w:t>
      </w:r>
      <w:r w:rsidRPr="008C7EB4">
        <w:rPr>
          <w:rFonts w:ascii="Arial" w:hAnsi="Arial" w:cs="Arial"/>
          <w:sz w:val="22"/>
        </w:rPr>
        <w:t xml:space="preserve"> and the State shall reach agreement on operational metrics and document said metrics in the Service Level Agreement.  At a minimum the SLA shall include:</w:t>
      </w:r>
    </w:p>
    <w:p w:rsidR="00E7461C" w:rsidRPr="008C7EB4" w:rsidRDefault="00E7461C" w:rsidP="00731495">
      <w:pPr>
        <w:pStyle w:val="Level3"/>
        <w:tabs>
          <w:tab w:val="clear" w:pos="1800"/>
        </w:tabs>
        <w:ind w:left="2250" w:hanging="810"/>
        <w:jc w:val="both"/>
        <w:rPr>
          <w:rFonts w:ascii="Arial" w:hAnsi="Arial" w:cs="Arial"/>
          <w:sz w:val="22"/>
        </w:rPr>
      </w:pPr>
      <w:r w:rsidRPr="008C7EB4">
        <w:rPr>
          <w:rFonts w:ascii="Arial" w:hAnsi="Arial" w:cs="Arial"/>
          <w:sz w:val="22"/>
        </w:rPr>
        <w:t>Advance notice and change control for major upgrades and system changes</w:t>
      </w:r>
    </w:p>
    <w:p w:rsidR="00E7461C" w:rsidRPr="008C7EB4" w:rsidRDefault="00E7461C" w:rsidP="00731495">
      <w:pPr>
        <w:pStyle w:val="Level3"/>
        <w:tabs>
          <w:tab w:val="clear" w:pos="1800"/>
        </w:tabs>
        <w:ind w:left="2250" w:hanging="810"/>
        <w:jc w:val="both"/>
        <w:rPr>
          <w:rFonts w:ascii="Arial" w:hAnsi="Arial" w:cs="Arial"/>
          <w:sz w:val="22"/>
        </w:rPr>
      </w:pPr>
      <w:r w:rsidRPr="008C7EB4">
        <w:rPr>
          <w:rFonts w:ascii="Arial" w:hAnsi="Arial" w:cs="Arial"/>
          <w:sz w:val="22"/>
        </w:rPr>
        <w:t>System availability/uptime</w:t>
      </w:r>
      <w:r w:rsidR="005D5E1F">
        <w:rPr>
          <w:rFonts w:ascii="Arial" w:hAnsi="Arial" w:cs="Arial"/>
          <w:sz w:val="22"/>
        </w:rPr>
        <w:t>,</w:t>
      </w:r>
      <w:r w:rsidRPr="008C7EB4">
        <w:rPr>
          <w:rFonts w:ascii="Arial" w:hAnsi="Arial" w:cs="Arial"/>
          <w:sz w:val="22"/>
        </w:rPr>
        <w:t xml:space="preserve"> guarantee/agreed-upon</w:t>
      </w:r>
      <w:r w:rsidR="005D5E1F">
        <w:rPr>
          <w:rFonts w:ascii="Arial" w:hAnsi="Arial" w:cs="Arial"/>
          <w:sz w:val="22"/>
        </w:rPr>
        <w:t>,</w:t>
      </w:r>
      <w:r w:rsidRPr="008C7EB4">
        <w:rPr>
          <w:rFonts w:ascii="Arial" w:hAnsi="Arial" w:cs="Arial"/>
          <w:sz w:val="22"/>
        </w:rPr>
        <w:t xml:space="preserve"> maintenance downtime</w:t>
      </w:r>
    </w:p>
    <w:p w:rsidR="00E7461C" w:rsidRPr="008C7EB4" w:rsidRDefault="00E7461C" w:rsidP="00731495">
      <w:pPr>
        <w:pStyle w:val="Level3"/>
        <w:tabs>
          <w:tab w:val="clear" w:pos="1800"/>
        </w:tabs>
        <w:ind w:left="2250" w:hanging="810"/>
        <w:jc w:val="both"/>
        <w:rPr>
          <w:rFonts w:ascii="Arial" w:hAnsi="Arial" w:cs="Arial"/>
          <w:sz w:val="22"/>
        </w:rPr>
      </w:pPr>
      <w:r w:rsidRPr="008C7EB4">
        <w:rPr>
          <w:rFonts w:ascii="Arial" w:hAnsi="Arial" w:cs="Arial"/>
          <w:sz w:val="22"/>
        </w:rPr>
        <w:lastRenderedPageBreak/>
        <w:t>Recovery Time Objective/Recovery Point Objective</w:t>
      </w:r>
    </w:p>
    <w:p w:rsidR="00E7461C" w:rsidRPr="008C7EB4" w:rsidRDefault="00E7461C" w:rsidP="00731495">
      <w:pPr>
        <w:pStyle w:val="Level3"/>
        <w:tabs>
          <w:tab w:val="clear" w:pos="1800"/>
        </w:tabs>
        <w:ind w:left="2250" w:hanging="810"/>
        <w:jc w:val="both"/>
        <w:rPr>
          <w:rFonts w:ascii="Arial" w:hAnsi="Arial" w:cs="Arial"/>
          <w:sz w:val="22"/>
        </w:rPr>
      </w:pPr>
      <w:r w:rsidRPr="008C7EB4">
        <w:rPr>
          <w:rFonts w:ascii="Arial" w:hAnsi="Arial" w:cs="Arial"/>
          <w:sz w:val="22"/>
        </w:rPr>
        <w:t>Security Vulnerability Scanning</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rsidR="00BF6B07" w:rsidRDefault="00BF6B07" w:rsidP="00EA276E">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EA276E">
      <w:pPr>
        <w:pStyle w:val="Level2"/>
      </w:pPr>
      <w:r w:rsidRPr="003560BD">
        <w:t xml:space="preserve">An Evaluation Team composed of </w:t>
      </w:r>
      <w:r w:rsidR="009010AA" w:rsidRPr="008C7EB4">
        <w:rPr>
          <w:b/>
        </w:rPr>
        <w:t>PSC</w:t>
      </w:r>
      <w:r w:rsidRPr="008C7EB4">
        <w:t xml:space="preserve"> and </w:t>
      </w:r>
      <w:r w:rsidRPr="008C7EB4">
        <w:rPr>
          <w:b/>
        </w:rPr>
        <w:t>ITS</w:t>
      </w:r>
      <w:r w:rsidRPr="008C7EB4">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731495">
      <w:pPr>
        <w:pStyle w:val="Level3"/>
        <w:tabs>
          <w:tab w:val="clear" w:pos="1800"/>
        </w:tabs>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731495">
      <w:pPr>
        <w:pStyle w:val="Level3"/>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rsidR="00BF6B07" w:rsidRPr="003560BD" w:rsidRDefault="00A25FE6" w:rsidP="00731495">
      <w:pPr>
        <w:pStyle w:val="Level3"/>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DB2007" w:rsidP="00DD6EC1">
            <w:pPr>
              <w:ind w:left="288"/>
              <w:rPr>
                <w:rFonts w:ascii="Arial" w:hAnsi="Arial" w:cs="Arial"/>
                <w:sz w:val="22"/>
                <w:szCs w:val="22"/>
              </w:rPr>
            </w:pPr>
            <w:r>
              <w:rPr>
                <w:rFonts w:ascii="Arial" w:hAnsi="Arial" w:cs="Arial"/>
                <w:sz w:val="22"/>
                <w:szCs w:val="22"/>
              </w:rPr>
              <w:t>Vendor Qualifications</w:t>
            </w:r>
          </w:p>
        </w:tc>
        <w:tc>
          <w:tcPr>
            <w:tcW w:w="1357" w:type="dxa"/>
          </w:tcPr>
          <w:p w:rsidR="00A25FE6" w:rsidRPr="003560BD" w:rsidRDefault="00DB2007" w:rsidP="00F975A2">
            <w:pPr>
              <w:jc w:val="right"/>
              <w:rPr>
                <w:rFonts w:ascii="Arial" w:hAnsi="Arial" w:cs="Arial"/>
                <w:sz w:val="22"/>
                <w:szCs w:val="22"/>
              </w:rPr>
            </w:pPr>
            <w:r>
              <w:rPr>
                <w:rFonts w:ascii="Arial" w:hAnsi="Arial" w:cs="Arial"/>
                <w:sz w:val="22"/>
                <w:szCs w:val="22"/>
              </w:rPr>
              <w:t>10</w:t>
            </w:r>
          </w:p>
        </w:tc>
      </w:tr>
      <w:tr w:rsidR="00A25FE6" w:rsidRPr="003560BD" w:rsidTr="00306430">
        <w:trPr>
          <w:trHeight w:val="233"/>
        </w:trPr>
        <w:tc>
          <w:tcPr>
            <w:tcW w:w="3678" w:type="dxa"/>
          </w:tcPr>
          <w:p w:rsidR="00A25FE6" w:rsidRPr="003560BD" w:rsidRDefault="00DB2007" w:rsidP="00DD6EC1">
            <w:pPr>
              <w:ind w:left="288"/>
              <w:rPr>
                <w:rFonts w:ascii="Arial" w:hAnsi="Arial" w:cs="Arial"/>
                <w:sz w:val="22"/>
                <w:szCs w:val="22"/>
              </w:rPr>
            </w:pPr>
            <w:r>
              <w:rPr>
                <w:rFonts w:ascii="Arial" w:hAnsi="Arial" w:cs="Arial"/>
                <w:sz w:val="22"/>
                <w:szCs w:val="22"/>
              </w:rPr>
              <w:t>Technical Requirements, General Requirements, Subscriber Requirements, System Administrator Requirements, Integration Requirements, Telemarketer Requirements</w:t>
            </w:r>
          </w:p>
        </w:tc>
        <w:tc>
          <w:tcPr>
            <w:tcW w:w="1357" w:type="dxa"/>
          </w:tcPr>
          <w:p w:rsidR="00A25FE6" w:rsidRPr="003560BD" w:rsidRDefault="00DB2007" w:rsidP="00F975A2">
            <w:pPr>
              <w:jc w:val="right"/>
              <w:rPr>
                <w:rFonts w:ascii="Arial" w:hAnsi="Arial" w:cs="Arial"/>
                <w:sz w:val="22"/>
                <w:szCs w:val="22"/>
              </w:rPr>
            </w:pPr>
            <w:r>
              <w:rPr>
                <w:rFonts w:ascii="Arial" w:hAnsi="Arial" w:cs="Arial"/>
                <w:sz w:val="22"/>
                <w:szCs w:val="22"/>
              </w:rPr>
              <w:t>25</w:t>
            </w:r>
          </w:p>
        </w:tc>
      </w:tr>
      <w:tr w:rsidR="00DB2007" w:rsidRPr="003560BD" w:rsidTr="00306430">
        <w:trPr>
          <w:trHeight w:val="233"/>
        </w:trPr>
        <w:tc>
          <w:tcPr>
            <w:tcW w:w="3678" w:type="dxa"/>
          </w:tcPr>
          <w:p w:rsidR="00DB2007" w:rsidRDefault="00DB2007" w:rsidP="00DD6EC1">
            <w:pPr>
              <w:ind w:left="288"/>
              <w:rPr>
                <w:rFonts w:ascii="Arial" w:hAnsi="Arial" w:cs="Arial"/>
                <w:sz w:val="22"/>
                <w:szCs w:val="22"/>
              </w:rPr>
            </w:pPr>
            <w:r>
              <w:rPr>
                <w:rFonts w:ascii="Arial" w:hAnsi="Arial" w:cs="Arial"/>
                <w:sz w:val="22"/>
                <w:szCs w:val="22"/>
              </w:rPr>
              <w:t>Conversion, Implementation, Training, Warranty/Maintenance</w:t>
            </w:r>
          </w:p>
        </w:tc>
        <w:tc>
          <w:tcPr>
            <w:tcW w:w="1357" w:type="dxa"/>
          </w:tcPr>
          <w:p w:rsidR="00DB2007" w:rsidRPr="003560BD" w:rsidRDefault="00DB2007" w:rsidP="00F975A2">
            <w:pPr>
              <w:jc w:val="right"/>
              <w:rPr>
                <w:rFonts w:ascii="Arial" w:hAnsi="Arial" w:cs="Arial"/>
                <w:sz w:val="22"/>
                <w:szCs w:val="22"/>
              </w:rPr>
            </w:pPr>
            <w:r>
              <w:rPr>
                <w:rFonts w:ascii="Arial" w:hAnsi="Arial" w:cs="Arial"/>
                <w:sz w:val="22"/>
                <w:szCs w:val="22"/>
              </w:rPr>
              <w:t>20</w:t>
            </w:r>
          </w:p>
        </w:tc>
      </w:tr>
      <w:tr w:rsidR="00DB2007" w:rsidRPr="003560BD" w:rsidTr="00306430">
        <w:trPr>
          <w:trHeight w:val="233"/>
        </w:trPr>
        <w:tc>
          <w:tcPr>
            <w:tcW w:w="3678" w:type="dxa"/>
          </w:tcPr>
          <w:p w:rsidR="00DB2007" w:rsidRDefault="00DB2007" w:rsidP="00DD6EC1">
            <w:pPr>
              <w:ind w:left="288"/>
              <w:rPr>
                <w:rFonts w:ascii="Arial" w:hAnsi="Arial" w:cs="Arial"/>
                <w:sz w:val="22"/>
                <w:szCs w:val="22"/>
              </w:rPr>
            </w:pPr>
            <w:r>
              <w:rPr>
                <w:rFonts w:ascii="Arial" w:hAnsi="Arial" w:cs="Arial"/>
                <w:sz w:val="22"/>
                <w:szCs w:val="22"/>
              </w:rPr>
              <w:t>Cloud or Offsite Hosting Requirements</w:t>
            </w:r>
          </w:p>
        </w:tc>
        <w:tc>
          <w:tcPr>
            <w:tcW w:w="1357" w:type="dxa"/>
          </w:tcPr>
          <w:p w:rsidR="00DB2007" w:rsidRPr="003560BD" w:rsidRDefault="00DB2007" w:rsidP="00F975A2">
            <w:pPr>
              <w:jc w:val="right"/>
              <w:rPr>
                <w:rFonts w:ascii="Arial" w:hAnsi="Arial" w:cs="Arial"/>
                <w:sz w:val="22"/>
                <w:szCs w:val="22"/>
              </w:rPr>
            </w:pPr>
            <w:r>
              <w:rPr>
                <w:rFonts w:ascii="Arial" w:hAnsi="Arial" w:cs="Arial"/>
                <w:sz w:val="22"/>
                <w:szCs w:val="22"/>
              </w:rPr>
              <w:t>10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rsidR="00A25FE6" w:rsidRPr="008C7EB4" w:rsidRDefault="00034C9A" w:rsidP="00F975A2">
            <w:pPr>
              <w:jc w:val="right"/>
              <w:rPr>
                <w:rFonts w:ascii="Arial" w:hAnsi="Arial" w:cs="Arial"/>
                <w:sz w:val="22"/>
                <w:szCs w:val="22"/>
              </w:rPr>
            </w:pPr>
            <w:r w:rsidRPr="008C7EB4">
              <w:rPr>
                <w:rFonts w:ascii="Arial" w:hAnsi="Arial" w:cs="Arial"/>
                <w:sz w:val="22"/>
                <w:szCs w:val="22"/>
              </w:rPr>
              <w:t>65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rsidR="00A25FE6" w:rsidRPr="008C7EB4" w:rsidRDefault="00034C9A" w:rsidP="00F975A2">
            <w:pPr>
              <w:jc w:val="right"/>
              <w:rPr>
                <w:rFonts w:ascii="Arial" w:hAnsi="Arial" w:cs="Arial"/>
                <w:sz w:val="22"/>
                <w:szCs w:val="22"/>
              </w:rPr>
            </w:pPr>
            <w:r w:rsidRPr="008C7EB4">
              <w:rPr>
                <w:rFonts w:ascii="Arial" w:hAnsi="Arial" w:cs="Arial"/>
                <w:sz w:val="22"/>
                <w:szCs w:val="22"/>
              </w:rPr>
              <w:t>35</w:t>
            </w:r>
          </w:p>
        </w:tc>
      </w:tr>
      <w:tr w:rsidR="00A25FE6" w:rsidRPr="003560BD" w:rsidTr="00306430">
        <w:tc>
          <w:tcPr>
            <w:tcW w:w="3678" w:type="dxa"/>
          </w:tcPr>
          <w:p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rsidR="00A25FE6" w:rsidRPr="008C7EB4" w:rsidRDefault="00A25FE6" w:rsidP="00F975A2">
            <w:pPr>
              <w:jc w:val="right"/>
              <w:rPr>
                <w:rFonts w:ascii="Arial" w:hAnsi="Arial" w:cs="Arial"/>
                <w:b/>
                <w:sz w:val="22"/>
                <w:szCs w:val="22"/>
              </w:rPr>
            </w:pPr>
            <w:r w:rsidRPr="008C7EB4">
              <w:rPr>
                <w:rFonts w:ascii="Arial" w:hAnsi="Arial" w:cs="Arial"/>
                <w:b/>
                <w:sz w:val="22"/>
                <w:szCs w:val="22"/>
              </w:rPr>
              <w:t>100</w:t>
            </w:r>
          </w:p>
        </w:tc>
      </w:tr>
    </w:tbl>
    <w:p w:rsidR="00A25FE6" w:rsidRPr="003560BD" w:rsidRDefault="00A25FE6" w:rsidP="00EA276E">
      <w:pPr>
        <w:pStyle w:val="Level2"/>
        <w:numPr>
          <w:ilvl w:val="0"/>
          <w:numId w:val="0"/>
        </w:numPr>
        <w:ind w:left="1440"/>
      </w:pPr>
      <w:r w:rsidRPr="003560BD">
        <w:t>The evaluation will be conducted in four stages as follows:</w:t>
      </w:r>
    </w:p>
    <w:p w:rsidR="00A25FE6" w:rsidRPr="003560BD" w:rsidRDefault="00A25FE6" w:rsidP="00731495">
      <w:pPr>
        <w:pStyle w:val="Level3"/>
        <w:tabs>
          <w:tab w:val="clear" w:pos="1800"/>
        </w:tabs>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w:t>
      </w:r>
      <w:r w:rsidRPr="003560BD">
        <w:rPr>
          <w:rStyle w:val="a"/>
          <w:rFonts w:ascii="Arial" w:hAnsi="Arial" w:cs="Arial"/>
          <w:sz w:val="22"/>
          <w:szCs w:val="22"/>
        </w:rPr>
        <w:lastRenderedPageBreak/>
        <w:t xml:space="preserve">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267946">
        <w:rPr>
          <w:rStyle w:val="a"/>
          <w:rFonts w:ascii="Arial" w:hAnsi="Arial" w:cs="Arial"/>
          <w:sz w:val="22"/>
          <w:szCs w:val="22"/>
        </w:rPr>
        <w:t>, and must be responsive to all mandatory requirements</w:t>
      </w:r>
      <w:r w:rsidRPr="00267946">
        <w:rPr>
          <w:rStyle w:val="a"/>
          <w:rFonts w:ascii="Arial" w:hAnsi="Arial" w:cs="Arial"/>
          <w:sz w:val="22"/>
          <w:szCs w:val="22"/>
        </w:rPr>
        <w:t>.  No evaluation</w:t>
      </w:r>
      <w:r w:rsidRPr="003560BD">
        <w:rPr>
          <w:rStyle w:val="a"/>
          <w:rFonts w:ascii="Arial" w:hAnsi="Arial" w:cs="Arial"/>
          <w:sz w:val="22"/>
          <w:szCs w:val="22"/>
        </w:rPr>
        <w:t xml:space="preserve"> points will be awarded in this stage.  Failure to submit a complete proposal may result in rejection of the proposal.</w:t>
      </w:r>
    </w:p>
    <w:p w:rsidR="00A25FE6" w:rsidRPr="003560BD" w:rsidRDefault="00A25FE6" w:rsidP="00731495">
      <w:pPr>
        <w:pStyle w:val="Level3"/>
        <w:tabs>
          <w:tab w:val="clear" w:pos="1800"/>
        </w:tabs>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C32B2E">
      <w:pPr>
        <w:pStyle w:val="Level4"/>
        <w:tabs>
          <w:tab w:val="clear" w:pos="3600"/>
          <w:tab w:val="clear" w:pos="3960"/>
        </w:tabs>
        <w:spacing w:after="240"/>
        <w:ind w:left="2970" w:hanging="81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805A60" w:rsidRPr="003560BD" w:rsidTr="008844D3">
        <w:tc>
          <w:tcPr>
            <w:tcW w:w="3448" w:type="dxa"/>
          </w:tcPr>
          <w:p w:rsidR="00805A60" w:rsidRPr="008C7EB4" w:rsidRDefault="00DB2007" w:rsidP="008C7EB4">
            <w:pPr>
              <w:rPr>
                <w:rFonts w:ascii="Arial" w:hAnsi="Arial" w:cs="Arial"/>
                <w:sz w:val="22"/>
                <w:szCs w:val="22"/>
              </w:rPr>
            </w:pPr>
            <w:r w:rsidRPr="008C7EB4">
              <w:rPr>
                <w:rFonts w:ascii="Arial" w:hAnsi="Arial" w:cs="Arial"/>
                <w:sz w:val="22"/>
                <w:szCs w:val="22"/>
              </w:rPr>
              <w:t>Vendor Qualifications</w:t>
            </w:r>
          </w:p>
        </w:tc>
        <w:tc>
          <w:tcPr>
            <w:tcW w:w="2762" w:type="dxa"/>
          </w:tcPr>
          <w:p w:rsidR="00805A60" w:rsidRPr="003560BD" w:rsidRDefault="00DB2007" w:rsidP="008C7EB4">
            <w:pPr>
              <w:jc w:val="right"/>
              <w:rPr>
                <w:rFonts w:ascii="Arial" w:hAnsi="Arial" w:cs="Arial"/>
                <w:sz w:val="22"/>
                <w:szCs w:val="22"/>
              </w:rPr>
            </w:pPr>
            <w:r>
              <w:rPr>
                <w:rFonts w:ascii="Arial" w:hAnsi="Arial" w:cs="Arial"/>
                <w:sz w:val="22"/>
                <w:szCs w:val="22"/>
              </w:rPr>
              <w:t>10</w:t>
            </w:r>
          </w:p>
        </w:tc>
      </w:tr>
      <w:tr w:rsidR="00DB2007" w:rsidRPr="003560BD" w:rsidTr="008844D3">
        <w:tc>
          <w:tcPr>
            <w:tcW w:w="3448" w:type="dxa"/>
          </w:tcPr>
          <w:p w:rsidR="00DB2007" w:rsidRPr="003560BD" w:rsidRDefault="00DB2007" w:rsidP="008C7EB4">
            <w:pPr>
              <w:rPr>
                <w:rFonts w:ascii="Arial" w:hAnsi="Arial" w:cs="Arial"/>
                <w:sz w:val="22"/>
                <w:szCs w:val="22"/>
              </w:rPr>
            </w:pPr>
            <w:r>
              <w:rPr>
                <w:rFonts w:ascii="Arial" w:hAnsi="Arial" w:cs="Arial"/>
                <w:sz w:val="22"/>
                <w:szCs w:val="22"/>
              </w:rPr>
              <w:t>Technical Requirements, General Requirements, Subscriber Requirements, System Administrator Requirements, Integration Requirements, Telemarketer Requirements</w:t>
            </w:r>
          </w:p>
        </w:tc>
        <w:tc>
          <w:tcPr>
            <w:tcW w:w="2762" w:type="dxa"/>
          </w:tcPr>
          <w:p w:rsidR="00DB2007" w:rsidRPr="003560BD" w:rsidRDefault="00DB2007" w:rsidP="00805A60">
            <w:pPr>
              <w:jc w:val="right"/>
              <w:rPr>
                <w:rFonts w:ascii="Arial" w:hAnsi="Arial" w:cs="Arial"/>
                <w:sz w:val="22"/>
                <w:szCs w:val="22"/>
              </w:rPr>
            </w:pPr>
            <w:r>
              <w:rPr>
                <w:rFonts w:ascii="Arial" w:hAnsi="Arial" w:cs="Arial"/>
                <w:sz w:val="22"/>
                <w:szCs w:val="22"/>
              </w:rPr>
              <w:t>25</w:t>
            </w:r>
          </w:p>
        </w:tc>
      </w:tr>
      <w:tr w:rsidR="00DB2007" w:rsidRPr="003560BD" w:rsidTr="008844D3">
        <w:tc>
          <w:tcPr>
            <w:tcW w:w="3448" w:type="dxa"/>
          </w:tcPr>
          <w:p w:rsidR="00DB2007" w:rsidRPr="003560BD" w:rsidRDefault="00DB2007" w:rsidP="008C7EB4">
            <w:pPr>
              <w:rPr>
                <w:rFonts w:ascii="Arial" w:hAnsi="Arial" w:cs="Arial"/>
                <w:sz w:val="22"/>
                <w:szCs w:val="22"/>
              </w:rPr>
            </w:pPr>
            <w:r>
              <w:rPr>
                <w:rFonts w:ascii="Arial" w:hAnsi="Arial" w:cs="Arial"/>
                <w:sz w:val="22"/>
                <w:szCs w:val="22"/>
              </w:rPr>
              <w:t>Conversion, Implementation, Training, Warranty/Maintenance</w:t>
            </w:r>
          </w:p>
        </w:tc>
        <w:tc>
          <w:tcPr>
            <w:tcW w:w="2762" w:type="dxa"/>
          </w:tcPr>
          <w:p w:rsidR="00DB2007" w:rsidRPr="003560BD" w:rsidRDefault="00DB2007" w:rsidP="00805A60">
            <w:pPr>
              <w:jc w:val="right"/>
              <w:rPr>
                <w:rFonts w:ascii="Arial" w:hAnsi="Arial" w:cs="Arial"/>
                <w:sz w:val="22"/>
                <w:szCs w:val="22"/>
              </w:rPr>
            </w:pPr>
            <w:r>
              <w:rPr>
                <w:rFonts w:ascii="Arial" w:hAnsi="Arial" w:cs="Arial"/>
                <w:sz w:val="22"/>
                <w:szCs w:val="22"/>
              </w:rPr>
              <w:t>20</w:t>
            </w:r>
          </w:p>
        </w:tc>
      </w:tr>
      <w:tr w:rsidR="00805A60" w:rsidRPr="003560BD" w:rsidTr="008844D3">
        <w:tc>
          <w:tcPr>
            <w:tcW w:w="3448" w:type="dxa"/>
          </w:tcPr>
          <w:p w:rsidR="00805A60" w:rsidRPr="003560BD" w:rsidRDefault="00DB2007" w:rsidP="008C7EB4">
            <w:pPr>
              <w:rPr>
                <w:rFonts w:ascii="Arial" w:hAnsi="Arial" w:cs="Arial"/>
                <w:sz w:val="22"/>
                <w:szCs w:val="22"/>
              </w:rPr>
            </w:pPr>
            <w:r>
              <w:rPr>
                <w:rFonts w:ascii="Arial" w:hAnsi="Arial" w:cs="Arial"/>
                <w:sz w:val="22"/>
                <w:szCs w:val="22"/>
              </w:rPr>
              <w:t>Cloud or Offsite Hosting Requirements</w:t>
            </w:r>
          </w:p>
        </w:tc>
        <w:tc>
          <w:tcPr>
            <w:tcW w:w="2762" w:type="dxa"/>
          </w:tcPr>
          <w:p w:rsidR="00805A60" w:rsidRPr="003560BD" w:rsidRDefault="00DB2007" w:rsidP="00805A60">
            <w:pPr>
              <w:jc w:val="right"/>
              <w:rPr>
                <w:rFonts w:ascii="Arial" w:hAnsi="Arial" w:cs="Arial"/>
                <w:sz w:val="22"/>
                <w:szCs w:val="22"/>
              </w:rPr>
            </w:pPr>
            <w:r>
              <w:rPr>
                <w:rFonts w:ascii="Arial" w:hAnsi="Arial" w:cs="Arial"/>
                <w:sz w:val="22"/>
                <w:szCs w:val="22"/>
              </w:rPr>
              <w:t>10</w:t>
            </w:r>
          </w:p>
        </w:tc>
      </w:tr>
      <w:tr w:rsidR="00805A60" w:rsidRPr="003560BD" w:rsidTr="008844D3">
        <w:trPr>
          <w:trHeight w:val="230"/>
        </w:trPr>
        <w:tc>
          <w:tcPr>
            <w:tcW w:w="3448" w:type="dxa"/>
          </w:tcPr>
          <w:p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805A60" w:rsidRPr="003560BD" w:rsidRDefault="00034C9A" w:rsidP="00805A60">
            <w:pPr>
              <w:jc w:val="right"/>
              <w:rPr>
                <w:rFonts w:ascii="Arial" w:hAnsi="Arial" w:cs="Arial"/>
                <w:sz w:val="22"/>
                <w:szCs w:val="22"/>
                <w:highlight w:val="cyan"/>
              </w:rPr>
            </w:pPr>
            <w:r>
              <w:rPr>
                <w:rFonts w:ascii="Arial" w:hAnsi="Arial" w:cs="Arial"/>
                <w:b/>
                <w:sz w:val="22"/>
                <w:szCs w:val="22"/>
              </w:rPr>
              <w:t>65</w:t>
            </w:r>
            <w:r w:rsidRPr="003560BD">
              <w:rPr>
                <w:rFonts w:ascii="Arial" w:hAnsi="Arial" w:cs="Arial"/>
                <w:b/>
                <w:sz w:val="22"/>
                <w:szCs w:val="22"/>
              </w:rPr>
              <w:t xml:space="preserve"> </w:t>
            </w:r>
          </w:p>
        </w:tc>
      </w:tr>
    </w:tbl>
    <w:p w:rsidR="00805A60" w:rsidRPr="003560BD" w:rsidRDefault="00805A60" w:rsidP="00C32B2E">
      <w:pPr>
        <w:pStyle w:val="Level4"/>
        <w:tabs>
          <w:tab w:val="clear" w:pos="3600"/>
          <w:tab w:val="clear" w:pos="3960"/>
        </w:tabs>
        <w:ind w:left="2970" w:hanging="81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C32B2E">
      <w:pPr>
        <w:pStyle w:val="Level4"/>
        <w:tabs>
          <w:tab w:val="clear" w:pos="3600"/>
          <w:tab w:val="clear" w:pos="3960"/>
        </w:tabs>
        <w:ind w:left="2970" w:hanging="810"/>
        <w:jc w:val="both"/>
        <w:rPr>
          <w:rFonts w:ascii="Arial" w:hAnsi="Arial" w:cs="Arial"/>
          <w:sz w:val="22"/>
          <w:szCs w:val="22"/>
        </w:rPr>
      </w:pPr>
      <w:r w:rsidRPr="003560BD">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For example, the </w:t>
      </w:r>
      <w:r w:rsidR="00984708">
        <w:rPr>
          <w:rFonts w:ascii="Arial" w:hAnsi="Arial" w:cs="Arial"/>
          <w:sz w:val="22"/>
          <w:szCs w:val="22"/>
        </w:rPr>
        <w:t>‘Technical Requirements, General Requirements, Subscriber Requirements, System Administrator Requirements, Integration Requirements, Telemarketer Requirements’</w:t>
      </w:r>
      <w:r w:rsidR="00984708" w:rsidRPr="003560BD">
        <w:rPr>
          <w:rFonts w:ascii="Arial" w:hAnsi="Arial" w:cs="Arial"/>
          <w:sz w:val="22"/>
          <w:szCs w:val="22"/>
        </w:rPr>
        <w:t xml:space="preserve"> </w:t>
      </w:r>
      <w:r w:rsidRPr="003560BD">
        <w:rPr>
          <w:rFonts w:ascii="Arial" w:hAnsi="Arial" w:cs="Arial"/>
          <w:sz w:val="22"/>
          <w:szCs w:val="22"/>
        </w:rPr>
        <w:t xml:space="preserve">category was allocated </w:t>
      </w:r>
      <w:r w:rsidR="00984708">
        <w:rPr>
          <w:rFonts w:ascii="Arial" w:hAnsi="Arial" w:cs="Arial"/>
          <w:sz w:val="22"/>
          <w:szCs w:val="22"/>
        </w:rPr>
        <w:t>25</w:t>
      </w:r>
      <w:r w:rsidRPr="003560BD">
        <w:rPr>
          <w:rFonts w:ascii="Arial" w:hAnsi="Arial" w:cs="Arial"/>
          <w:sz w:val="22"/>
          <w:szCs w:val="22"/>
        </w:rPr>
        <w:t xml:space="preserve"> points; a proposal that fully met all requirements in that section would have scored </w:t>
      </w:r>
      <w:r w:rsidR="00984708">
        <w:rPr>
          <w:rFonts w:ascii="Arial" w:hAnsi="Arial" w:cs="Arial"/>
          <w:sz w:val="22"/>
          <w:szCs w:val="22"/>
        </w:rPr>
        <w:t>22.5</w:t>
      </w:r>
      <w:r w:rsidRPr="003560BD">
        <w:rPr>
          <w:rFonts w:ascii="Arial" w:hAnsi="Arial" w:cs="Arial"/>
          <w:sz w:val="22"/>
          <w:szCs w:val="22"/>
        </w:rPr>
        <w:t xml:space="preserve"> points.  The additional 10% is used for a proposal that exceeds the requirement for an item in a way that provides additional benefits to the state.</w:t>
      </w:r>
    </w:p>
    <w:p w:rsidR="00BF6B07" w:rsidRPr="00DE430C" w:rsidRDefault="00F975A2" w:rsidP="00C32B2E">
      <w:pPr>
        <w:pStyle w:val="Level3"/>
        <w:tabs>
          <w:tab w:val="clear" w:pos="1800"/>
        </w:tabs>
        <w:ind w:left="2160" w:hanging="720"/>
        <w:jc w:val="both"/>
        <w:rPr>
          <w:rFonts w:ascii="Arial" w:hAnsi="Arial" w:cs="Arial"/>
          <w:sz w:val="22"/>
        </w:rPr>
      </w:pPr>
      <w:r w:rsidRPr="00DE430C">
        <w:rPr>
          <w:rFonts w:ascii="Arial" w:hAnsi="Arial" w:cs="Arial"/>
          <w:sz w:val="22"/>
        </w:rPr>
        <w:t>Stage 3 – Cost Evaluation</w:t>
      </w:r>
    </w:p>
    <w:p w:rsidR="00F975A2" w:rsidRPr="00DE430C" w:rsidRDefault="00F975A2" w:rsidP="00C32B2E">
      <w:pPr>
        <w:pStyle w:val="Level4"/>
        <w:tabs>
          <w:tab w:val="clear" w:pos="3600"/>
          <w:tab w:val="clear" w:pos="3960"/>
        </w:tabs>
        <w:ind w:left="2970" w:hanging="810"/>
        <w:jc w:val="both"/>
        <w:rPr>
          <w:rFonts w:ascii="Arial" w:hAnsi="Arial" w:cs="Arial"/>
          <w:sz w:val="22"/>
        </w:rPr>
      </w:pPr>
      <w:r w:rsidRPr="00DE430C">
        <w:rPr>
          <w:rFonts w:ascii="Arial" w:hAnsi="Arial" w:cs="Arial"/>
          <w:sz w:val="22"/>
        </w:rPr>
        <w:t>Points will be assigned using the following formula:</w:t>
      </w:r>
    </w:p>
    <w:p w:rsidR="00F975A2" w:rsidRPr="003560BD" w:rsidRDefault="00C32B2E" w:rsidP="00C32B2E">
      <w:pPr>
        <w:pStyle w:val="Level3"/>
        <w:numPr>
          <w:ilvl w:val="0"/>
          <w:numId w:val="0"/>
        </w:numPr>
        <w:ind w:left="2970" w:hanging="81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(1-((B-A)/A</w:t>
      </w:r>
      <w:proofErr w:type="gramStart"/>
      <w:r w:rsidR="00F975A2" w:rsidRPr="003560BD">
        <w:rPr>
          <w:rFonts w:ascii="Arial" w:hAnsi="Arial" w:cs="Arial"/>
          <w:sz w:val="22"/>
          <w:szCs w:val="22"/>
        </w:rPr>
        <w:t>))*</w:t>
      </w:r>
      <w:proofErr w:type="gramEnd"/>
      <w:r w:rsidR="00F975A2" w:rsidRPr="003560BD">
        <w:rPr>
          <w:rFonts w:ascii="Arial" w:hAnsi="Arial" w:cs="Arial"/>
          <w:sz w:val="22"/>
          <w:szCs w:val="22"/>
        </w:rPr>
        <w:t>n</w:t>
      </w:r>
    </w:p>
    <w:p w:rsidR="00F975A2" w:rsidRPr="003560BD" w:rsidRDefault="00C32B2E" w:rsidP="00C32B2E">
      <w:pPr>
        <w:pStyle w:val="Level4"/>
        <w:numPr>
          <w:ilvl w:val="0"/>
          <w:numId w:val="0"/>
        </w:numPr>
        <w:tabs>
          <w:tab w:val="clear" w:pos="3600"/>
        </w:tabs>
        <w:ind w:left="2970" w:hanging="81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Where:</w:t>
      </w:r>
    </w:p>
    <w:p w:rsidR="00F975A2" w:rsidRPr="003560BD" w:rsidRDefault="00C32B2E" w:rsidP="00C32B2E">
      <w:pPr>
        <w:pStyle w:val="Level4"/>
        <w:numPr>
          <w:ilvl w:val="0"/>
          <w:numId w:val="0"/>
        </w:numPr>
        <w:tabs>
          <w:tab w:val="clear" w:pos="3600"/>
        </w:tabs>
        <w:spacing w:before="120"/>
        <w:ind w:left="2970" w:hanging="81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A = Total lifecycle cost of lowest valid proposal</w:t>
      </w:r>
    </w:p>
    <w:p w:rsidR="00F975A2" w:rsidRPr="003560BD" w:rsidRDefault="00C32B2E" w:rsidP="00C32B2E">
      <w:pPr>
        <w:pStyle w:val="Level4"/>
        <w:numPr>
          <w:ilvl w:val="0"/>
          <w:numId w:val="0"/>
        </w:numPr>
        <w:tabs>
          <w:tab w:val="clear" w:pos="3600"/>
        </w:tabs>
        <w:spacing w:before="120"/>
        <w:ind w:left="2970" w:hanging="810"/>
        <w:jc w:val="both"/>
        <w:rPr>
          <w:rFonts w:ascii="Arial" w:hAnsi="Arial" w:cs="Arial"/>
          <w:sz w:val="22"/>
          <w:szCs w:val="22"/>
        </w:rPr>
      </w:pPr>
      <w:r>
        <w:rPr>
          <w:rFonts w:ascii="Arial" w:hAnsi="Arial" w:cs="Arial"/>
          <w:sz w:val="22"/>
          <w:szCs w:val="22"/>
        </w:rPr>
        <w:lastRenderedPageBreak/>
        <w:t xml:space="preserve">             </w:t>
      </w:r>
      <w:r w:rsidR="00F975A2" w:rsidRPr="003560BD">
        <w:rPr>
          <w:rFonts w:ascii="Arial" w:hAnsi="Arial" w:cs="Arial"/>
          <w:sz w:val="22"/>
          <w:szCs w:val="22"/>
        </w:rPr>
        <w:t>B = Total lifecycle cost of proposal being scored</w:t>
      </w:r>
    </w:p>
    <w:p w:rsidR="00F975A2" w:rsidRPr="003560BD" w:rsidRDefault="00C32B2E" w:rsidP="00C32B2E">
      <w:pPr>
        <w:pStyle w:val="Level4"/>
        <w:numPr>
          <w:ilvl w:val="0"/>
          <w:numId w:val="0"/>
        </w:numPr>
        <w:tabs>
          <w:tab w:val="clear" w:pos="3600"/>
          <w:tab w:val="left" w:pos="4140"/>
        </w:tabs>
        <w:spacing w:before="120"/>
        <w:ind w:left="2970" w:hanging="81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n = Maximum number of points allocated to cost for acquisition</w:t>
      </w:r>
    </w:p>
    <w:p w:rsidR="00F975A2" w:rsidRPr="00984708" w:rsidRDefault="00F975A2" w:rsidP="00C32B2E">
      <w:pPr>
        <w:pStyle w:val="Level4"/>
        <w:tabs>
          <w:tab w:val="clear" w:pos="3600"/>
          <w:tab w:val="clear" w:pos="3960"/>
        </w:tabs>
        <w:ind w:left="2970" w:hanging="810"/>
        <w:jc w:val="both"/>
        <w:rPr>
          <w:rFonts w:ascii="Arial" w:hAnsi="Arial" w:cs="Arial"/>
          <w:sz w:val="22"/>
        </w:rPr>
      </w:pPr>
      <w:r w:rsidRPr="00984708">
        <w:rPr>
          <w:rFonts w:ascii="Arial" w:hAnsi="Arial" w:cs="Arial"/>
          <w:sz w:val="22"/>
        </w:rPr>
        <w:t>Cost categories and maximum point values are as follows:</w:t>
      </w:r>
    </w:p>
    <w:p w:rsidR="00F975A2" w:rsidRPr="00984708"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984708" w:rsidTr="008844D3">
        <w:tc>
          <w:tcPr>
            <w:tcW w:w="3510" w:type="dxa"/>
            <w:shd w:val="clear" w:color="auto" w:fill="FFFFFF"/>
          </w:tcPr>
          <w:p w:rsidR="00F975A2" w:rsidRPr="00984708" w:rsidRDefault="00F975A2" w:rsidP="00DD6EC1">
            <w:pPr>
              <w:pStyle w:val="Level1"/>
              <w:numPr>
                <w:ilvl w:val="0"/>
                <w:numId w:val="0"/>
              </w:numPr>
              <w:jc w:val="both"/>
              <w:rPr>
                <w:rFonts w:ascii="Arial" w:hAnsi="Arial" w:cs="Arial"/>
                <w:b/>
                <w:sz w:val="22"/>
                <w:szCs w:val="22"/>
              </w:rPr>
            </w:pPr>
            <w:r w:rsidRPr="00984708">
              <w:rPr>
                <w:rFonts w:ascii="Arial" w:hAnsi="Arial" w:cs="Arial"/>
                <w:sz w:val="22"/>
                <w:szCs w:val="22"/>
              </w:rPr>
              <w:br w:type="page"/>
            </w:r>
            <w:r w:rsidRPr="00984708">
              <w:rPr>
                <w:rFonts w:ascii="Arial" w:hAnsi="Arial" w:cs="Arial"/>
                <w:b/>
                <w:sz w:val="22"/>
                <w:szCs w:val="22"/>
              </w:rPr>
              <w:t>Cost Category</w:t>
            </w:r>
          </w:p>
        </w:tc>
        <w:tc>
          <w:tcPr>
            <w:tcW w:w="2178" w:type="dxa"/>
            <w:shd w:val="clear" w:color="auto" w:fill="FFFFFF"/>
          </w:tcPr>
          <w:p w:rsidR="00F975A2" w:rsidRPr="00984708" w:rsidRDefault="00F975A2" w:rsidP="00DD6EC1">
            <w:pPr>
              <w:pStyle w:val="Level1"/>
              <w:numPr>
                <w:ilvl w:val="0"/>
                <w:numId w:val="0"/>
              </w:numPr>
              <w:jc w:val="both"/>
              <w:rPr>
                <w:rFonts w:ascii="Arial" w:hAnsi="Arial" w:cs="Arial"/>
                <w:b/>
                <w:sz w:val="22"/>
                <w:szCs w:val="22"/>
              </w:rPr>
            </w:pPr>
            <w:r w:rsidRPr="00984708">
              <w:rPr>
                <w:rFonts w:ascii="Arial" w:hAnsi="Arial" w:cs="Arial"/>
                <w:b/>
                <w:sz w:val="22"/>
                <w:szCs w:val="22"/>
              </w:rPr>
              <w:t>Possible Points</w:t>
            </w:r>
          </w:p>
        </w:tc>
      </w:tr>
      <w:tr w:rsidR="00F975A2" w:rsidRPr="00984708" w:rsidTr="008844D3">
        <w:trPr>
          <w:trHeight w:val="230"/>
        </w:trPr>
        <w:tc>
          <w:tcPr>
            <w:tcW w:w="3510" w:type="dxa"/>
          </w:tcPr>
          <w:p w:rsidR="00F975A2" w:rsidRPr="00984708" w:rsidRDefault="00F975A2" w:rsidP="00DD6EC1">
            <w:pPr>
              <w:jc w:val="both"/>
              <w:rPr>
                <w:rFonts w:ascii="Arial" w:hAnsi="Arial" w:cs="Arial"/>
                <w:sz w:val="22"/>
                <w:szCs w:val="22"/>
              </w:rPr>
            </w:pPr>
            <w:r w:rsidRPr="00984708">
              <w:rPr>
                <w:rFonts w:ascii="Arial" w:hAnsi="Arial" w:cs="Arial"/>
                <w:sz w:val="22"/>
                <w:szCs w:val="22"/>
              </w:rPr>
              <w:t>Lifecycle Cost</w:t>
            </w:r>
          </w:p>
        </w:tc>
        <w:tc>
          <w:tcPr>
            <w:tcW w:w="2178" w:type="dxa"/>
          </w:tcPr>
          <w:p w:rsidR="00F975A2" w:rsidRPr="00984708" w:rsidRDefault="00034C9A" w:rsidP="00DD6EC1">
            <w:pPr>
              <w:jc w:val="right"/>
              <w:rPr>
                <w:rFonts w:ascii="Arial" w:hAnsi="Arial" w:cs="Arial"/>
                <w:sz w:val="22"/>
                <w:szCs w:val="22"/>
              </w:rPr>
            </w:pPr>
            <w:r w:rsidRPr="00984708">
              <w:rPr>
                <w:rFonts w:ascii="Arial" w:hAnsi="Arial" w:cs="Arial"/>
                <w:sz w:val="22"/>
                <w:szCs w:val="22"/>
              </w:rPr>
              <w:t xml:space="preserve">35 </w:t>
            </w:r>
          </w:p>
        </w:tc>
      </w:tr>
      <w:tr w:rsidR="00F975A2" w:rsidRPr="00984708" w:rsidTr="008844D3">
        <w:tc>
          <w:tcPr>
            <w:tcW w:w="3510" w:type="dxa"/>
          </w:tcPr>
          <w:p w:rsidR="00F975A2" w:rsidRPr="00984708" w:rsidRDefault="00F975A2" w:rsidP="00DD6EC1">
            <w:pPr>
              <w:jc w:val="both"/>
              <w:rPr>
                <w:rFonts w:ascii="Arial" w:hAnsi="Arial" w:cs="Arial"/>
                <w:sz w:val="22"/>
                <w:szCs w:val="22"/>
              </w:rPr>
            </w:pPr>
            <w:r w:rsidRPr="00984708">
              <w:rPr>
                <w:rFonts w:ascii="Arial" w:hAnsi="Arial" w:cs="Arial"/>
                <w:b/>
                <w:sz w:val="22"/>
                <w:szCs w:val="22"/>
              </w:rPr>
              <w:t>Maximum Possible Points</w:t>
            </w:r>
          </w:p>
        </w:tc>
        <w:tc>
          <w:tcPr>
            <w:tcW w:w="2178" w:type="dxa"/>
          </w:tcPr>
          <w:p w:rsidR="00F975A2" w:rsidRPr="00984708" w:rsidRDefault="00034C9A" w:rsidP="00DD6EC1">
            <w:pPr>
              <w:jc w:val="right"/>
              <w:rPr>
                <w:rFonts w:ascii="Arial" w:hAnsi="Arial" w:cs="Arial"/>
                <w:sz w:val="22"/>
                <w:szCs w:val="22"/>
              </w:rPr>
            </w:pPr>
            <w:r w:rsidRPr="00984708">
              <w:rPr>
                <w:rFonts w:ascii="Arial" w:hAnsi="Arial" w:cs="Arial"/>
                <w:b/>
                <w:sz w:val="22"/>
                <w:szCs w:val="22"/>
              </w:rPr>
              <w:t xml:space="preserve">35 </w:t>
            </w:r>
          </w:p>
        </w:tc>
      </w:tr>
    </w:tbl>
    <w:p w:rsidR="00F975A2" w:rsidRPr="00984708" w:rsidRDefault="00F975A2" w:rsidP="00C32B2E">
      <w:pPr>
        <w:pStyle w:val="Level3"/>
        <w:tabs>
          <w:tab w:val="clear" w:pos="1800"/>
        </w:tabs>
        <w:ind w:left="2160" w:hanging="720"/>
        <w:jc w:val="both"/>
        <w:rPr>
          <w:rFonts w:ascii="Arial" w:hAnsi="Arial" w:cs="Arial"/>
          <w:sz w:val="22"/>
        </w:rPr>
      </w:pPr>
      <w:r w:rsidRPr="00984708">
        <w:rPr>
          <w:rFonts w:ascii="Arial" w:hAnsi="Arial" w:cs="Arial"/>
          <w:sz w:val="22"/>
        </w:rPr>
        <w:t>Stage 4 – Selection of the successful Vendor</w:t>
      </w:r>
      <w:r w:rsidR="000D70BB" w:rsidRPr="00984708">
        <w:rPr>
          <w:rFonts w:ascii="Arial" w:hAnsi="Arial" w:cs="Arial"/>
          <w:sz w:val="22"/>
        </w:rPr>
        <w:t xml:space="preserve"> </w:t>
      </w:r>
    </w:p>
    <w:p w:rsidR="008E3DEF" w:rsidRPr="00984708" w:rsidRDefault="008E3DEF" w:rsidP="00C32B2E">
      <w:pPr>
        <w:pStyle w:val="Level4"/>
        <w:tabs>
          <w:tab w:val="clear" w:pos="3600"/>
          <w:tab w:val="clear" w:pos="3960"/>
        </w:tabs>
        <w:ind w:left="2970" w:hanging="810"/>
        <w:jc w:val="both"/>
        <w:rPr>
          <w:rFonts w:ascii="Arial" w:hAnsi="Arial" w:cs="Arial"/>
          <w:sz w:val="22"/>
        </w:rPr>
      </w:pPr>
      <w:r w:rsidRPr="00984708">
        <w:rPr>
          <w:rFonts w:ascii="Arial" w:hAnsi="Arial" w:cs="Arial"/>
          <w:sz w:val="22"/>
        </w:rPr>
        <w:t>On-site Demonstrations and Interviews</w:t>
      </w:r>
    </w:p>
    <w:p w:rsidR="008E3DEF" w:rsidRPr="00DE430C" w:rsidRDefault="008E3DEF" w:rsidP="00C32B2E">
      <w:pPr>
        <w:pStyle w:val="Level5"/>
        <w:tabs>
          <w:tab w:val="clear" w:pos="5040"/>
        </w:tabs>
        <w:ind w:left="3960"/>
        <w:jc w:val="both"/>
        <w:rPr>
          <w:rFonts w:ascii="Arial" w:hAnsi="Arial" w:cs="Arial"/>
          <w:sz w:val="22"/>
        </w:rPr>
      </w:pPr>
      <w:r w:rsidRPr="00DE430C">
        <w:rPr>
          <w:rFonts w:ascii="Arial" w:hAnsi="Arial" w:cs="Arial"/>
          <w:sz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DE430C" w:rsidRDefault="008E3DEF" w:rsidP="00C32B2E">
      <w:pPr>
        <w:pStyle w:val="Level5"/>
        <w:tabs>
          <w:tab w:val="clear" w:pos="5040"/>
        </w:tabs>
        <w:ind w:left="3960"/>
        <w:jc w:val="both"/>
        <w:rPr>
          <w:rFonts w:ascii="Arial" w:hAnsi="Arial" w:cs="Arial"/>
          <w:sz w:val="22"/>
        </w:rPr>
      </w:pPr>
      <w:r w:rsidRPr="00DE430C">
        <w:rPr>
          <w:rFonts w:ascii="Arial" w:hAnsi="Arial" w:cs="Arial"/>
          <w:sz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DE430C" w:rsidRDefault="008E3DEF" w:rsidP="00C32B2E">
      <w:pPr>
        <w:pStyle w:val="Level5"/>
        <w:tabs>
          <w:tab w:val="clear" w:pos="5040"/>
        </w:tabs>
        <w:ind w:left="3960"/>
        <w:jc w:val="both"/>
        <w:rPr>
          <w:rFonts w:ascii="Arial" w:hAnsi="Arial" w:cs="Arial"/>
          <w:sz w:val="22"/>
        </w:rPr>
      </w:pPr>
      <w:r w:rsidRPr="00DE430C">
        <w:rPr>
          <w:rFonts w:ascii="Arial" w:hAnsi="Arial" w:cs="Arial"/>
          <w:sz w:val="22"/>
        </w:rPr>
        <w:t>Proposed key team members must be present at the on-site demonstration.  The evaluation team reserves the right to interview the proposed key team members during this onsite visit.</w:t>
      </w:r>
    </w:p>
    <w:p w:rsidR="006272FB" w:rsidRPr="00984708" w:rsidRDefault="006272FB" w:rsidP="00C32B2E">
      <w:pPr>
        <w:pStyle w:val="Level5"/>
        <w:tabs>
          <w:tab w:val="clear" w:pos="5040"/>
        </w:tabs>
        <w:ind w:left="3960"/>
        <w:jc w:val="both"/>
        <w:rPr>
          <w:rFonts w:ascii="Arial" w:hAnsi="Arial" w:cs="Arial"/>
          <w:sz w:val="22"/>
          <w:szCs w:val="22"/>
        </w:rPr>
      </w:pPr>
      <w:r w:rsidRPr="00984708">
        <w:rPr>
          <w:rFonts w:ascii="Arial" w:hAnsi="Arial" w:cs="Arial"/>
          <w:sz w:val="22"/>
          <w:szCs w:val="22"/>
        </w:rPr>
        <w:t>Although on-site demonstrations may be requested, the demonstration will not be allowed in lieu of a written proposal.</w:t>
      </w:r>
    </w:p>
    <w:p w:rsidR="008E3DEF" w:rsidRPr="00984708" w:rsidRDefault="008E3DEF" w:rsidP="00C32B2E">
      <w:pPr>
        <w:pStyle w:val="Level4"/>
        <w:tabs>
          <w:tab w:val="clear" w:pos="3600"/>
          <w:tab w:val="clear" w:pos="3960"/>
        </w:tabs>
        <w:ind w:left="2970" w:hanging="810"/>
        <w:jc w:val="both"/>
        <w:rPr>
          <w:rFonts w:ascii="Arial" w:hAnsi="Arial" w:cs="Arial"/>
          <w:sz w:val="22"/>
          <w:szCs w:val="22"/>
        </w:rPr>
      </w:pPr>
      <w:r w:rsidRPr="00984708">
        <w:rPr>
          <w:rFonts w:ascii="Arial" w:hAnsi="Arial" w:cs="Arial"/>
          <w:sz w:val="22"/>
          <w:szCs w:val="22"/>
        </w:rPr>
        <w:t>Site Visits</w:t>
      </w:r>
    </w:p>
    <w:p w:rsidR="008E3DEF" w:rsidRPr="003560BD" w:rsidRDefault="008E3DEF" w:rsidP="00C32B2E">
      <w:pPr>
        <w:pStyle w:val="Level5"/>
        <w:tabs>
          <w:tab w:val="clear" w:pos="5040"/>
        </w:tabs>
        <w:ind w:left="3960"/>
        <w:jc w:val="both"/>
      </w:pPr>
      <w:r w:rsidRPr="00984708">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r w:rsidRPr="003560BD">
        <w:t>.</w:t>
      </w:r>
    </w:p>
    <w:p w:rsidR="0014443C" w:rsidRDefault="008E3DEF" w:rsidP="00EA276E">
      <w:pPr>
        <w:pStyle w:val="Level2"/>
      </w:pPr>
      <w:r w:rsidRPr="003560BD">
        <w:t xml:space="preserve">Final Quantitative Evaluation - Following any requested presentations, demonstrations, and/or site visits, the Evaluation Team will re-evaluate any </w:t>
      </w:r>
      <w:r w:rsidRPr="003560BD">
        <w:lastRenderedPageBreak/>
        <w:t xml:space="preserve">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24371167"/>
      <w:r w:rsidRPr="003560BD">
        <w:rPr>
          <w:rFonts w:ascii="Arial" w:hAnsi="Arial" w:cs="Arial"/>
          <w:sz w:val="22"/>
          <w:szCs w:val="22"/>
        </w:rPr>
        <w:lastRenderedPageBreak/>
        <w:t xml:space="preserve">SECTION </w:t>
      </w:r>
      <w:bookmarkEnd w:id="132"/>
      <w:r w:rsidRPr="003560BD">
        <w:rPr>
          <w:rFonts w:ascii="Arial" w:hAnsi="Arial" w:cs="Arial"/>
          <w:sz w:val="22"/>
          <w:szCs w:val="22"/>
        </w:rPr>
        <w:t>VIII</w:t>
      </w:r>
      <w:bookmarkEnd w:id="133"/>
    </w:p>
    <w:p w:rsidR="00BF6B07" w:rsidRPr="003560BD" w:rsidRDefault="00BF6B07" w:rsidP="00BF6B07">
      <w:pPr>
        <w:pStyle w:val="Heading2"/>
        <w:rPr>
          <w:rFonts w:ascii="Arial" w:hAnsi="Arial" w:cs="Arial"/>
          <w:sz w:val="22"/>
          <w:szCs w:val="22"/>
        </w:rPr>
      </w:pPr>
      <w:bookmarkStart w:id="134" w:name="_Toc24371168"/>
      <w:r w:rsidRPr="003560BD">
        <w:rPr>
          <w:rFonts w:ascii="Arial" w:hAnsi="Arial" w:cs="Arial"/>
          <w:sz w:val="22"/>
          <w:szCs w:val="22"/>
        </w:rPr>
        <w:t>COST INFORMATION SUBMISSION</w:t>
      </w:r>
      <w:bookmarkEnd w:id="134"/>
    </w:p>
    <w:p w:rsidR="00BF6B07" w:rsidRPr="003560BD" w:rsidRDefault="00BF6B07">
      <w:pPr>
        <w:rPr>
          <w:rFonts w:ascii="Arial" w:hAnsi="Arial" w:cs="Arial"/>
          <w:sz w:val="22"/>
          <w:szCs w:val="22"/>
        </w:rPr>
      </w:pPr>
    </w:p>
    <w:p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rsidR="00BF1916" w:rsidRPr="003560BD" w:rsidRDefault="00BF1916" w:rsidP="004920DB">
      <w:pPr>
        <w:rPr>
          <w:rFonts w:ascii="Arial" w:hAnsi="Arial" w:cs="Arial"/>
          <w:sz w:val="22"/>
          <w:szCs w:val="22"/>
        </w:rPr>
      </w:pPr>
    </w:p>
    <w:p w:rsidR="00BF1916" w:rsidRDefault="00BF1916" w:rsidP="004920DB">
      <w:pPr>
        <w:rPr>
          <w:rFonts w:ascii="Arial" w:hAnsi="Arial" w:cs="Arial"/>
          <w:b/>
          <w:bCs/>
          <w:sz w:val="22"/>
          <w:szCs w:val="22"/>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413"/>
        <w:gridCol w:w="1094"/>
      </w:tblGrid>
      <w:tr w:rsidR="004822C7" w:rsidRPr="00831309" w:rsidTr="00A474B4">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4822C7" w:rsidRPr="00831309" w:rsidRDefault="004822C7" w:rsidP="00A474B4">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822C7" w:rsidRPr="00831309" w:rsidRDefault="004822C7" w:rsidP="00A474B4">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822C7" w:rsidRPr="00831309" w:rsidRDefault="004822C7" w:rsidP="00A474B4">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4822C7" w:rsidRPr="00904DBA" w:rsidTr="00A474B4">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Pr="00831309" w:rsidRDefault="004822C7" w:rsidP="00A474B4">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822C7" w:rsidRPr="00904DBA" w:rsidRDefault="004822C7" w:rsidP="00A474B4">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822C7" w:rsidRPr="00904DBA" w:rsidRDefault="004822C7" w:rsidP="00A474B4">
            <w:pPr>
              <w:widowControl/>
              <w:autoSpaceDE/>
              <w:autoSpaceDN/>
              <w:adjustRightInd/>
              <w:jc w:val="center"/>
              <w:rPr>
                <w:rFonts w:ascii="Arial" w:hAnsi="Arial" w:cs="Arial"/>
                <w:sz w:val="22"/>
                <w:szCs w:val="22"/>
                <w:highlight w:val="lightGray"/>
              </w:rPr>
            </w:pPr>
          </w:p>
        </w:tc>
      </w:tr>
      <w:tr w:rsidR="004822C7" w:rsidRPr="000061A5" w:rsidTr="00A474B4">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Pr="00831309" w:rsidRDefault="004822C7" w:rsidP="00A474B4">
            <w:pPr>
              <w:widowControl/>
              <w:autoSpaceDE/>
              <w:autoSpaceDN/>
              <w:adjustRightInd/>
              <w:jc w:val="both"/>
              <w:rPr>
                <w:rFonts w:ascii="Arial" w:hAnsi="Arial" w:cs="Arial"/>
                <w:bCs/>
                <w:sz w:val="22"/>
                <w:szCs w:val="22"/>
              </w:rPr>
            </w:pPr>
            <w:r>
              <w:rPr>
                <w:rFonts w:ascii="Arial" w:hAnsi="Arial" w:cs="Arial"/>
                <w:bCs/>
                <w:sz w:val="22"/>
                <w:szCs w:val="22"/>
              </w:rPr>
              <w:t>Development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A474B4">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A474B4">
            <w:pPr>
              <w:widowControl/>
              <w:autoSpaceDE/>
              <w:autoSpaceDN/>
              <w:adjustRightInd/>
              <w:rPr>
                <w:rFonts w:ascii="Arial" w:hAnsi="Arial" w:cs="Arial"/>
                <w:sz w:val="22"/>
                <w:szCs w:val="22"/>
              </w:rPr>
            </w:pPr>
            <w:r>
              <w:rPr>
                <w:rFonts w:ascii="Arial" w:hAnsi="Arial" w:cs="Arial"/>
                <w:sz w:val="22"/>
                <w:szCs w:val="22"/>
              </w:rPr>
              <w:t>$</w:t>
            </w:r>
          </w:p>
        </w:tc>
      </w:tr>
      <w:tr w:rsidR="004822C7" w:rsidRPr="000061A5" w:rsidTr="00A474B4">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Default="004822C7" w:rsidP="00A474B4">
            <w:pPr>
              <w:widowControl/>
              <w:autoSpaceDE/>
              <w:autoSpaceDN/>
              <w:adjustRightInd/>
              <w:jc w:val="both"/>
              <w:rPr>
                <w:rFonts w:ascii="Arial" w:hAnsi="Arial" w:cs="Arial"/>
                <w:bCs/>
                <w:sz w:val="22"/>
                <w:szCs w:val="22"/>
              </w:rPr>
            </w:pPr>
            <w:r>
              <w:rPr>
                <w:rFonts w:ascii="Arial" w:hAnsi="Arial" w:cs="Arial"/>
                <w:bCs/>
                <w:sz w:val="22"/>
                <w:szCs w:val="22"/>
              </w:rPr>
              <w:t>License Fees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A474B4">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4822C7" w:rsidRDefault="00C32B2E" w:rsidP="00A474B4">
            <w:pPr>
              <w:widowControl/>
              <w:autoSpaceDE/>
              <w:autoSpaceDN/>
              <w:adjustRightInd/>
              <w:rPr>
                <w:rFonts w:ascii="Arial" w:hAnsi="Arial" w:cs="Arial"/>
                <w:sz w:val="22"/>
                <w:szCs w:val="22"/>
              </w:rPr>
            </w:pPr>
            <w:r>
              <w:rPr>
                <w:rFonts w:ascii="Arial" w:hAnsi="Arial" w:cs="Arial"/>
                <w:sz w:val="22"/>
                <w:szCs w:val="22"/>
              </w:rPr>
              <w:t>$</w:t>
            </w:r>
          </w:p>
        </w:tc>
      </w:tr>
      <w:tr w:rsidR="004822C7" w:rsidRPr="000061A5" w:rsidTr="00A474B4">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Default="004822C7" w:rsidP="00A474B4">
            <w:pPr>
              <w:widowControl/>
              <w:autoSpaceDE/>
              <w:autoSpaceDN/>
              <w:adjustRightInd/>
              <w:jc w:val="both"/>
              <w:rPr>
                <w:rFonts w:ascii="Arial" w:hAnsi="Arial" w:cs="Arial"/>
                <w:bCs/>
                <w:sz w:val="22"/>
                <w:szCs w:val="22"/>
              </w:rPr>
            </w:pPr>
            <w:r>
              <w:rPr>
                <w:rFonts w:ascii="Arial" w:hAnsi="Arial" w:cs="Arial"/>
                <w:bCs/>
                <w:sz w:val="22"/>
                <w:szCs w:val="22"/>
              </w:rPr>
              <w:t>Conversion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A474B4">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4822C7" w:rsidRDefault="00C32B2E" w:rsidP="00A474B4">
            <w:pPr>
              <w:widowControl/>
              <w:autoSpaceDE/>
              <w:autoSpaceDN/>
              <w:adjustRightInd/>
              <w:rPr>
                <w:rFonts w:ascii="Arial" w:hAnsi="Arial" w:cs="Arial"/>
                <w:sz w:val="22"/>
                <w:szCs w:val="22"/>
              </w:rPr>
            </w:pPr>
            <w:r>
              <w:rPr>
                <w:rFonts w:ascii="Arial" w:hAnsi="Arial" w:cs="Arial"/>
                <w:sz w:val="22"/>
                <w:szCs w:val="22"/>
              </w:rPr>
              <w:t>$</w:t>
            </w:r>
          </w:p>
        </w:tc>
      </w:tr>
      <w:tr w:rsidR="004822C7" w:rsidRPr="000061A5" w:rsidTr="00A474B4">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tcPr>
          <w:p w:rsidR="004822C7" w:rsidRDefault="004822C7" w:rsidP="004822C7">
            <w:pPr>
              <w:autoSpaceDE/>
              <w:autoSpaceDN/>
              <w:adjustRightInd/>
              <w:spacing w:line="252" w:lineRule="exact"/>
              <w:rPr>
                <w:rFonts w:ascii="Arial" w:eastAsia="Arial" w:hAnsi="Arial" w:cs="Arial"/>
                <w:sz w:val="22"/>
                <w:szCs w:val="22"/>
              </w:rPr>
            </w:pPr>
            <w:r>
              <w:rPr>
                <w:rFonts w:ascii="Arial" w:eastAsia="Arial" w:hAnsi="Arial" w:cs="Arial"/>
                <w:sz w:val="22"/>
                <w:szCs w:val="22"/>
              </w:rPr>
              <w:t>Initial Training and Training Manuals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4822C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4822C7" w:rsidRDefault="00C32B2E" w:rsidP="004822C7">
            <w:pPr>
              <w:widowControl/>
              <w:autoSpaceDE/>
              <w:autoSpaceDN/>
              <w:adjustRightInd/>
              <w:rPr>
                <w:rFonts w:ascii="Arial" w:hAnsi="Arial" w:cs="Arial"/>
                <w:sz w:val="22"/>
                <w:szCs w:val="22"/>
              </w:rPr>
            </w:pPr>
            <w:r>
              <w:rPr>
                <w:rFonts w:ascii="Arial" w:hAnsi="Arial" w:cs="Arial"/>
                <w:sz w:val="22"/>
                <w:szCs w:val="22"/>
              </w:rPr>
              <w:t>$</w:t>
            </w:r>
          </w:p>
        </w:tc>
      </w:tr>
      <w:tr w:rsidR="004822C7" w:rsidRPr="000061A5" w:rsidTr="00A474B4">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tcPr>
          <w:p w:rsidR="004822C7" w:rsidRDefault="004822C7" w:rsidP="004822C7">
            <w:pPr>
              <w:autoSpaceDE/>
              <w:autoSpaceDN/>
              <w:adjustRightInd/>
              <w:spacing w:line="252" w:lineRule="exact"/>
              <w:rPr>
                <w:rFonts w:ascii="Arial" w:eastAsia="Arial" w:hAnsi="Arial" w:cs="Arial"/>
                <w:sz w:val="22"/>
                <w:szCs w:val="22"/>
              </w:rPr>
            </w:pPr>
            <w:r>
              <w:rPr>
                <w:rFonts w:ascii="Arial" w:eastAsia="Arial" w:hAnsi="Arial" w:cs="Arial"/>
                <w:sz w:val="22"/>
                <w:szCs w:val="22"/>
              </w:rPr>
              <w:t>Other Costs (specify)</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4822C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4822C7" w:rsidRDefault="00C32B2E" w:rsidP="004822C7">
            <w:pPr>
              <w:widowControl/>
              <w:autoSpaceDE/>
              <w:autoSpaceDN/>
              <w:adjustRightInd/>
              <w:rPr>
                <w:rFonts w:ascii="Arial" w:hAnsi="Arial" w:cs="Arial"/>
                <w:sz w:val="22"/>
                <w:szCs w:val="22"/>
              </w:rPr>
            </w:pPr>
            <w:r>
              <w:rPr>
                <w:rFonts w:ascii="Arial" w:hAnsi="Arial" w:cs="Arial"/>
                <w:sz w:val="22"/>
                <w:szCs w:val="22"/>
              </w:rPr>
              <w:t>$</w:t>
            </w:r>
          </w:p>
        </w:tc>
      </w:tr>
      <w:tr w:rsidR="004822C7" w:rsidRPr="000061A5" w:rsidTr="00A474B4">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Pr="00B4602E" w:rsidRDefault="004822C7" w:rsidP="004822C7">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4822C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4822C7">
            <w:pPr>
              <w:widowControl/>
              <w:autoSpaceDE/>
              <w:autoSpaceDN/>
              <w:adjustRightInd/>
              <w:rPr>
                <w:rFonts w:ascii="Arial" w:hAnsi="Arial" w:cs="Arial"/>
                <w:sz w:val="22"/>
                <w:szCs w:val="22"/>
              </w:rPr>
            </w:pPr>
            <w:r>
              <w:rPr>
                <w:rFonts w:ascii="Arial" w:hAnsi="Arial" w:cs="Arial"/>
                <w:sz w:val="22"/>
                <w:szCs w:val="22"/>
              </w:rPr>
              <w:t>$</w:t>
            </w:r>
          </w:p>
        </w:tc>
      </w:tr>
    </w:tbl>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427"/>
        <w:gridCol w:w="1080"/>
      </w:tblGrid>
      <w:tr w:rsidR="004822C7" w:rsidRPr="00831309" w:rsidTr="00A474B4">
        <w:trPr>
          <w:trHeight w:val="512"/>
          <w:jc w:val="center"/>
        </w:trPr>
        <w:tc>
          <w:tcPr>
            <w:tcW w:w="799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4822C7" w:rsidRPr="00831309" w:rsidRDefault="004822C7" w:rsidP="004822C7">
            <w:pPr>
              <w:widowControl/>
              <w:autoSpaceDE/>
              <w:autoSpaceDN/>
              <w:adjustRightInd/>
              <w:rPr>
                <w:rFonts w:ascii="Arial" w:hAnsi="Arial" w:cs="Arial"/>
                <w:b/>
                <w:sz w:val="22"/>
                <w:szCs w:val="22"/>
              </w:rPr>
            </w:pPr>
            <w:r>
              <w:rPr>
                <w:rFonts w:ascii="Arial" w:hAnsi="Arial" w:cs="Arial"/>
                <w:b/>
                <w:bCs/>
                <w:sz w:val="22"/>
                <w:szCs w:val="22"/>
              </w:rPr>
              <w:t xml:space="preserve">Annual Costs </w:t>
            </w:r>
          </w:p>
        </w:tc>
      </w:tr>
      <w:tr w:rsidR="004822C7" w:rsidRPr="00904DBA" w:rsidTr="004822C7">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Pr="000061A5" w:rsidRDefault="004822C7" w:rsidP="004822C7">
            <w:pPr>
              <w:widowControl/>
              <w:autoSpaceDE/>
              <w:autoSpaceDN/>
              <w:adjustRightInd/>
              <w:jc w:val="both"/>
              <w:rPr>
                <w:rFonts w:ascii="Arial" w:hAnsi="Arial" w:cs="Arial"/>
                <w:sz w:val="22"/>
                <w:szCs w:val="22"/>
              </w:rPr>
            </w:pPr>
            <w:r>
              <w:rPr>
                <w:rFonts w:ascii="Arial" w:hAnsi="Arial" w:cs="Arial"/>
                <w:sz w:val="22"/>
                <w:szCs w:val="22"/>
              </w:rPr>
              <w:t>Annual Subscription and Hosting Fees - (including maintenance/support costs for 3 years)</w:t>
            </w:r>
          </w:p>
        </w:tc>
        <w:tc>
          <w:tcPr>
            <w:tcW w:w="1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822C7" w:rsidRPr="000061A5" w:rsidRDefault="004822C7" w:rsidP="004822C7">
            <w:pPr>
              <w:widowControl/>
              <w:autoSpaceDE/>
              <w:autoSpaceDN/>
              <w:adjustRightInd/>
              <w:jc w:val="center"/>
              <w:rPr>
                <w:rFonts w:ascii="Arial" w:hAnsi="Arial" w:cs="Arial"/>
                <w:sz w:val="22"/>
                <w:szCs w:val="22"/>
              </w:rPr>
            </w:pPr>
            <w:r>
              <w:rPr>
                <w:rFonts w:ascii="Arial" w:hAnsi="Arial" w:cs="Arial"/>
                <w:sz w:val="22"/>
                <w:szCs w:val="22"/>
              </w:rPr>
              <w:t>Combined Subscription and Hosting Fees</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822C7" w:rsidRPr="000061A5" w:rsidRDefault="004822C7" w:rsidP="004822C7">
            <w:pPr>
              <w:widowControl/>
              <w:autoSpaceDE/>
              <w:autoSpaceDN/>
              <w:adjustRightInd/>
              <w:jc w:val="both"/>
              <w:rPr>
                <w:rFonts w:ascii="Arial" w:hAnsi="Arial" w:cs="Arial"/>
                <w:sz w:val="22"/>
                <w:szCs w:val="22"/>
              </w:rPr>
            </w:pPr>
          </w:p>
        </w:tc>
      </w:tr>
      <w:tr w:rsidR="004822C7" w:rsidRPr="000061A5" w:rsidTr="00A474B4">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Default="004822C7" w:rsidP="004822C7">
            <w:pPr>
              <w:widowControl/>
              <w:autoSpaceDE/>
              <w:autoSpaceDN/>
              <w:adjustRightInd/>
              <w:rPr>
                <w:rFonts w:ascii="Arial" w:hAnsi="Arial" w:cs="Arial"/>
                <w:sz w:val="22"/>
                <w:szCs w:val="22"/>
              </w:rPr>
            </w:pPr>
            <w:r>
              <w:rPr>
                <w:rFonts w:ascii="Arial" w:hAnsi="Arial" w:cs="Arial"/>
                <w:sz w:val="22"/>
                <w:szCs w:val="22"/>
              </w:rPr>
              <w:t>Year 1</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4822C7">
            <w:pPr>
              <w:widowControl/>
              <w:autoSpaceDE/>
              <w:autoSpaceDN/>
              <w:adjustRightInd/>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822C7" w:rsidRDefault="004822C7" w:rsidP="004822C7">
            <w:pPr>
              <w:widowControl/>
              <w:autoSpaceDE/>
              <w:autoSpaceDN/>
              <w:adjustRightInd/>
              <w:rPr>
                <w:rFonts w:ascii="Arial" w:hAnsi="Arial" w:cs="Arial"/>
                <w:sz w:val="22"/>
                <w:szCs w:val="22"/>
              </w:rPr>
            </w:pPr>
            <w:r>
              <w:rPr>
                <w:rFonts w:ascii="Arial" w:hAnsi="Arial" w:cs="Arial"/>
                <w:sz w:val="22"/>
                <w:szCs w:val="22"/>
              </w:rPr>
              <w:t>$</w:t>
            </w:r>
          </w:p>
        </w:tc>
      </w:tr>
      <w:tr w:rsidR="004822C7" w:rsidTr="00A474B4">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Pr="000061A5" w:rsidRDefault="004822C7" w:rsidP="004822C7">
            <w:pPr>
              <w:widowControl/>
              <w:autoSpaceDE/>
              <w:autoSpaceDN/>
              <w:adjustRightInd/>
              <w:rPr>
                <w:rFonts w:ascii="Arial" w:hAnsi="Arial" w:cs="Arial"/>
                <w:sz w:val="22"/>
                <w:szCs w:val="22"/>
              </w:rPr>
            </w:pPr>
            <w:r>
              <w:rPr>
                <w:rFonts w:ascii="Arial" w:hAnsi="Arial" w:cs="Arial"/>
                <w:sz w:val="22"/>
                <w:szCs w:val="22"/>
              </w:rPr>
              <w:t>Year 2</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4822C7">
            <w:pPr>
              <w:widowControl/>
              <w:autoSpaceDE/>
              <w:autoSpaceDN/>
              <w:adjustRightInd/>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822C7" w:rsidRPr="000061A5" w:rsidRDefault="004822C7" w:rsidP="004822C7">
            <w:pPr>
              <w:widowControl/>
              <w:autoSpaceDE/>
              <w:autoSpaceDN/>
              <w:adjustRightInd/>
              <w:rPr>
                <w:rFonts w:ascii="Arial" w:hAnsi="Arial" w:cs="Arial"/>
                <w:sz w:val="22"/>
                <w:szCs w:val="22"/>
              </w:rPr>
            </w:pPr>
            <w:r>
              <w:rPr>
                <w:rFonts w:ascii="Arial" w:hAnsi="Arial" w:cs="Arial"/>
                <w:sz w:val="22"/>
                <w:szCs w:val="22"/>
              </w:rPr>
              <w:t>$</w:t>
            </w:r>
          </w:p>
        </w:tc>
      </w:tr>
      <w:tr w:rsidR="004822C7" w:rsidTr="00A474B4">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Pr="000061A5" w:rsidRDefault="004822C7" w:rsidP="004822C7">
            <w:pPr>
              <w:widowControl/>
              <w:autoSpaceDE/>
              <w:autoSpaceDN/>
              <w:adjustRightInd/>
              <w:rPr>
                <w:rFonts w:ascii="Arial" w:hAnsi="Arial" w:cs="Arial"/>
                <w:sz w:val="22"/>
                <w:szCs w:val="22"/>
              </w:rPr>
            </w:pPr>
            <w:r>
              <w:rPr>
                <w:rFonts w:ascii="Arial" w:hAnsi="Arial" w:cs="Arial"/>
                <w:sz w:val="22"/>
                <w:szCs w:val="22"/>
              </w:rPr>
              <w:t>Year 3</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4822C7">
            <w:pPr>
              <w:widowControl/>
              <w:autoSpaceDE/>
              <w:autoSpaceDN/>
              <w:adjustRightInd/>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822C7" w:rsidRPr="000061A5" w:rsidRDefault="004822C7" w:rsidP="004822C7">
            <w:pPr>
              <w:widowControl/>
              <w:autoSpaceDE/>
              <w:autoSpaceDN/>
              <w:adjustRightInd/>
              <w:rPr>
                <w:rFonts w:ascii="Arial" w:hAnsi="Arial" w:cs="Arial"/>
                <w:sz w:val="22"/>
                <w:szCs w:val="22"/>
              </w:rPr>
            </w:pPr>
            <w:r>
              <w:rPr>
                <w:rFonts w:ascii="Arial" w:hAnsi="Arial" w:cs="Arial"/>
                <w:sz w:val="22"/>
                <w:szCs w:val="22"/>
              </w:rPr>
              <w:t>$</w:t>
            </w:r>
          </w:p>
        </w:tc>
      </w:tr>
      <w:tr w:rsidR="004822C7" w:rsidTr="004822C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tcPr>
          <w:p w:rsidR="004822C7" w:rsidRDefault="004822C7" w:rsidP="00A474B4">
            <w:pPr>
              <w:autoSpaceDE/>
              <w:autoSpaceDN/>
              <w:adjustRightInd/>
              <w:spacing w:line="252" w:lineRule="exact"/>
              <w:rPr>
                <w:rFonts w:ascii="Arial" w:eastAsia="Arial" w:hAnsi="Arial" w:cs="Arial"/>
                <w:sz w:val="22"/>
                <w:szCs w:val="22"/>
              </w:rPr>
            </w:pPr>
            <w:r>
              <w:rPr>
                <w:rFonts w:ascii="Arial" w:eastAsia="Arial" w:hAnsi="Arial" w:cs="Arial"/>
                <w:sz w:val="22"/>
                <w:szCs w:val="22"/>
              </w:rPr>
              <w:t>Miscellaneous Costs (must specify)</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A474B4">
            <w:pPr>
              <w:widowControl/>
              <w:autoSpaceDE/>
              <w:autoSpaceDN/>
              <w:adjustRightInd/>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822C7" w:rsidRDefault="004822C7" w:rsidP="00A474B4">
            <w:pPr>
              <w:widowControl/>
              <w:autoSpaceDE/>
              <w:autoSpaceDN/>
              <w:adjustRightInd/>
              <w:rPr>
                <w:rFonts w:ascii="Arial" w:hAnsi="Arial" w:cs="Arial"/>
                <w:sz w:val="22"/>
                <w:szCs w:val="22"/>
              </w:rPr>
            </w:pPr>
            <w:r>
              <w:rPr>
                <w:rFonts w:ascii="Arial" w:hAnsi="Arial" w:cs="Arial"/>
                <w:sz w:val="22"/>
                <w:szCs w:val="22"/>
              </w:rPr>
              <w:t>$</w:t>
            </w:r>
          </w:p>
        </w:tc>
      </w:tr>
      <w:tr w:rsidR="004822C7" w:rsidRPr="000061A5" w:rsidTr="004822C7">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C7" w:rsidRPr="00B4602E" w:rsidRDefault="004822C7" w:rsidP="00A474B4">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A474B4">
            <w:pPr>
              <w:widowControl/>
              <w:autoSpaceDE/>
              <w:autoSpaceDN/>
              <w:adjustRightInd/>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822C7" w:rsidRPr="000061A5" w:rsidRDefault="004822C7" w:rsidP="00A474B4">
            <w:pPr>
              <w:widowControl/>
              <w:autoSpaceDE/>
              <w:autoSpaceDN/>
              <w:adjustRightInd/>
              <w:rPr>
                <w:rFonts w:ascii="Arial" w:hAnsi="Arial" w:cs="Arial"/>
                <w:sz w:val="22"/>
                <w:szCs w:val="22"/>
              </w:rPr>
            </w:pPr>
            <w:r>
              <w:rPr>
                <w:rFonts w:ascii="Arial" w:hAnsi="Arial" w:cs="Arial"/>
                <w:sz w:val="22"/>
                <w:szCs w:val="22"/>
              </w:rPr>
              <w:t>$</w:t>
            </w:r>
          </w:p>
        </w:tc>
      </w:tr>
    </w:tbl>
    <w:p w:rsidR="004822C7" w:rsidRDefault="004822C7" w:rsidP="004920DB">
      <w:pPr>
        <w:rPr>
          <w:rFonts w:ascii="Arial" w:hAnsi="Arial" w:cs="Arial"/>
          <w:b/>
          <w:bCs/>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537"/>
        <w:gridCol w:w="1854"/>
      </w:tblGrid>
      <w:tr w:rsidR="004822C7" w:rsidRPr="000061A5" w:rsidTr="00A474B4">
        <w:trPr>
          <w:trHeight w:val="260"/>
          <w:jc w:val="center"/>
        </w:trPr>
        <w:tc>
          <w:tcPr>
            <w:tcW w:w="4959" w:type="dxa"/>
            <w:shd w:val="clear" w:color="auto" w:fill="auto"/>
            <w:noWrap/>
            <w:vAlign w:val="bottom"/>
          </w:tcPr>
          <w:p w:rsidR="004822C7" w:rsidRPr="00530F46" w:rsidRDefault="004822C7" w:rsidP="00A474B4">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rsidR="004822C7" w:rsidRPr="000061A5" w:rsidRDefault="004822C7" w:rsidP="00A474B4">
            <w:pPr>
              <w:widowControl/>
              <w:autoSpaceDE/>
              <w:autoSpaceDN/>
              <w:adjustRightInd/>
              <w:jc w:val="center"/>
              <w:rPr>
                <w:rFonts w:ascii="Arial" w:hAnsi="Arial" w:cs="Arial"/>
                <w:sz w:val="22"/>
                <w:szCs w:val="22"/>
              </w:rPr>
            </w:pPr>
          </w:p>
        </w:tc>
        <w:tc>
          <w:tcPr>
            <w:tcW w:w="1854" w:type="dxa"/>
            <w:shd w:val="clear" w:color="auto" w:fill="D0CECE" w:themeFill="background2" w:themeFillShade="E6"/>
          </w:tcPr>
          <w:p w:rsidR="004822C7" w:rsidRPr="000061A5" w:rsidRDefault="004822C7" w:rsidP="00A474B4">
            <w:pPr>
              <w:widowControl/>
              <w:autoSpaceDE/>
              <w:autoSpaceDN/>
              <w:adjustRightInd/>
              <w:jc w:val="center"/>
              <w:rPr>
                <w:rFonts w:ascii="Arial" w:hAnsi="Arial" w:cs="Arial"/>
                <w:sz w:val="22"/>
                <w:szCs w:val="22"/>
              </w:rPr>
            </w:pPr>
          </w:p>
        </w:tc>
      </w:tr>
      <w:tr w:rsidR="004822C7" w:rsidRPr="000061A5" w:rsidTr="00A474B4">
        <w:trPr>
          <w:trHeight w:val="260"/>
          <w:jc w:val="center"/>
        </w:trPr>
        <w:tc>
          <w:tcPr>
            <w:tcW w:w="4959" w:type="dxa"/>
            <w:shd w:val="clear" w:color="auto" w:fill="auto"/>
            <w:noWrap/>
            <w:vAlign w:val="bottom"/>
          </w:tcPr>
          <w:p w:rsidR="004822C7" w:rsidRPr="00530F46" w:rsidRDefault="004822C7" w:rsidP="00A474B4">
            <w:pPr>
              <w:widowControl/>
              <w:autoSpaceDE/>
              <w:autoSpaceDN/>
              <w:adjustRightInd/>
              <w:rPr>
                <w:rFonts w:ascii="Arial" w:hAnsi="Arial" w:cs="Arial"/>
                <w:bCs/>
                <w:sz w:val="22"/>
                <w:szCs w:val="22"/>
              </w:rPr>
            </w:pPr>
            <w:r w:rsidRPr="00530F46">
              <w:rPr>
                <w:rFonts w:ascii="Arial" w:hAnsi="Arial" w:cs="Arial"/>
                <w:bCs/>
                <w:sz w:val="22"/>
                <w:szCs w:val="22"/>
              </w:rPr>
              <w:t xml:space="preserve">Fully-loaded </w:t>
            </w:r>
            <w:r>
              <w:rPr>
                <w:rFonts w:ascii="Arial" w:hAnsi="Arial" w:cs="Arial"/>
                <w:bCs/>
                <w:sz w:val="22"/>
                <w:szCs w:val="22"/>
              </w:rPr>
              <w:t xml:space="preserve">Hourly </w:t>
            </w:r>
            <w:r w:rsidRPr="00530F46">
              <w:rPr>
                <w:rFonts w:ascii="Arial" w:hAnsi="Arial" w:cs="Arial"/>
                <w:bCs/>
                <w:sz w:val="22"/>
                <w:szCs w:val="22"/>
              </w:rPr>
              <w:t>Change Order Rate</w:t>
            </w:r>
          </w:p>
        </w:tc>
        <w:tc>
          <w:tcPr>
            <w:tcW w:w="2537" w:type="dxa"/>
            <w:shd w:val="clear" w:color="auto" w:fill="auto"/>
          </w:tcPr>
          <w:p w:rsidR="004822C7" w:rsidRPr="000061A5" w:rsidRDefault="004822C7" w:rsidP="00A474B4">
            <w:pPr>
              <w:widowControl/>
              <w:autoSpaceDE/>
              <w:autoSpaceDN/>
              <w:adjustRightInd/>
              <w:rPr>
                <w:rFonts w:ascii="Arial" w:hAnsi="Arial" w:cs="Arial"/>
                <w:sz w:val="22"/>
                <w:szCs w:val="22"/>
              </w:rPr>
            </w:pPr>
          </w:p>
        </w:tc>
        <w:tc>
          <w:tcPr>
            <w:tcW w:w="1854" w:type="dxa"/>
            <w:shd w:val="clear" w:color="auto" w:fill="auto"/>
          </w:tcPr>
          <w:p w:rsidR="004822C7" w:rsidRPr="000061A5" w:rsidRDefault="004822C7" w:rsidP="00A474B4">
            <w:pPr>
              <w:widowControl/>
              <w:autoSpaceDE/>
              <w:autoSpaceDN/>
              <w:adjustRightInd/>
              <w:rPr>
                <w:rFonts w:ascii="Arial" w:hAnsi="Arial" w:cs="Arial"/>
                <w:sz w:val="22"/>
                <w:szCs w:val="22"/>
              </w:rPr>
            </w:pPr>
            <w:r>
              <w:rPr>
                <w:rFonts w:ascii="Arial" w:hAnsi="Arial" w:cs="Arial"/>
                <w:sz w:val="22"/>
                <w:szCs w:val="22"/>
              </w:rPr>
              <w:t>$</w:t>
            </w:r>
          </w:p>
        </w:tc>
      </w:tr>
    </w:tbl>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p w:rsidR="004822C7" w:rsidRDefault="004822C7" w:rsidP="004920DB">
      <w:pPr>
        <w:rPr>
          <w:rFonts w:ascii="Arial" w:hAnsi="Arial" w:cs="Arial"/>
          <w:b/>
          <w:bCs/>
          <w:sz w:val="22"/>
          <w:szCs w:val="22"/>
        </w:rPr>
      </w:pPr>
    </w:p>
    <w:p w:rsidR="00A278E0" w:rsidRDefault="00A278E0" w:rsidP="00A278E0">
      <w:pPr>
        <w:autoSpaceDE/>
        <w:autoSpaceDN/>
        <w:adjustRightInd/>
        <w:ind w:left="180"/>
        <w:rPr>
          <w:rFonts w:ascii="Arial" w:eastAsia="Arial" w:hAnsi="Arial" w:cs="Arial"/>
          <w:b/>
          <w:bCs/>
          <w:sz w:val="22"/>
          <w:szCs w:val="22"/>
        </w:rPr>
      </w:pPr>
    </w:p>
    <w:p w:rsidR="00A278E0" w:rsidRDefault="00A278E0" w:rsidP="00A278E0">
      <w:pPr>
        <w:autoSpaceDE/>
        <w:autoSpaceDN/>
        <w:adjustRightInd/>
        <w:rPr>
          <w:rFonts w:ascii="Arial" w:eastAsia="Arial" w:hAnsi="Arial" w:cs="Arial"/>
          <w:b/>
          <w:bCs/>
          <w:sz w:val="22"/>
          <w:szCs w:val="22"/>
        </w:rPr>
      </w:pPr>
    </w:p>
    <w:p w:rsidR="00A278E0" w:rsidRPr="003560BD" w:rsidRDefault="00A278E0" w:rsidP="004920DB">
      <w:pPr>
        <w:rPr>
          <w:rFonts w:ascii="Arial" w:hAnsi="Arial" w:cs="Arial"/>
          <w:b/>
          <w:bCs/>
          <w:sz w:val="22"/>
          <w:szCs w:val="22"/>
        </w:rPr>
        <w:sectPr w:rsidR="00A278E0" w:rsidRPr="003560BD" w:rsidSect="00BF1916">
          <w:headerReference w:type="default" r:id="rId37"/>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5" w:name="_Toc49239770"/>
      <w:bookmarkStart w:id="136" w:name="_Toc24371169"/>
      <w:r w:rsidRPr="003560BD">
        <w:rPr>
          <w:rFonts w:ascii="Arial" w:hAnsi="Arial" w:cs="Arial"/>
          <w:sz w:val="22"/>
          <w:szCs w:val="22"/>
        </w:rPr>
        <w:lastRenderedPageBreak/>
        <w:t xml:space="preserve">SECTION </w:t>
      </w:r>
      <w:bookmarkEnd w:id="135"/>
      <w:r w:rsidRPr="003560BD">
        <w:rPr>
          <w:rFonts w:ascii="Arial" w:hAnsi="Arial" w:cs="Arial"/>
          <w:sz w:val="22"/>
          <w:szCs w:val="22"/>
        </w:rPr>
        <w:t>IX</w:t>
      </w:r>
      <w:bookmarkEnd w:id="136"/>
    </w:p>
    <w:p w:rsidR="00BF6B07" w:rsidRPr="003560BD" w:rsidRDefault="00BF6B07">
      <w:pPr>
        <w:pStyle w:val="Heading2"/>
        <w:rPr>
          <w:rFonts w:ascii="Arial" w:hAnsi="Arial" w:cs="Arial"/>
          <w:sz w:val="22"/>
          <w:szCs w:val="22"/>
        </w:rPr>
      </w:pPr>
      <w:bookmarkStart w:id="137" w:name="_Toc24371170"/>
      <w:r w:rsidRPr="003560BD">
        <w:rPr>
          <w:rFonts w:ascii="Arial" w:hAnsi="Arial" w:cs="Arial"/>
          <w:sz w:val="22"/>
          <w:szCs w:val="22"/>
        </w:rPr>
        <w:t>REFERENCES</w:t>
      </w:r>
      <w:bookmarkEnd w:id="137"/>
    </w:p>
    <w:p w:rsidR="00BF6B07" w:rsidRPr="003560BD" w:rsidRDefault="00BF6B07" w:rsidP="00BF6B07">
      <w:pPr>
        <w:pStyle w:val="Level1"/>
        <w:numPr>
          <w:ilvl w:val="0"/>
          <w:numId w:val="0"/>
        </w:numPr>
        <w:jc w:val="both"/>
        <w:rPr>
          <w:rFonts w:ascii="Arial" w:hAnsi="Arial" w:cs="Arial"/>
          <w:sz w:val="22"/>
          <w:szCs w:val="22"/>
        </w:rPr>
      </w:pPr>
      <w:bookmarkStart w:id="138"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8"/>
    </w:p>
    <w:p w:rsidR="00DD3E93" w:rsidRPr="003560BD" w:rsidRDefault="00BF6B07" w:rsidP="007506CA">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39" w:name="References"/>
      <w:r w:rsidR="003E6A8C">
        <w:t>three (3)</w:t>
      </w:r>
      <w:bookmarkEnd w:id="139"/>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112CC2" w:rsidRPr="00112CC2">
        <w:rPr>
          <w:b/>
          <w:bCs/>
        </w:rPr>
        <w:t>three (3)</w:t>
      </w:r>
      <w:r w:rsidRPr="003560BD">
        <w:fldChar w:fldCharType="end"/>
      </w:r>
      <w:r w:rsidRPr="003560BD">
        <w:t xml:space="preserve"> references consisting of Vendor accounts that the State may contact.  </w:t>
      </w:r>
      <w:r w:rsidR="00B5486B">
        <w:t xml:space="preserve">One of the Vendor provided references must be a Public Service Commission (PSC).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7506CA">
      <w:pPr>
        <w:pStyle w:val="Level2"/>
      </w:pPr>
      <w:bookmarkStart w:id="140"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7506CA">
      <w:pPr>
        <w:pStyle w:val="Level3"/>
        <w:tabs>
          <w:tab w:val="clear" w:pos="1800"/>
        </w:tabs>
        <w:ind w:left="2160" w:hanging="72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7506CA">
      <w:pPr>
        <w:pStyle w:val="Level3"/>
        <w:ind w:left="2160" w:hanging="72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7506CA">
      <w:pPr>
        <w:pStyle w:val="Level3"/>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7506CA">
      <w:pPr>
        <w:pStyle w:val="Level3"/>
        <w:ind w:left="2160" w:hanging="72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7506CA">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Default="007A624D" w:rsidP="007506CA">
      <w:pPr>
        <w:pStyle w:val="Level3"/>
        <w:numPr>
          <w:ilvl w:val="2"/>
          <w:numId w:val="2"/>
        </w:numPr>
        <w:tabs>
          <w:tab w:val="clear" w:pos="1800"/>
        </w:tabs>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B5486B" w:rsidRPr="003560BD" w:rsidRDefault="00B5486B" w:rsidP="007506CA">
      <w:pPr>
        <w:pStyle w:val="Level3"/>
        <w:numPr>
          <w:ilvl w:val="2"/>
          <w:numId w:val="2"/>
        </w:numPr>
        <w:tabs>
          <w:tab w:val="clear" w:pos="1800"/>
        </w:tabs>
        <w:ind w:left="2160" w:hanging="720"/>
        <w:jc w:val="both"/>
        <w:rPr>
          <w:rFonts w:ascii="Arial" w:hAnsi="Arial" w:cs="Arial"/>
          <w:sz w:val="22"/>
          <w:szCs w:val="22"/>
        </w:rPr>
      </w:pPr>
      <w:r>
        <w:rPr>
          <w:rFonts w:ascii="Arial" w:hAnsi="Arial" w:cs="Arial"/>
          <w:sz w:val="22"/>
          <w:szCs w:val="22"/>
        </w:rPr>
        <w:t xml:space="preserve">At least one of the reference </w:t>
      </w:r>
      <w:proofErr w:type="gramStart"/>
      <w:r>
        <w:rPr>
          <w:rFonts w:ascii="Arial" w:hAnsi="Arial" w:cs="Arial"/>
          <w:sz w:val="22"/>
          <w:szCs w:val="22"/>
        </w:rPr>
        <w:t>installation</w:t>
      </w:r>
      <w:proofErr w:type="gramEnd"/>
      <w:r>
        <w:rPr>
          <w:rFonts w:ascii="Arial" w:hAnsi="Arial" w:cs="Arial"/>
          <w:sz w:val="22"/>
          <w:szCs w:val="22"/>
        </w:rPr>
        <w:t xml:space="preserve"> must be a Public Service Commission;</w:t>
      </w:r>
    </w:p>
    <w:p w:rsidR="007A624D" w:rsidRPr="003560BD" w:rsidRDefault="007A624D" w:rsidP="007506CA">
      <w:pPr>
        <w:pStyle w:val="Level3"/>
        <w:tabs>
          <w:tab w:val="clear" w:pos="1800"/>
        </w:tabs>
        <w:ind w:left="2160" w:hanging="72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0"/>
    <w:p w:rsidR="007A624D" w:rsidRPr="003560BD" w:rsidRDefault="007A624D" w:rsidP="00EA276E">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EA276E">
      <w:pPr>
        <w:pStyle w:val="Level2"/>
        <w:rPr>
          <w:color w:val="000000"/>
        </w:rPr>
      </w:pPr>
      <w:r w:rsidRPr="003560BD">
        <w:lastRenderedPageBreak/>
        <w:t>Unless otherwise indicated in the Scoring Methodology in Section VII, reference information available to the State will be used as follows:</w:t>
      </w:r>
    </w:p>
    <w:p w:rsidR="007A624D" w:rsidRPr="003560BD" w:rsidRDefault="007A624D" w:rsidP="00C32B2E">
      <w:pPr>
        <w:pStyle w:val="Level3"/>
        <w:tabs>
          <w:tab w:val="clear" w:pos="1800"/>
        </w:tabs>
        <w:ind w:left="2160" w:hanging="72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rsidR="007A624D" w:rsidRPr="003560BD" w:rsidRDefault="007A624D" w:rsidP="00C32B2E">
      <w:pPr>
        <w:pStyle w:val="Level3"/>
        <w:tabs>
          <w:tab w:val="clear" w:pos="1800"/>
        </w:tabs>
        <w:ind w:left="216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EA276E">
      <w:pPr>
        <w:pStyle w:val="Level2"/>
      </w:pPr>
      <w:r w:rsidRPr="003560BD">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1" w:name="Subcontractor"/>
      <w:r w:rsidR="003E6A8C">
        <w:rPr>
          <w:rFonts w:ascii="Arial" w:hAnsi="Arial" w:cs="Arial"/>
          <w:sz w:val="22"/>
          <w:szCs w:val="22"/>
        </w:rPr>
        <w:t>three (3)</w:t>
      </w:r>
      <w:bookmarkEnd w:id="141"/>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112CC2">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2" w:name="_Toc24371171"/>
      <w:r w:rsidRPr="003560BD">
        <w:rPr>
          <w:rFonts w:ascii="Arial" w:hAnsi="Arial" w:cs="Arial"/>
          <w:sz w:val="22"/>
          <w:szCs w:val="22"/>
        </w:rPr>
        <w:lastRenderedPageBreak/>
        <w:t>REFERENCE FORM</w:t>
      </w:r>
      <w:bookmarkEnd w:id="142"/>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8C7EB4">
        <w:rPr>
          <w:rFonts w:ascii="Arial" w:hAnsi="Arial" w:cs="Arial"/>
          <w:b/>
          <w:bCs/>
          <w:sz w:val="22"/>
          <w:szCs w:val="22"/>
        </w:rPr>
        <w:fldChar w:fldCharType="begin"/>
      </w:r>
      <w:r w:rsidRPr="00177F29">
        <w:rPr>
          <w:rFonts w:ascii="Arial" w:hAnsi="Arial" w:cs="Arial"/>
          <w:b/>
          <w:bCs/>
          <w:sz w:val="22"/>
          <w:szCs w:val="22"/>
        </w:rPr>
        <w:instrText xml:space="preserve"> REF References  \* CHARFORMAT</w:instrText>
      </w:r>
      <w:r w:rsidR="0043639F" w:rsidRPr="00177F29">
        <w:rPr>
          <w:rFonts w:ascii="Arial" w:hAnsi="Arial" w:cs="Arial"/>
          <w:b/>
          <w:bCs/>
          <w:sz w:val="22"/>
          <w:szCs w:val="22"/>
        </w:rPr>
        <w:instrText xml:space="preserve"> </w:instrText>
      </w:r>
      <w:r w:rsidR="00774B6E" w:rsidRPr="00177F29">
        <w:rPr>
          <w:rFonts w:ascii="Arial" w:hAnsi="Arial" w:cs="Arial"/>
          <w:b/>
          <w:bCs/>
          <w:sz w:val="22"/>
          <w:szCs w:val="22"/>
        </w:rPr>
        <w:instrText xml:space="preserve"> \* MERGEFORMAT </w:instrText>
      </w:r>
      <w:r w:rsidRPr="008C7EB4">
        <w:rPr>
          <w:rFonts w:ascii="Arial" w:hAnsi="Arial" w:cs="Arial"/>
          <w:b/>
          <w:bCs/>
          <w:sz w:val="22"/>
          <w:szCs w:val="22"/>
        </w:rPr>
        <w:fldChar w:fldCharType="separate"/>
      </w:r>
      <w:r w:rsidR="00112CC2" w:rsidRPr="00112CC2">
        <w:rPr>
          <w:rFonts w:ascii="Arial" w:hAnsi="Arial" w:cs="Arial"/>
          <w:b/>
          <w:sz w:val="22"/>
          <w:szCs w:val="22"/>
        </w:rPr>
        <w:t>three (3)</w:t>
      </w:r>
      <w:r w:rsidRPr="008C7EB4">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2D4A2E"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7228E3" w:rsidRDefault="0072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7228E3" w:rsidRDefault="007228E3"/>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3" w:name="_Toc24371172"/>
      <w:r w:rsidRPr="003560BD">
        <w:rPr>
          <w:rFonts w:ascii="Arial" w:hAnsi="Arial" w:cs="Arial"/>
          <w:sz w:val="22"/>
          <w:szCs w:val="22"/>
        </w:rPr>
        <w:lastRenderedPageBreak/>
        <w:t>SUBCONTRACTOR REFERENCE FORM</w:t>
      </w:r>
      <w:bookmarkEnd w:id="14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112CC2" w:rsidRPr="00112CC2">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Default="00BF6B07" w:rsidP="00BF6B07">
      <w:pPr>
        <w:jc w:val="both"/>
        <w:rPr>
          <w:rFonts w:ascii="Arial" w:hAnsi="Arial" w:cs="Arial"/>
          <w:sz w:val="22"/>
          <w:szCs w:val="22"/>
        </w:rPr>
      </w:pPr>
      <w:r w:rsidRPr="003560BD">
        <w:rPr>
          <w:rFonts w:ascii="Arial" w:hAnsi="Arial" w:cs="Arial"/>
          <w:sz w:val="22"/>
          <w:szCs w:val="22"/>
        </w:rPr>
        <w:t>E-Mail:</w:t>
      </w:r>
    </w:p>
    <w:p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rsidR="0004368E" w:rsidRPr="003560BD" w:rsidRDefault="0004368E"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2D4A2E">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118745</wp:posOffset>
                </wp:positionH>
                <wp:positionV relativeFrom="paragraph">
                  <wp:posOffset>153035</wp:posOffset>
                </wp:positionV>
                <wp:extent cx="5462270" cy="1532255"/>
                <wp:effectExtent l="13970" t="8255" r="10160" b="1206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7228E3" w:rsidRDefault="0072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9pLg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mVMEHmtoTkgsw6m/sZ5xE0P7jslA/Z2Rf23HXOC&#10;EvXeoDrXi+UyDkMylsVljoY799TnHmY4QlU0UDJtN2EaoJ11susx09QPBm5R0VYmrp+rOpaP/Zsk&#10;OM5aHJBzO0U9/xHWPwA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tGJfaS4CAABZBAAADgAAAAAAAAAAAAAAAAAuAgAA&#10;ZHJzL2Uyb0RvYy54bWxQSwECLQAUAAYACAAAACEAAQgNXt8AAAAJAQAADwAAAAAAAAAAAAAAAACI&#10;BAAAZHJzL2Rvd25yZXYueG1sUEsFBgAAAAAEAAQA8wAAAJQFAAAAAA==&#10;">
                <v:textbox>
                  <w:txbxContent>
                    <w:p w:rsidR="007228E3" w:rsidRDefault="007228E3"/>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4" w:name="_Toc49239775"/>
    </w:p>
    <w:p w:rsidR="00BF6B07" w:rsidRPr="003560BD" w:rsidRDefault="00BF6B07">
      <w:pPr>
        <w:pStyle w:val="Heading1"/>
        <w:rPr>
          <w:rFonts w:ascii="Arial" w:hAnsi="Arial" w:cs="Arial"/>
          <w:sz w:val="22"/>
          <w:szCs w:val="22"/>
        </w:rPr>
      </w:pPr>
      <w:bookmarkStart w:id="145" w:name="_Toc24371173"/>
      <w:r w:rsidRPr="003560BD">
        <w:rPr>
          <w:rFonts w:ascii="Arial" w:hAnsi="Arial" w:cs="Arial"/>
          <w:sz w:val="22"/>
          <w:szCs w:val="22"/>
        </w:rPr>
        <w:lastRenderedPageBreak/>
        <w:t>EXHIBIT A</w:t>
      </w:r>
      <w:bookmarkEnd w:id="144"/>
      <w:bookmarkEnd w:id="145"/>
    </w:p>
    <w:p w:rsidR="00BF6B07" w:rsidRPr="003560BD" w:rsidRDefault="00BF6B07">
      <w:pPr>
        <w:pStyle w:val="Heading2"/>
        <w:rPr>
          <w:rFonts w:ascii="Arial" w:hAnsi="Arial" w:cs="Arial"/>
          <w:sz w:val="22"/>
          <w:szCs w:val="22"/>
        </w:rPr>
      </w:pPr>
      <w:bookmarkStart w:id="146" w:name="_Toc24371174"/>
      <w:r w:rsidRPr="003560BD">
        <w:rPr>
          <w:rFonts w:ascii="Arial" w:hAnsi="Arial" w:cs="Arial"/>
          <w:sz w:val="22"/>
          <w:szCs w:val="22"/>
        </w:rPr>
        <w:t>STANDARD CONTRACT</w:t>
      </w:r>
      <w:bookmarkEnd w:id="146"/>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0A0BA3" w:rsidRPr="000A0BA3" w:rsidRDefault="000A0BA3" w:rsidP="000A0BA3">
      <w:pPr>
        <w:rPr>
          <w:rFonts w:ascii="Arial" w:hAnsi="Arial" w:cs="Arial"/>
          <w:sz w:val="22"/>
          <w:szCs w:val="22"/>
        </w:rPr>
      </w:pPr>
    </w:p>
    <w:p w:rsidR="00DF0A5C" w:rsidRPr="00DF0A5C" w:rsidRDefault="00DF0A5C" w:rsidP="00DF0A5C">
      <w:pPr>
        <w:widowControl/>
        <w:autoSpaceDE/>
        <w:autoSpaceDN/>
        <w:adjustRightInd/>
        <w:jc w:val="center"/>
        <w:rPr>
          <w:rFonts w:ascii="Arial" w:eastAsia="Calibri" w:hAnsi="Arial"/>
          <w:b/>
          <w:sz w:val="22"/>
          <w:szCs w:val="22"/>
        </w:rPr>
      </w:pPr>
      <w:r w:rsidRPr="00DF0A5C">
        <w:rPr>
          <w:rFonts w:ascii="Arial" w:eastAsia="Calibri" w:hAnsi="Arial"/>
          <w:b/>
          <w:sz w:val="22"/>
          <w:szCs w:val="22"/>
        </w:rPr>
        <w:t xml:space="preserve">PROJECT NUMBER </w:t>
      </w:r>
      <w:bookmarkStart w:id="147" w:name="projectnumber"/>
      <w:bookmarkEnd w:id="147"/>
      <w:r w:rsidRPr="00DF0A5C">
        <w:rPr>
          <w:rFonts w:ascii="Arial" w:eastAsia="Calibri" w:hAnsi="Arial"/>
          <w:b/>
          <w:sz w:val="22"/>
          <w:szCs w:val="22"/>
        </w:rPr>
        <w:t>45197</w:t>
      </w:r>
    </w:p>
    <w:p w:rsidR="00DF0A5C" w:rsidRPr="00DF0A5C" w:rsidRDefault="00DF0A5C" w:rsidP="00DF0A5C">
      <w:pPr>
        <w:widowControl/>
        <w:autoSpaceDE/>
        <w:autoSpaceDN/>
        <w:adjustRightInd/>
        <w:jc w:val="center"/>
        <w:rPr>
          <w:rFonts w:ascii="Arial" w:eastAsia="Calibri" w:hAnsi="Arial"/>
          <w:b/>
          <w:sz w:val="22"/>
          <w:szCs w:val="22"/>
        </w:rPr>
      </w:pPr>
      <w:r w:rsidRPr="00DF0A5C">
        <w:rPr>
          <w:rFonts w:ascii="Arial" w:eastAsia="Calibri" w:hAnsi="Arial"/>
          <w:b/>
          <w:sz w:val="22"/>
          <w:szCs w:val="22"/>
        </w:rPr>
        <w:t>SOFTWARE LICENSE AND APPLICATION SERVICE PROVIDER AGREEMENT</w:t>
      </w:r>
    </w:p>
    <w:p w:rsidR="00DF0A5C" w:rsidRPr="00DF0A5C" w:rsidRDefault="00DF0A5C" w:rsidP="00DF0A5C">
      <w:pPr>
        <w:widowControl/>
        <w:autoSpaceDE/>
        <w:autoSpaceDN/>
        <w:adjustRightInd/>
        <w:jc w:val="center"/>
        <w:rPr>
          <w:rFonts w:ascii="Arial" w:eastAsia="Calibri" w:hAnsi="Arial"/>
          <w:b/>
          <w:sz w:val="22"/>
          <w:szCs w:val="22"/>
        </w:rPr>
      </w:pPr>
      <w:r w:rsidRPr="00DF0A5C">
        <w:rPr>
          <w:rFonts w:ascii="Arial" w:eastAsia="Calibri" w:hAnsi="Arial"/>
          <w:b/>
          <w:sz w:val="22"/>
          <w:szCs w:val="22"/>
        </w:rPr>
        <w:t>BETWEEN</w:t>
      </w:r>
    </w:p>
    <w:p w:rsidR="00DF0A5C" w:rsidRPr="00DF0A5C" w:rsidRDefault="00DF0A5C" w:rsidP="00DF0A5C">
      <w:pPr>
        <w:widowControl/>
        <w:autoSpaceDE/>
        <w:autoSpaceDN/>
        <w:adjustRightInd/>
        <w:jc w:val="center"/>
        <w:rPr>
          <w:rFonts w:ascii="Arial" w:eastAsia="Calibri" w:hAnsi="Arial"/>
          <w:b/>
          <w:sz w:val="22"/>
          <w:szCs w:val="22"/>
        </w:rPr>
      </w:pPr>
      <w:bookmarkStart w:id="148" w:name="vendorname"/>
      <w:bookmarkEnd w:id="148"/>
      <w:r w:rsidRPr="00DF0A5C">
        <w:rPr>
          <w:rFonts w:ascii="Arial" w:eastAsia="Calibri" w:hAnsi="Arial"/>
          <w:b/>
          <w:sz w:val="22"/>
          <w:szCs w:val="22"/>
          <w:highlight w:val="yellow"/>
        </w:rPr>
        <w:t>VENDOR NAME</w:t>
      </w:r>
    </w:p>
    <w:p w:rsidR="00DF0A5C" w:rsidRPr="00DF0A5C" w:rsidRDefault="00DF0A5C" w:rsidP="00DF0A5C">
      <w:pPr>
        <w:widowControl/>
        <w:autoSpaceDE/>
        <w:autoSpaceDN/>
        <w:adjustRightInd/>
        <w:jc w:val="center"/>
        <w:rPr>
          <w:rFonts w:ascii="Arial" w:eastAsia="Calibri" w:hAnsi="Arial"/>
          <w:b/>
          <w:sz w:val="22"/>
          <w:szCs w:val="22"/>
        </w:rPr>
      </w:pPr>
      <w:r w:rsidRPr="00DF0A5C">
        <w:rPr>
          <w:rFonts w:ascii="Arial" w:eastAsia="Calibri" w:hAnsi="Arial"/>
          <w:b/>
          <w:sz w:val="22"/>
          <w:szCs w:val="22"/>
        </w:rPr>
        <w:t>AND</w:t>
      </w:r>
    </w:p>
    <w:p w:rsidR="00DF0A5C" w:rsidRPr="00DF0A5C" w:rsidRDefault="00DF0A5C" w:rsidP="00DF0A5C">
      <w:pPr>
        <w:widowControl/>
        <w:autoSpaceDE/>
        <w:autoSpaceDN/>
        <w:adjustRightInd/>
        <w:jc w:val="center"/>
        <w:rPr>
          <w:rFonts w:ascii="Arial" w:eastAsia="Calibri" w:hAnsi="Arial"/>
          <w:b/>
          <w:sz w:val="22"/>
          <w:szCs w:val="22"/>
        </w:rPr>
      </w:pPr>
      <w:r w:rsidRPr="00DF0A5C">
        <w:rPr>
          <w:rFonts w:ascii="Arial" w:eastAsia="Calibri" w:hAnsi="Arial"/>
          <w:b/>
          <w:sz w:val="22"/>
          <w:szCs w:val="22"/>
        </w:rPr>
        <w:t>MISSISSIPPI DEPARTMENT OF INFORMATION TECHNOLOGY SERVICES</w:t>
      </w:r>
    </w:p>
    <w:p w:rsidR="00DF0A5C" w:rsidRPr="00DF0A5C" w:rsidRDefault="00DF0A5C" w:rsidP="00DF0A5C">
      <w:pPr>
        <w:widowControl/>
        <w:autoSpaceDE/>
        <w:autoSpaceDN/>
        <w:adjustRightInd/>
        <w:jc w:val="center"/>
        <w:rPr>
          <w:rFonts w:ascii="Arial" w:eastAsia="Calibri" w:hAnsi="Arial"/>
          <w:b/>
          <w:sz w:val="22"/>
          <w:szCs w:val="22"/>
        </w:rPr>
      </w:pPr>
      <w:r w:rsidRPr="00DF0A5C">
        <w:rPr>
          <w:rFonts w:ascii="Arial" w:eastAsia="Calibri" w:hAnsi="Arial"/>
          <w:b/>
          <w:sz w:val="22"/>
          <w:szCs w:val="22"/>
        </w:rPr>
        <w:t>AS CONTRACTING AGENT FOR THE</w:t>
      </w:r>
    </w:p>
    <w:p w:rsidR="00DF0A5C" w:rsidRPr="00DF0A5C" w:rsidRDefault="00DF0A5C" w:rsidP="00DF0A5C">
      <w:pPr>
        <w:widowControl/>
        <w:autoSpaceDE/>
        <w:autoSpaceDN/>
        <w:adjustRightInd/>
        <w:jc w:val="center"/>
        <w:rPr>
          <w:rFonts w:ascii="Arial" w:eastAsia="Calibri" w:hAnsi="Arial"/>
          <w:b/>
          <w:sz w:val="22"/>
          <w:szCs w:val="22"/>
        </w:rPr>
      </w:pPr>
      <w:bookmarkStart w:id="149" w:name="agencyname"/>
      <w:bookmarkEnd w:id="149"/>
      <w:r w:rsidRPr="00DF0A5C">
        <w:rPr>
          <w:rFonts w:ascii="Arial" w:eastAsia="Calibri" w:hAnsi="Arial"/>
          <w:b/>
          <w:sz w:val="22"/>
          <w:szCs w:val="22"/>
        </w:rPr>
        <w:t>MISSISSIPPI PUBLIC SERVICE COMMISSION</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This Software License and Application Service Provider Agreement (hereinafter referred to as “Agreement”) is entered into by and between, </w:t>
      </w:r>
      <w:bookmarkStart w:id="150" w:name="vendorname1"/>
      <w:bookmarkEnd w:id="150"/>
      <w:r w:rsidRPr="00DF0A5C">
        <w:rPr>
          <w:rFonts w:ascii="Arial" w:eastAsia="Calibri" w:hAnsi="Arial"/>
          <w:sz w:val="22"/>
          <w:szCs w:val="22"/>
          <w:highlight w:val="yellow"/>
        </w:rPr>
        <w:t>VENDOR NAME</w:t>
      </w:r>
      <w:r w:rsidRPr="00DF0A5C">
        <w:rPr>
          <w:rFonts w:ascii="Arial" w:eastAsia="Calibri" w:hAnsi="Arial"/>
          <w:sz w:val="22"/>
          <w:szCs w:val="22"/>
        </w:rPr>
        <w:t xml:space="preserve">, a </w:t>
      </w:r>
      <w:bookmarkStart w:id="151" w:name="stateofincorp"/>
      <w:bookmarkEnd w:id="151"/>
      <w:r w:rsidRPr="00DF0A5C">
        <w:rPr>
          <w:rFonts w:ascii="Arial" w:eastAsia="Calibri" w:hAnsi="Arial"/>
          <w:sz w:val="22"/>
          <w:szCs w:val="22"/>
          <w:highlight w:val="yellow"/>
        </w:rPr>
        <w:t>STATE OF INCORPORATION</w:t>
      </w:r>
      <w:r w:rsidRPr="00DF0A5C">
        <w:rPr>
          <w:rFonts w:ascii="Arial" w:eastAsia="Calibri" w:hAnsi="Arial"/>
          <w:sz w:val="22"/>
          <w:szCs w:val="22"/>
        </w:rPr>
        <w:t xml:space="preserve"> corporation having its principal place of business at </w:t>
      </w:r>
      <w:bookmarkStart w:id="152" w:name="vendorstreet"/>
      <w:bookmarkEnd w:id="152"/>
      <w:r w:rsidRPr="00DF0A5C">
        <w:rPr>
          <w:rFonts w:ascii="Arial" w:eastAsia="Calibri" w:hAnsi="Arial"/>
          <w:sz w:val="22"/>
          <w:szCs w:val="22"/>
          <w:highlight w:val="yellow"/>
        </w:rPr>
        <w:t>VENDOR ADDRESS</w:t>
      </w:r>
      <w:bookmarkStart w:id="153" w:name="vendorcity"/>
      <w:bookmarkStart w:id="154" w:name="vendorstate"/>
      <w:bookmarkStart w:id="155" w:name="vendorzip"/>
      <w:bookmarkEnd w:id="153"/>
      <w:bookmarkEnd w:id="154"/>
      <w:bookmarkEnd w:id="155"/>
      <w:r w:rsidRPr="00DF0A5C">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6" w:name="agencyname1"/>
      <w:bookmarkEnd w:id="156"/>
      <w:r w:rsidRPr="00DF0A5C">
        <w:rPr>
          <w:rFonts w:ascii="Arial" w:eastAsia="Calibri" w:hAnsi="Arial"/>
          <w:sz w:val="22"/>
          <w:szCs w:val="22"/>
        </w:rPr>
        <w:t xml:space="preserve">Mississippi Public Service Commission, located at </w:t>
      </w:r>
      <w:bookmarkStart w:id="157" w:name="agencystreet"/>
      <w:bookmarkEnd w:id="157"/>
      <w:r w:rsidRPr="00DF0A5C">
        <w:rPr>
          <w:rFonts w:ascii="Arial" w:eastAsia="Calibri" w:hAnsi="Arial"/>
          <w:sz w:val="22"/>
          <w:szCs w:val="22"/>
        </w:rPr>
        <w:t xml:space="preserve">501 North West Street, </w:t>
      </w:r>
      <w:bookmarkStart w:id="158" w:name="agencycity"/>
      <w:bookmarkEnd w:id="158"/>
      <w:r w:rsidRPr="00DF0A5C">
        <w:rPr>
          <w:rFonts w:ascii="Arial" w:eastAsia="Calibri" w:hAnsi="Arial"/>
          <w:sz w:val="22"/>
          <w:szCs w:val="22"/>
        </w:rPr>
        <w:t xml:space="preserve">Jackson, </w:t>
      </w:r>
      <w:bookmarkStart w:id="159" w:name="agencystate"/>
      <w:bookmarkEnd w:id="159"/>
      <w:r w:rsidRPr="00DF0A5C">
        <w:rPr>
          <w:rFonts w:ascii="Arial" w:eastAsia="Calibri" w:hAnsi="Arial"/>
          <w:sz w:val="22"/>
          <w:szCs w:val="22"/>
        </w:rPr>
        <w:t xml:space="preserve">Mississippi </w:t>
      </w:r>
      <w:bookmarkStart w:id="160" w:name="agencyzip"/>
      <w:bookmarkEnd w:id="160"/>
      <w:r w:rsidRPr="00DF0A5C">
        <w:rPr>
          <w:rFonts w:ascii="Arial" w:eastAsia="Calibri" w:hAnsi="Arial"/>
          <w:sz w:val="22"/>
          <w:szCs w:val="22"/>
        </w:rPr>
        <w:t>39201 (hereinafter referred to as “Licensee” and/or “</w:t>
      </w:r>
      <w:bookmarkStart w:id="161" w:name="agencycode"/>
      <w:bookmarkEnd w:id="161"/>
      <w:r w:rsidRPr="00DF0A5C">
        <w:rPr>
          <w:rFonts w:ascii="Arial" w:eastAsia="Calibri" w:hAnsi="Arial"/>
          <w:sz w:val="22"/>
          <w:szCs w:val="22"/>
        </w:rPr>
        <w:t xml:space="preserve">PSC”). ITS and </w:t>
      </w:r>
      <w:bookmarkStart w:id="162" w:name="agencycode1"/>
      <w:bookmarkEnd w:id="162"/>
      <w:r w:rsidRPr="00DF0A5C">
        <w:rPr>
          <w:rFonts w:ascii="Arial" w:eastAsia="Calibri" w:hAnsi="Arial"/>
          <w:sz w:val="22"/>
          <w:szCs w:val="22"/>
        </w:rPr>
        <w:t>PSC are sometimes collectively referred to herein as “State.”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WHEREAS,</w:t>
      </w:r>
      <w:r w:rsidRPr="00DF0A5C">
        <w:rPr>
          <w:rFonts w:ascii="Arial" w:eastAsia="Calibri" w:hAnsi="Arial"/>
          <w:sz w:val="22"/>
          <w:szCs w:val="22"/>
        </w:rPr>
        <w:t xml:space="preserve"> </w:t>
      </w:r>
      <w:bookmarkStart w:id="163" w:name="agencycode2"/>
      <w:bookmarkEnd w:id="163"/>
      <w:r w:rsidRPr="00DF0A5C">
        <w:rPr>
          <w:rFonts w:ascii="Arial" w:eastAsia="Calibri" w:hAnsi="Arial"/>
          <w:sz w:val="22"/>
          <w:szCs w:val="22"/>
        </w:rPr>
        <w:t xml:space="preserve">PSC, pursuant to Request for Proposals (hereinafter referred to as “RFP”) Number </w:t>
      </w:r>
      <w:bookmarkStart w:id="164" w:name="rfpnumber"/>
      <w:bookmarkEnd w:id="164"/>
      <w:r w:rsidRPr="00DF0A5C">
        <w:rPr>
          <w:rFonts w:ascii="Arial" w:eastAsia="Calibri" w:hAnsi="Arial"/>
          <w:sz w:val="22"/>
          <w:szCs w:val="22"/>
        </w:rPr>
        <w:t xml:space="preserve">4240 requested proposals for the services of a contractor to host and maintain an Application Service Provider (“ASP”) solution for an </w:t>
      </w:r>
      <w:bookmarkStart w:id="165" w:name="descriptionofsystem"/>
      <w:bookmarkEnd w:id="165"/>
      <w:r w:rsidRPr="00DF0A5C">
        <w:rPr>
          <w:rFonts w:ascii="Arial" w:eastAsia="Calibri" w:hAnsi="Arial"/>
          <w:sz w:val="22"/>
          <w:szCs w:val="22"/>
        </w:rPr>
        <w:t>application that will allow individuals and businesses to register phone numbers on the NoCall List, as well as give PSC authority to investigate scams and spoofed numbers; and</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WHEREAS</w:t>
      </w:r>
      <w:r w:rsidRPr="00DF0A5C">
        <w:rPr>
          <w:rFonts w:ascii="Arial" w:eastAsia="Calibri" w:hAnsi="Arial"/>
          <w:sz w:val="22"/>
          <w:szCs w:val="22"/>
        </w:rPr>
        <w:t>, Licensor was the successful proposer in an open, fair and competitive procurement process to provide the software and services described herein;</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NOW THEREFORE</w:t>
      </w:r>
      <w:r w:rsidRPr="00DF0A5C">
        <w:rPr>
          <w:rFonts w:ascii="Arial" w:eastAsia="Calibri" w:hAnsi="Arial"/>
          <w:sz w:val="22"/>
          <w:szCs w:val="22"/>
        </w:rPr>
        <w:t>, in consideration of the mutual understandings, promises and agreements set forth, the parties hereto agree as follows: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1</w:t>
      </w:r>
      <w:r w:rsidRPr="00DF0A5C">
        <w:rPr>
          <w:rFonts w:ascii="Arial" w:eastAsia="Calibri" w:hAnsi="Arial"/>
          <w:b/>
          <w:sz w:val="22"/>
          <w:szCs w:val="22"/>
        </w:rPr>
        <w:tab/>
        <w:t>DEFINITIONS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w:t>
      </w:r>
      <w:r w:rsidRPr="00DF0A5C">
        <w:rPr>
          <w:rFonts w:ascii="Arial" w:eastAsia="Calibri" w:hAnsi="Arial"/>
          <w:sz w:val="22"/>
          <w:szCs w:val="22"/>
        </w:rPr>
        <w:tab/>
        <w:t xml:space="preserve">“Active User” means </w:t>
      </w:r>
      <w:bookmarkStart w:id="166" w:name="agencycode3"/>
      <w:bookmarkEnd w:id="166"/>
      <w:r w:rsidRPr="00DF0A5C">
        <w:rPr>
          <w:rFonts w:ascii="Arial" w:eastAsia="Calibri" w:hAnsi="Arial"/>
          <w:sz w:val="22"/>
          <w:szCs w:val="22"/>
        </w:rPr>
        <w:t xml:space="preserve">PSC employees, and </w:t>
      </w:r>
      <w:bookmarkStart w:id="167" w:name="descriptionofusers"/>
      <w:bookmarkEnd w:id="167"/>
      <w:r w:rsidRPr="00DF0A5C">
        <w:rPr>
          <w:rFonts w:ascii="Arial" w:eastAsia="Calibri" w:hAnsi="Arial"/>
          <w:sz w:val="22"/>
          <w:szCs w:val="22"/>
        </w:rPr>
        <w:t>any users actively participating on the system in any given month of operation, who shall be bound to the terms and conditions of this Agreement. Licensor does not impose a limit on the number of Active Users accessing or registering to use the system.</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lastRenderedPageBreak/>
        <w:t>1.2</w:t>
      </w:r>
      <w:r w:rsidRPr="00DF0A5C">
        <w:rPr>
          <w:rFonts w:ascii="Arial" w:eastAsia="Calibri" w:hAnsi="Arial"/>
          <w:sz w:val="22"/>
          <w:szCs w:val="22"/>
        </w:rPr>
        <w:tab/>
        <w:t xml:space="preserve">“Available Date” means the date upon which Licensor notifies </w:t>
      </w:r>
      <w:bookmarkStart w:id="168" w:name="agencycode4"/>
      <w:bookmarkEnd w:id="168"/>
      <w:r w:rsidRPr="00DF0A5C">
        <w:rPr>
          <w:rFonts w:ascii="Arial" w:eastAsia="Calibri" w:hAnsi="Arial"/>
          <w:sz w:val="22"/>
          <w:szCs w:val="22"/>
        </w:rPr>
        <w:t xml:space="preserve">PSC that the Software may be accessed on the Licensor’s ASP server and </w:t>
      </w:r>
      <w:bookmarkStart w:id="169" w:name="agencycode5"/>
      <w:bookmarkEnd w:id="169"/>
      <w:r w:rsidRPr="00DF0A5C">
        <w:rPr>
          <w:rFonts w:ascii="Arial" w:eastAsia="Calibri" w:hAnsi="Arial"/>
          <w:sz w:val="22"/>
          <w:szCs w:val="22"/>
        </w:rPr>
        <w:t>PSC may begin acceptance testing.</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1.3</w:t>
      </w:r>
      <w:r w:rsidRPr="00DF0A5C">
        <w:rPr>
          <w:rFonts w:ascii="Arial" w:eastAsia="Calibri" w:hAnsi="Arial"/>
          <w:sz w:val="22"/>
          <w:szCs w:val="22"/>
        </w:rPr>
        <w:tab/>
        <w:t>“Content” means any content provided by or through Active Users for use with the Software.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1.4</w:t>
      </w:r>
      <w:r w:rsidRPr="00DF0A5C">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1.5</w:t>
      </w:r>
      <w:r w:rsidRPr="00DF0A5C">
        <w:rPr>
          <w:rFonts w:ascii="Arial" w:eastAsia="Calibri" w:hAnsi="Arial"/>
          <w:sz w:val="22"/>
          <w:szCs w:val="22"/>
        </w:rPr>
        <w:tab/>
        <w:t>“Enhancements” means the corrections, updates, upgrades or new versions of the Software or Documentation that Licensor may provide to Licensee under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1.6</w:t>
      </w:r>
      <w:r w:rsidRPr="00DF0A5C">
        <w:rPr>
          <w:rFonts w:ascii="Arial" w:eastAsia="Calibri" w:hAnsi="Arial"/>
          <w:sz w:val="22"/>
          <w:szCs w:val="22"/>
        </w:rPr>
        <w:tab/>
        <w:t xml:space="preserve">“Licensee” means the </w:t>
      </w:r>
      <w:bookmarkStart w:id="170" w:name="agencycode7"/>
      <w:bookmarkEnd w:id="170"/>
      <w:r w:rsidRPr="00DF0A5C">
        <w:rPr>
          <w:rFonts w:ascii="Arial" w:eastAsia="Calibri" w:hAnsi="Arial"/>
          <w:sz w:val="22"/>
          <w:szCs w:val="22"/>
        </w:rPr>
        <w:t xml:space="preserve">PSC, its employees, </w:t>
      </w:r>
      <w:bookmarkStart w:id="171" w:name="descriptionofusers1"/>
      <w:bookmarkEnd w:id="171"/>
      <w:r w:rsidRPr="00DF0A5C">
        <w:rPr>
          <w:rFonts w:ascii="Arial" w:eastAsia="Calibri" w:hAnsi="Arial"/>
          <w:sz w:val="22"/>
          <w:szCs w:val="22"/>
        </w:rPr>
        <w:t xml:space="preserve">any users, and any </w:t>
      </w:r>
      <w:proofErr w:type="gramStart"/>
      <w:r w:rsidRPr="00DF0A5C">
        <w:rPr>
          <w:rFonts w:ascii="Arial" w:eastAsia="Calibri" w:hAnsi="Arial"/>
          <w:sz w:val="22"/>
          <w:szCs w:val="22"/>
        </w:rPr>
        <w:t>third party</w:t>
      </w:r>
      <w:proofErr w:type="gramEnd"/>
      <w:r w:rsidRPr="00DF0A5C">
        <w:rPr>
          <w:rFonts w:ascii="Arial" w:eastAsia="Calibri" w:hAnsi="Arial"/>
          <w:sz w:val="22"/>
          <w:szCs w:val="22"/>
        </w:rPr>
        <w:t xml:space="preserve"> consultants or outsourcers engaged by </w:t>
      </w:r>
      <w:bookmarkStart w:id="172" w:name="agencycode8"/>
      <w:bookmarkEnd w:id="172"/>
      <w:r w:rsidRPr="00DF0A5C">
        <w:rPr>
          <w:rFonts w:ascii="Arial" w:eastAsia="Calibri" w:hAnsi="Arial"/>
          <w:sz w:val="22"/>
          <w:szCs w:val="22"/>
        </w:rPr>
        <w:t>PSC who have a need to know and who shall be bound by the terms and conditions of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1.7</w:t>
      </w:r>
      <w:r w:rsidRPr="00DF0A5C">
        <w:rPr>
          <w:rFonts w:ascii="Arial" w:eastAsia="Calibri" w:hAnsi="Arial"/>
          <w:sz w:val="22"/>
          <w:szCs w:val="22"/>
        </w:rPr>
        <w:tab/>
        <w:t xml:space="preserve">“Licensor” means </w:t>
      </w:r>
      <w:bookmarkStart w:id="173" w:name="vendorname3"/>
      <w:bookmarkEnd w:id="173"/>
      <w:r w:rsidRPr="00DF0A5C">
        <w:rPr>
          <w:rFonts w:ascii="Arial" w:eastAsia="Calibri" w:hAnsi="Arial"/>
          <w:sz w:val="22"/>
          <w:szCs w:val="22"/>
          <w:highlight w:val="yellow"/>
        </w:rPr>
        <w:t>VENDOR NAME</w:t>
      </w:r>
      <w:r w:rsidRPr="00DF0A5C">
        <w:rPr>
          <w:rFonts w:ascii="Arial" w:eastAsia="Calibri" w:hAnsi="Arial"/>
          <w:sz w:val="22"/>
          <w:szCs w:val="22"/>
        </w:rPr>
        <w:t>, and its successors and assigns.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1.8</w:t>
      </w:r>
      <w:r w:rsidRPr="00DF0A5C">
        <w:rPr>
          <w:rFonts w:ascii="Arial" w:eastAsia="Calibri" w:hAnsi="Arial"/>
          <w:sz w:val="22"/>
          <w:szCs w:val="22"/>
        </w:rPr>
        <w:tab/>
        <w:t>“Products” means the Software, Documentation, Corrections, Enhancements and any copy of the Software, Documentation, Corrections, or Enhancements provided by the Licensor.</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1.9</w:t>
      </w:r>
      <w:r w:rsidRPr="00DF0A5C">
        <w:rPr>
          <w:rFonts w:ascii="Arial" w:eastAsia="Calibri" w:hAnsi="Arial"/>
          <w:sz w:val="22"/>
          <w:szCs w:val="22"/>
        </w:rPr>
        <w:tab/>
        <w:t>“Services” means any on-line user access, customizations, interface development, consulting, education, ASP installation, system administration, training, maintenance, support, and Help Desk services provided by Licensor to Licensee.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1.10</w:t>
      </w:r>
      <w:r w:rsidRPr="00DF0A5C">
        <w:rPr>
          <w:rFonts w:ascii="Arial" w:eastAsia="Calibri" w:hAnsi="Arial"/>
          <w:sz w:val="22"/>
          <w:szCs w:val="22"/>
        </w:rPr>
        <w:tab/>
        <w:t xml:space="preserve">“Software” means the machine-readable object code version of the computer programs whether embedded on disc, tape or other media used for the management of the web-based </w:t>
      </w:r>
      <w:bookmarkStart w:id="174" w:name="descriptionofsystem1"/>
      <w:bookmarkEnd w:id="174"/>
      <w:r w:rsidRPr="00DF0A5C">
        <w:rPr>
          <w:rFonts w:ascii="Arial" w:eastAsia="Calibri" w:hAnsi="Arial"/>
          <w:sz w:val="22"/>
          <w:szCs w:val="22"/>
        </w:rPr>
        <w:t>NoCall List System and Supported Interfaces (and any Documentation and help files within the Software), including any Enhancements provided pursuant to the maintenance and support terms identified herein.</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1.11</w:t>
      </w:r>
      <w:r w:rsidRPr="00DF0A5C">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1.12</w:t>
      </w:r>
      <w:r w:rsidRPr="00DF0A5C">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2</w:t>
      </w:r>
      <w:r w:rsidRPr="00DF0A5C">
        <w:rPr>
          <w:rFonts w:ascii="Arial" w:eastAsia="Calibri" w:hAnsi="Arial"/>
          <w:b/>
          <w:sz w:val="22"/>
          <w:szCs w:val="22"/>
        </w:rPr>
        <w:tab/>
        <w:t>PERIOD OF PERFORMANCE</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2.1</w:t>
      </w:r>
      <w:r w:rsidRPr="00DF0A5C">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5" w:name="numberofyears"/>
      <w:bookmarkStart w:id="176" w:name="numberofyearshosting"/>
      <w:bookmarkEnd w:id="175"/>
      <w:bookmarkEnd w:id="176"/>
      <w:r w:rsidRPr="00DF0A5C">
        <w:rPr>
          <w:rFonts w:ascii="Arial" w:eastAsia="Calibri" w:hAnsi="Arial"/>
          <w:sz w:val="22"/>
          <w:szCs w:val="22"/>
        </w:rPr>
        <w:t xml:space="preserve">three (3) year hosting term. The web-based </w:t>
      </w:r>
      <w:bookmarkStart w:id="177" w:name="descriptionofsystem2"/>
      <w:bookmarkEnd w:id="177"/>
      <w:r w:rsidRPr="00DF0A5C">
        <w:rPr>
          <w:rFonts w:ascii="Arial" w:eastAsia="Calibri" w:hAnsi="Arial"/>
          <w:sz w:val="22"/>
          <w:szCs w:val="22"/>
        </w:rPr>
        <w:t xml:space="preserve">NoCall List </w:t>
      </w:r>
      <w:r w:rsidRPr="00DF0A5C">
        <w:rPr>
          <w:rFonts w:ascii="Arial" w:eastAsia="Calibri" w:hAnsi="Arial"/>
          <w:sz w:val="22"/>
          <w:szCs w:val="22"/>
        </w:rPr>
        <w:lastRenderedPageBreak/>
        <w:t xml:space="preserve">system, as customized for the State of Mississippi, must be implemented; fully functional; accepted by </w:t>
      </w:r>
      <w:bookmarkStart w:id="178" w:name="agencycode9"/>
      <w:bookmarkEnd w:id="178"/>
      <w:r w:rsidRPr="00DF0A5C">
        <w:rPr>
          <w:rFonts w:ascii="Arial" w:eastAsia="Calibri" w:hAnsi="Arial"/>
          <w:sz w:val="22"/>
          <w:szCs w:val="22"/>
        </w:rPr>
        <w:t xml:space="preserve">PSC, and all tasks (excluding hosting) required herein, including but not limited to development of required interfaces and training, completed on or before </w:t>
      </w:r>
      <w:bookmarkStart w:id="179" w:name="completionmonth"/>
      <w:bookmarkEnd w:id="179"/>
      <w:r w:rsidRPr="00DF0A5C">
        <w:rPr>
          <w:rFonts w:ascii="Arial" w:eastAsia="Calibri" w:hAnsi="Arial"/>
          <w:sz w:val="22"/>
          <w:szCs w:val="22"/>
        </w:rPr>
        <w:t xml:space="preserve">June, </w:t>
      </w:r>
      <w:bookmarkStart w:id="180" w:name="completionday"/>
      <w:bookmarkEnd w:id="180"/>
      <w:r w:rsidRPr="00DF0A5C">
        <w:rPr>
          <w:rFonts w:ascii="Arial" w:eastAsia="Calibri" w:hAnsi="Arial"/>
          <w:sz w:val="22"/>
          <w:szCs w:val="22"/>
        </w:rPr>
        <w:t xml:space="preserve">30 </w:t>
      </w:r>
      <w:bookmarkStart w:id="181" w:name="completionyear"/>
      <w:bookmarkEnd w:id="181"/>
      <w:r w:rsidRPr="00DF0A5C">
        <w:rPr>
          <w:rFonts w:ascii="Arial" w:eastAsia="Calibri" w:hAnsi="Arial"/>
          <w:sz w:val="22"/>
          <w:szCs w:val="22"/>
        </w:rPr>
        <w:t xml:space="preserve">2020, unless a change in this date is mutually agreed to in writing by the State and the Licensor. At the end of the </w:t>
      </w:r>
      <w:bookmarkStart w:id="182" w:name="initialtermyears"/>
      <w:bookmarkEnd w:id="182"/>
      <w:r w:rsidRPr="00DF0A5C">
        <w:rPr>
          <w:rFonts w:ascii="Arial" w:eastAsia="Calibri" w:hAnsi="Arial"/>
          <w:sz w:val="22"/>
          <w:szCs w:val="22"/>
        </w:rPr>
        <w:t xml:space="preserve">three (3) year initial ASP services term, the ASP services may, upon the written agreement of the parties, be renewed under the same terms and conditions for </w:t>
      </w:r>
      <w:bookmarkStart w:id="183" w:name="numberrenewalterms"/>
      <w:bookmarkEnd w:id="183"/>
      <w:r w:rsidRPr="00DF0A5C">
        <w:rPr>
          <w:rFonts w:ascii="Arial" w:eastAsia="Calibri" w:hAnsi="Arial"/>
          <w:sz w:val="22"/>
          <w:szCs w:val="22"/>
        </w:rPr>
        <w:t xml:space="preserve">one (1) term.  One hundred and eighty (180) days prior to the expiration of the initial hosting term or any renewal hosting term of this Agreement, Licensor shall notify </w:t>
      </w:r>
      <w:bookmarkStart w:id="184" w:name="agencycode10"/>
      <w:bookmarkEnd w:id="184"/>
      <w:r w:rsidRPr="00DF0A5C">
        <w:rPr>
          <w:rFonts w:ascii="Arial" w:eastAsia="Calibri" w:hAnsi="Arial"/>
          <w:sz w:val="22"/>
          <w:szCs w:val="22"/>
        </w:rPr>
        <w:t xml:space="preserve">PSC and ITS of the impending expiration and </w:t>
      </w:r>
      <w:bookmarkStart w:id="185" w:name="agencycode11"/>
      <w:bookmarkEnd w:id="185"/>
      <w:r w:rsidRPr="00DF0A5C">
        <w:rPr>
          <w:rFonts w:ascii="Arial" w:eastAsia="Calibri" w:hAnsi="Arial"/>
          <w:sz w:val="22"/>
          <w:szCs w:val="22"/>
        </w:rPr>
        <w:t>PSC shall have sixty (60) days in which to notify Licensor of its intention to either renew or cancel the ASP services.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2.2</w:t>
      </w:r>
      <w:r w:rsidRPr="00DF0A5C">
        <w:rPr>
          <w:rFonts w:ascii="Arial" w:eastAsia="Calibri" w:hAnsi="Arial"/>
          <w:sz w:val="22"/>
          <w:szCs w:val="22"/>
        </w:rPr>
        <w:tab/>
        <w:t xml:space="preserve">This Agreement will become a binding obligation on the State only upon the issuance of a valid purchase order by </w:t>
      </w:r>
      <w:bookmarkStart w:id="186" w:name="agencycode12"/>
      <w:bookmarkEnd w:id="186"/>
      <w:r w:rsidRPr="00DF0A5C">
        <w:rPr>
          <w:rFonts w:ascii="Arial" w:eastAsia="Calibri" w:hAnsi="Arial"/>
          <w:sz w:val="22"/>
          <w:szCs w:val="22"/>
        </w:rPr>
        <w:t>PSC following contract execution and the issuance by ITS of the CP-1 Acquisition Approval Document.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3</w:t>
      </w:r>
      <w:r w:rsidRPr="00DF0A5C">
        <w:rPr>
          <w:rFonts w:ascii="Arial" w:eastAsia="Calibri" w:hAnsi="Arial"/>
          <w:b/>
          <w:sz w:val="22"/>
          <w:szCs w:val="22"/>
        </w:rPr>
        <w:tab/>
        <w:t>SCOPE OF SERVICES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3.1</w:t>
      </w:r>
      <w:r w:rsidRPr="00DF0A5C">
        <w:rPr>
          <w:rFonts w:ascii="Arial" w:eastAsia="Calibri" w:hAnsi="Arial"/>
          <w:sz w:val="22"/>
          <w:szCs w:val="22"/>
        </w:rPr>
        <w:tab/>
        <w:t xml:space="preserve">The Licensor agrees to provide to </w:t>
      </w:r>
      <w:bookmarkStart w:id="187" w:name="agencycode13"/>
      <w:bookmarkEnd w:id="187"/>
      <w:r w:rsidRPr="00DF0A5C">
        <w:rPr>
          <w:rFonts w:ascii="Arial" w:eastAsia="Calibri" w:hAnsi="Arial"/>
          <w:sz w:val="22"/>
          <w:szCs w:val="22"/>
        </w:rPr>
        <w:t xml:space="preserve">PSC an ASP based </w:t>
      </w:r>
      <w:bookmarkStart w:id="188" w:name="descriptionofsystem3"/>
      <w:bookmarkEnd w:id="188"/>
      <w:r w:rsidRPr="00DF0A5C">
        <w:rPr>
          <w:rFonts w:ascii="Arial" w:eastAsia="Calibri" w:hAnsi="Arial"/>
          <w:sz w:val="22"/>
          <w:szCs w:val="22"/>
        </w:rPr>
        <w:t xml:space="preserve">NoCall List system and Services and associated deliverables required to provide, host and maintain a </w:t>
      </w:r>
      <w:proofErr w:type="gramStart"/>
      <w:r w:rsidRPr="00DF0A5C">
        <w:rPr>
          <w:rFonts w:ascii="Arial" w:eastAsia="Calibri" w:hAnsi="Arial"/>
          <w:sz w:val="22"/>
          <w:szCs w:val="22"/>
        </w:rPr>
        <w:t>web based</w:t>
      </w:r>
      <w:proofErr w:type="gramEnd"/>
      <w:r w:rsidRPr="00DF0A5C">
        <w:rPr>
          <w:rFonts w:ascii="Arial" w:eastAsia="Calibri" w:hAnsi="Arial"/>
          <w:sz w:val="22"/>
          <w:szCs w:val="22"/>
        </w:rPr>
        <w:t xml:space="preserve"> application for </w:t>
      </w:r>
      <w:bookmarkStart w:id="189" w:name="agencycode14"/>
      <w:bookmarkEnd w:id="189"/>
      <w:r w:rsidRPr="00DF0A5C">
        <w:rPr>
          <w:rFonts w:ascii="Arial" w:eastAsia="Calibri" w:hAnsi="Arial"/>
          <w:sz w:val="22"/>
          <w:szCs w:val="22"/>
        </w:rPr>
        <w:t>PSC as described in this Agreement. While the scope of work for this project is defined by the contract documents set forth herein in the article titled “Entire Agreement”, a summary of such work is outlined in Article 3.5 below.</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3.2</w:t>
      </w:r>
      <w:r w:rsidRPr="00DF0A5C">
        <w:rPr>
          <w:rFonts w:ascii="Arial" w:eastAsia="Calibri" w:hAnsi="Arial"/>
          <w:sz w:val="22"/>
          <w:szCs w:val="22"/>
        </w:rPr>
        <w:tab/>
        <w:t xml:space="preserve">The Licensor acknowledges that </w:t>
      </w:r>
      <w:bookmarkStart w:id="190" w:name="agencycode15"/>
      <w:bookmarkEnd w:id="190"/>
      <w:r w:rsidRPr="00DF0A5C">
        <w:rPr>
          <w:rFonts w:ascii="Arial" w:eastAsia="Calibri" w:hAnsi="Arial"/>
          <w:sz w:val="22"/>
          <w:szCs w:val="22"/>
        </w:rPr>
        <w:t xml:space="preserve">PSC intends to be actively involved in the day-to-day progress of the project. The Licensor agrees to (a) obtain </w:t>
      </w:r>
      <w:bookmarkStart w:id="191" w:name="agencycode16"/>
      <w:bookmarkEnd w:id="191"/>
      <w:r w:rsidRPr="00DF0A5C">
        <w:rPr>
          <w:rFonts w:ascii="Arial" w:eastAsia="Calibri" w:hAnsi="Arial"/>
          <w:sz w:val="22"/>
          <w:szCs w:val="22"/>
        </w:rPr>
        <w:t xml:space="preserve">PSC’s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2" w:name="agencycode17"/>
      <w:bookmarkEnd w:id="192"/>
      <w:r w:rsidRPr="00DF0A5C">
        <w:rPr>
          <w:rFonts w:ascii="Arial" w:eastAsia="Calibri" w:hAnsi="Arial"/>
          <w:sz w:val="22"/>
          <w:szCs w:val="22"/>
        </w:rPr>
        <w:t xml:space="preserve">PSC access to the host website; (e) meet with </w:t>
      </w:r>
      <w:bookmarkStart w:id="193" w:name="agencycode18"/>
      <w:bookmarkEnd w:id="193"/>
      <w:r w:rsidRPr="00DF0A5C">
        <w:rPr>
          <w:rFonts w:ascii="Arial" w:eastAsia="Calibri" w:hAnsi="Arial"/>
          <w:sz w:val="22"/>
          <w:szCs w:val="22"/>
        </w:rPr>
        <w:t xml:space="preserve">PSC on a regular basis at a mutually agreeable time, and as otherwise requested by </w:t>
      </w:r>
      <w:bookmarkStart w:id="194" w:name="agencycode19"/>
      <w:bookmarkEnd w:id="194"/>
      <w:r w:rsidRPr="00DF0A5C">
        <w:rPr>
          <w:rFonts w:ascii="Arial" w:eastAsia="Calibri" w:hAnsi="Arial"/>
          <w:sz w:val="22"/>
          <w:szCs w:val="22"/>
        </w:rPr>
        <w:t xml:space="preserve">PSC, to discuss the status of the project, and (f) if required by </w:t>
      </w:r>
      <w:bookmarkStart w:id="195" w:name="agencycode20"/>
      <w:bookmarkEnd w:id="195"/>
      <w:r w:rsidRPr="00DF0A5C">
        <w:rPr>
          <w:rFonts w:ascii="Arial" w:eastAsia="Calibri" w:hAnsi="Arial"/>
          <w:sz w:val="22"/>
          <w:szCs w:val="22"/>
        </w:rPr>
        <w:t>PSC, submit written project status reports.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3.3</w:t>
      </w:r>
      <w:r w:rsidRPr="00DF0A5C">
        <w:rPr>
          <w:rFonts w:ascii="Arial" w:eastAsia="Calibri" w:hAnsi="Arial"/>
          <w:sz w:val="22"/>
          <w:szCs w:val="22"/>
        </w:rPr>
        <w:tab/>
        <w:t xml:space="preserve">The parties understand and agree that the project shall be structured with interim deliverables as set forth in the agreed upon project work plan so as to allow </w:t>
      </w:r>
      <w:bookmarkStart w:id="196" w:name="agencycode21"/>
      <w:bookmarkEnd w:id="196"/>
      <w:r w:rsidRPr="00DF0A5C">
        <w:rPr>
          <w:rFonts w:ascii="Arial" w:eastAsia="Calibri" w:hAnsi="Arial"/>
          <w:sz w:val="22"/>
          <w:szCs w:val="22"/>
        </w:rPr>
        <w:t xml:space="preserve">PSC an opportunity to accept or reject the deliverables, including but not limited to, specifications, requirement definitions, process designs, data analyses, web layouts, screen layouts, and report layouts. The actual customizations shall not begin until after </w:t>
      </w:r>
      <w:bookmarkStart w:id="197" w:name="agencycode22"/>
      <w:bookmarkEnd w:id="197"/>
      <w:r w:rsidRPr="00DF0A5C">
        <w:rPr>
          <w:rFonts w:ascii="Arial" w:eastAsia="Calibri" w:hAnsi="Arial"/>
          <w:sz w:val="22"/>
          <w:szCs w:val="22"/>
        </w:rPr>
        <w:t xml:space="preserve">PSC has communicated its conceptual approval of the results the Licensor plans to provide. </w:t>
      </w:r>
      <w:bookmarkStart w:id="198" w:name="agencycode23"/>
      <w:bookmarkEnd w:id="198"/>
      <w:proofErr w:type="gramStart"/>
      <w:r w:rsidRPr="00DF0A5C">
        <w:rPr>
          <w:rFonts w:ascii="Arial" w:eastAsia="Calibri" w:hAnsi="Arial"/>
          <w:sz w:val="22"/>
          <w:szCs w:val="22"/>
        </w:rPr>
        <w:t>PSC  shall</w:t>
      </w:r>
      <w:proofErr w:type="gramEnd"/>
      <w:r w:rsidRPr="00DF0A5C">
        <w:rPr>
          <w:rFonts w:ascii="Arial" w:eastAsia="Calibri" w:hAnsi="Arial"/>
          <w:sz w:val="22"/>
          <w:szCs w:val="22"/>
        </w:rPr>
        <w:t xml:space="preserve"> have ten (10) business days to review interim materials, which review period can only be reduced by mutual agreement of the Licensor and </w:t>
      </w:r>
      <w:bookmarkStart w:id="199" w:name="agencycode24"/>
      <w:bookmarkEnd w:id="199"/>
      <w:r w:rsidRPr="00DF0A5C">
        <w:rPr>
          <w:rFonts w:ascii="Arial" w:eastAsia="Calibri" w:hAnsi="Arial"/>
          <w:sz w:val="22"/>
          <w:szCs w:val="22"/>
        </w:rPr>
        <w:t xml:space="preserve">PSC.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3.4</w:t>
      </w:r>
      <w:r w:rsidRPr="00DF0A5C">
        <w:rPr>
          <w:rFonts w:ascii="Arial" w:eastAsia="Calibri" w:hAnsi="Arial"/>
          <w:sz w:val="22"/>
          <w:szCs w:val="22"/>
        </w:rPr>
        <w:tab/>
        <w:t xml:space="preserve">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w:t>
      </w:r>
      <w:r w:rsidRPr="00DF0A5C">
        <w:rPr>
          <w:rFonts w:ascii="Arial" w:eastAsia="Calibri" w:hAnsi="Arial"/>
          <w:sz w:val="22"/>
          <w:szCs w:val="22"/>
        </w:rPr>
        <w:lastRenderedPageBreak/>
        <w:t>deliverables and schedule set forth in the latest version of the project work plan will take precedence over any prior plans.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3.5</w:t>
      </w:r>
      <w:r w:rsidRPr="00DF0A5C">
        <w:rPr>
          <w:rFonts w:ascii="Arial" w:eastAsia="Calibri" w:hAnsi="Arial"/>
          <w:sz w:val="22"/>
          <w:szCs w:val="22"/>
        </w:rPr>
        <w:tab/>
        <w:t>Licensor shall be responsible for the following:</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A.</w:t>
      </w:r>
      <w:r w:rsidRPr="00DF0A5C">
        <w:rPr>
          <w:rFonts w:ascii="Arial" w:eastAsia="Calibri" w:hAnsi="Arial"/>
          <w:sz w:val="22"/>
          <w:szCs w:val="22"/>
        </w:rPr>
        <w:tab/>
        <w:t xml:space="preserve">Ensuring that all deliverables are complete and accepted by </w:t>
      </w:r>
      <w:bookmarkStart w:id="200" w:name="agencycode25"/>
      <w:bookmarkEnd w:id="200"/>
      <w:r w:rsidRPr="00DF0A5C">
        <w:rPr>
          <w:rFonts w:ascii="Arial" w:eastAsia="Calibri" w:hAnsi="Arial"/>
          <w:sz w:val="22"/>
          <w:szCs w:val="22"/>
        </w:rPr>
        <w:t>PSC pursuant to the mutually agreed upon project work plan;</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B.</w:t>
      </w:r>
      <w:r w:rsidRPr="00DF0A5C">
        <w:rPr>
          <w:rFonts w:ascii="Arial" w:eastAsia="Calibri" w:hAnsi="Arial"/>
          <w:sz w:val="22"/>
          <w:szCs w:val="22"/>
        </w:rPr>
        <w:tab/>
        <w:t xml:space="preserve">Ensuring that the host site complies with </w:t>
      </w:r>
      <w:proofErr w:type="spellStart"/>
      <w:r w:rsidRPr="00DF0A5C">
        <w:rPr>
          <w:rFonts w:ascii="Arial" w:eastAsia="Calibri" w:hAnsi="Arial"/>
          <w:sz w:val="22"/>
          <w:szCs w:val="22"/>
        </w:rPr>
        <w:t>PriorityOne</w:t>
      </w:r>
      <w:proofErr w:type="spellEnd"/>
      <w:r w:rsidRPr="00DF0A5C">
        <w:rPr>
          <w:rFonts w:ascii="Arial" w:eastAsia="Calibri" w:hAnsi="Arial"/>
          <w:sz w:val="22"/>
          <w:szCs w:val="22"/>
        </w:rPr>
        <w:t xml:space="preserve"> of the World Wide Web Consortium’s (W3C’s) Web Accessibility Initiative and guidelines in Section 508 of the Rehabilitation Act that are not covered in W3C Priority;</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C.</w:t>
      </w:r>
      <w:r w:rsidRPr="00DF0A5C">
        <w:rPr>
          <w:rFonts w:ascii="Arial" w:eastAsia="Calibri" w:hAnsi="Arial"/>
          <w:sz w:val="22"/>
          <w:szCs w:val="22"/>
        </w:rPr>
        <w:tab/>
        <w:t xml:space="preserve">Ensuring that the site is accessible through </w:t>
      </w:r>
      <w:bookmarkStart w:id="201" w:name="agencycode26"/>
      <w:bookmarkEnd w:id="201"/>
      <w:r w:rsidRPr="00DF0A5C">
        <w:rPr>
          <w:rFonts w:ascii="Arial" w:eastAsia="Calibri" w:hAnsi="Arial"/>
          <w:sz w:val="22"/>
          <w:szCs w:val="22"/>
        </w:rPr>
        <w:t>PSC’s published universal resource locator (“URL”) rather than through Licensor’s site address;</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D.</w:t>
      </w:r>
      <w:r w:rsidRPr="00DF0A5C">
        <w:rPr>
          <w:rFonts w:ascii="Arial" w:eastAsia="Calibri" w:hAnsi="Arial"/>
          <w:sz w:val="22"/>
          <w:szCs w:val="22"/>
        </w:rPr>
        <w:tab/>
        <w:t xml:space="preserve">Reviewing with </w:t>
      </w:r>
      <w:bookmarkStart w:id="202" w:name="agencycode27"/>
      <w:bookmarkEnd w:id="202"/>
      <w:r w:rsidRPr="00DF0A5C">
        <w:rPr>
          <w:rFonts w:ascii="Arial" w:eastAsia="Calibri" w:hAnsi="Arial"/>
          <w:sz w:val="22"/>
          <w:szCs w:val="22"/>
        </w:rPr>
        <w:t xml:space="preserve">PSC the Content a minimum of once a quarter to ensure that the Content remains timely and accurate and reaching an agreement with </w:t>
      </w:r>
      <w:bookmarkStart w:id="203" w:name="agencycode28"/>
      <w:bookmarkEnd w:id="203"/>
      <w:r w:rsidRPr="00DF0A5C">
        <w:rPr>
          <w:rFonts w:ascii="Arial" w:eastAsia="Calibri" w:hAnsi="Arial"/>
          <w:sz w:val="22"/>
          <w:szCs w:val="22"/>
        </w:rPr>
        <w:t>PSC as to reasonable timelines for implementing Content updates delivered to the Licensor that will be posted on the site;</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E.</w:t>
      </w:r>
      <w:r w:rsidRPr="00DF0A5C">
        <w:rPr>
          <w:rFonts w:ascii="Arial" w:eastAsia="Calibri" w:hAnsi="Arial"/>
          <w:sz w:val="22"/>
          <w:szCs w:val="22"/>
        </w:rPr>
        <w:tab/>
        <w:t>Tracking date sensitive items to ensure timely updates;</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F.</w:t>
      </w:r>
      <w:r w:rsidRPr="00DF0A5C">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G.</w:t>
      </w:r>
      <w:r w:rsidRPr="00DF0A5C">
        <w:rPr>
          <w:rFonts w:ascii="Arial" w:eastAsia="Calibri" w:hAnsi="Arial"/>
          <w:sz w:val="22"/>
          <w:szCs w:val="22"/>
        </w:rPr>
        <w:tab/>
        <w:t xml:space="preserve">Working with </w:t>
      </w:r>
      <w:bookmarkStart w:id="204" w:name="agencycode29"/>
      <w:bookmarkEnd w:id="204"/>
      <w:r w:rsidRPr="00DF0A5C">
        <w:rPr>
          <w:rFonts w:ascii="Arial" w:eastAsia="Calibri" w:hAnsi="Arial"/>
          <w:sz w:val="22"/>
          <w:szCs w:val="22"/>
        </w:rPr>
        <w:t xml:space="preserve">PSC to achieve access rates that meet </w:t>
      </w:r>
      <w:bookmarkStart w:id="205" w:name="agencycode30"/>
      <w:bookmarkEnd w:id="205"/>
      <w:r w:rsidRPr="00DF0A5C">
        <w:rPr>
          <w:rFonts w:ascii="Arial" w:eastAsia="Calibri" w:hAnsi="Arial"/>
          <w:sz w:val="22"/>
          <w:szCs w:val="22"/>
        </w:rPr>
        <w:t>PSC’s needs;</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H.</w:t>
      </w:r>
      <w:r w:rsidRPr="00DF0A5C">
        <w:rPr>
          <w:rFonts w:ascii="Arial" w:eastAsia="Calibri" w:hAnsi="Arial"/>
          <w:sz w:val="22"/>
          <w:szCs w:val="22"/>
        </w:rPr>
        <w:tab/>
        <w:t xml:space="preserve">Providing security for the host site that is agreeable to </w:t>
      </w:r>
      <w:bookmarkStart w:id="206" w:name="agencycode31"/>
      <w:bookmarkEnd w:id="206"/>
      <w:r w:rsidRPr="00DF0A5C">
        <w:rPr>
          <w:rFonts w:ascii="Arial" w:eastAsia="Calibri" w:hAnsi="Arial"/>
          <w:sz w:val="22"/>
          <w:szCs w:val="22"/>
        </w:rPr>
        <w:t>PSC with Licensor responsible for all necessary equipment and software related to security;</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I.</w:t>
      </w:r>
      <w:r w:rsidRPr="00DF0A5C">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J.</w:t>
      </w:r>
      <w:r w:rsidRPr="00DF0A5C">
        <w:rPr>
          <w:rFonts w:ascii="Arial" w:eastAsia="Calibri" w:hAnsi="Arial"/>
          <w:sz w:val="22"/>
          <w:szCs w:val="22"/>
        </w:rPr>
        <w:tab/>
        <w:t>Completing daily backups of the site;</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K.</w:t>
      </w:r>
      <w:r w:rsidRPr="00DF0A5C">
        <w:rPr>
          <w:rFonts w:ascii="Arial" w:eastAsia="Calibri" w:hAnsi="Arial"/>
          <w:sz w:val="22"/>
          <w:szCs w:val="22"/>
        </w:rPr>
        <w:tab/>
        <w:t xml:space="preserve">Notifying </w:t>
      </w:r>
      <w:bookmarkStart w:id="207" w:name="agencycode32"/>
      <w:bookmarkEnd w:id="207"/>
      <w:r w:rsidRPr="00DF0A5C">
        <w:rPr>
          <w:rFonts w:ascii="Arial" w:eastAsia="Calibri" w:hAnsi="Arial"/>
          <w:sz w:val="22"/>
          <w:szCs w:val="22"/>
        </w:rPr>
        <w:t>PSC at least three (3) business days prior to any anticipated service interruption, with said notice containing a general description of the reason for the service interruption;</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L.</w:t>
      </w:r>
      <w:r w:rsidRPr="00DF0A5C">
        <w:rPr>
          <w:rFonts w:ascii="Arial" w:eastAsia="Calibri" w:hAnsi="Arial"/>
          <w:sz w:val="22"/>
          <w:szCs w:val="22"/>
        </w:rPr>
        <w:tab/>
        <w:t>Proposing and adhering to a disaster recovery plan and providing access to such plan to the State, all at Licensor’s expense;</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M</w:t>
      </w:r>
      <w:r w:rsidRPr="00DF0A5C">
        <w:rPr>
          <w:rFonts w:ascii="Arial" w:eastAsia="Calibri" w:hAnsi="Arial"/>
          <w:sz w:val="22"/>
          <w:szCs w:val="22"/>
        </w:rPr>
        <w:t>.</w:t>
      </w:r>
      <w:r w:rsidRPr="00DF0A5C">
        <w:rPr>
          <w:rFonts w:ascii="Arial" w:eastAsia="Calibri" w:hAnsi="Arial"/>
          <w:sz w:val="22"/>
          <w:szCs w:val="22"/>
        </w:rPr>
        <w:tab/>
        <w:t xml:space="preserve">Participating with </w:t>
      </w:r>
      <w:bookmarkStart w:id="208" w:name="agencycode33"/>
      <w:bookmarkEnd w:id="208"/>
      <w:r w:rsidRPr="00DF0A5C">
        <w:rPr>
          <w:rFonts w:ascii="Arial" w:eastAsia="Calibri" w:hAnsi="Arial"/>
          <w:sz w:val="22"/>
          <w:szCs w:val="22"/>
        </w:rPr>
        <w:t>PSC in disaster recovery planning and testing based on a mutually agreed upon schedule;</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N.</w:t>
      </w:r>
      <w:r w:rsidRPr="00DF0A5C">
        <w:rPr>
          <w:rFonts w:ascii="Arial" w:eastAsia="Calibri" w:hAnsi="Arial"/>
          <w:sz w:val="22"/>
          <w:szCs w:val="22"/>
        </w:rPr>
        <w:tab/>
        <w:t>Maintaining the confidentiality of the data entered;</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O.</w:t>
      </w:r>
      <w:r w:rsidRPr="00DF0A5C">
        <w:rPr>
          <w:rFonts w:ascii="Arial" w:eastAsia="Calibri" w:hAnsi="Arial"/>
          <w:sz w:val="22"/>
          <w:szCs w:val="22"/>
        </w:rPr>
        <w:tab/>
        <w:t xml:space="preserve">Providing </w:t>
      </w:r>
      <w:bookmarkStart w:id="209" w:name="agencycode34"/>
      <w:bookmarkEnd w:id="209"/>
      <w:r w:rsidRPr="00DF0A5C">
        <w:rPr>
          <w:rFonts w:ascii="Arial" w:eastAsia="Calibri" w:hAnsi="Arial"/>
          <w:sz w:val="22"/>
          <w:szCs w:val="22"/>
        </w:rPr>
        <w:t>PSC access to all of the technical information concerning operation of the site, including but not limited to, server specifications, Internet connection information, personnel requirements and software implementations;</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P.</w:t>
      </w:r>
      <w:r w:rsidRPr="00DF0A5C">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Q.</w:t>
      </w:r>
      <w:r w:rsidRPr="00DF0A5C">
        <w:rPr>
          <w:rFonts w:ascii="Arial" w:eastAsia="Calibri" w:hAnsi="Arial"/>
          <w:sz w:val="22"/>
          <w:szCs w:val="22"/>
        </w:rPr>
        <w:tab/>
        <w:t xml:space="preserve">Maintaining the host site, with the cost for such support, maintenance, and hosting for years following the initial </w:t>
      </w:r>
      <w:bookmarkStart w:id="210" w:name="initialtermyears1"/>
      <w:bookmarkEnd w:id="210"/>
      <w:r w:rsidRPr="00DF0A5C">
        <w:rPr>
          <w:rFonts w:ascii="Arial" w:eastAsia="Calibri" w:hAnsi="Arial"/>
          <w:sz w:val="22"/>
          <w:szCs w:val="22"/>
        </w:rPr>
        <w:t>three (3) year period not increasing annually beyond five percent (5%) or the percent increase in the consumer price index for all Urban Consumers, US City Average (C.P.I.-U) for the preceding year, whichever is less;</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R.</w:t>
      </w:r>
      <w:r w:rsidRPr="00DF0A5C">
        <w:rPr>
          <w:rFonts w:ascii="Arial" w:eastAsia="Calibri" w:hAnsi="Arial"/>
          <w:sz w:val="22"/>
          <w:szCs w:val="22"/>
        </w:rPr>
        <w:tab/>
        <w:t>Providing 24x7x365 support of the web site, including sub-domain support;</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S.</w:t>
      </w:r>
      <w:r w:rsidRPr="00DF0A5C">
        <w:rPr>
          <w:rFonts w:ascii="Arial" w:eastAsia="Calibri" w:hAnsi="Arial"/>
          <w:sz w:val="22"/>
          <w:szCs w:val="22"/>
        </w:rPr>
        <w:tab/>
        <w:t>Providing redundant internet connections;</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T.</w:t>
      </w:r>
      <w:r w:rsidRPr="00DF0A5C">
        <w:rPr>
          <w:rFonts w:ascii="Arial" w:eastAsia="Calibri" w:hAnsi="Arial"/>
          <w:sz w:val="22"/>
          <w:szCs w:val="22"/>
        </w:rPr>
        <w:tab/>
        <w:t>Providing Dual T1 or greater connectivity;</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U.</w:t>
      </w:r>
      <w:r w:rsidRPr="00DF0A5C">
        <w:rPr>
          <w:rFonts w:ascii="Arial" w:eastAsia="Calibri" w:hAnsi="Arial"/>
          <w:sz w:val="22"/>
          <w:szCs w:val="22"/>
        </w:rPr>
        <w:tab/>
        <w:t>Providing FTP and remote configuration access;</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lastRenderedPageBreak/>
        <w:t>V.</w:t>
      </w:r>
      <w:r w:rsidRPr="00DF0A5C">
        <w:rPr>
          <w:rFonts w:ascii="Arial" w:eastAsia="Calibri" w:hAnsi="Arial"/>
          <w:sz w:val="22"/>
          <w:szCs w:val="22"/>
        </w:rPr>
        <w:tab/>
        <w:t>Providing SSL secure server support;</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W</w:t>
      </w:r>
      <w:r w:rsidRPr="00DF0A5C">
        <w:rPr>
          <w:rFonts w:ascii="Arial" w:eastAsia="Calibri" w:hAnsi="Arial"/>
          <w:sz w:val="22"/>
          <w:szCs w:val="22"/>
        </w:rPr>
        <w:t>.</w:t>
      </w:r>
      <w:r w:rsidRPr="00DF0A5C">
        <w:rPr>
          <w:rFonts w:ascii="Arial" w:eastAsia="Calibri" w:hAnsi="Arial"/>
          <w:sz w:val="22"/>
          <w:szCs w:val="22"/>
        </w:rPr>
        <w:tab/>
        <w:t xml:space="preserve">Providing monthly reports containing line utilization, site availability statistics, network usage, security user access reports and system performance data to </w:t>
      </w:r>
      <w:bookmarkStart w:id="211" w:name="agencycode35"/>
      <w:bookmarkEnd w:id="211"/>
      <w:r w:rsidRPr="00DF0A5C">
        <w:rPr>
          <w:rFonts w:ascii="Arial" w:eastAsia="Calibri" w:hAnsi="Arial"/>
          <w:sz w:val="22"/>
          <w:szCs w:val="22"/>
        </w:rPr>
        <w:t>PSC;</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X.</w:t>
      </w:r>
      <w:r w:rsidRPr="00DF0A5C">
        <w:rPr>
          <w:rFonts w:ascii="Arial" w:eastAsia="Calibri" w:hAnsi="Arial"/>
          <w:sz w:val="22"/>
          <w:szCs w:val="22"/>
        </w:rPr>
        <w:tab/>
        <w:t xml:space="preserve">Maintaining sufficient bandwidth and server capacity to meet </w:t>
      </w:r>
      <w:bookmarkStart w:id="212" w:name="agencycode36"/>
      <w:bookmarkEnd w:id="212"/>
      <w:r w:rsidRPr="00DF0A5C">
        <w:rPr>
          <w:rFonts w:ascii="Arial" w:eastAsia="Calibri" w:hAnsi="Arial"/>
          <w:sz w:val="22"/>
          <w:szCs w:val="22"/>
        </w:rPr>
        <w:t>PSC and Active Users’ demand as it may fluctuate and increase during the term of this Agreement, and</w:t>
      </w:r>
    </w:p>
    <w:p w:rsidR="00DF0A5C" w:rsidRPr="00DF0A5C" w:rsidRDefault="00DF0A5C" w:rsidP="00DF0A5C">
      <w:pPr>
        <w:widowControl/>
        <w:autoSpaceDE/>
        <w:autoSpaceDN/>
        <w:adjustRightInd/>
        <w:ind w:left="720" w:hanging="360"/>
        <w:jc w:val="both"/>
        <w:rPr>
          <w:rFonts w:ascii="Arial" w:eastAsia="Calibri" w:hAnsi="Arial"/>
          <w:sz w:val="22"/>
          <w:szCs w:val="22"/>
        </w:rPr>
      </w:pPr>
      <w:r w:rsidRPr="00DF0A5C">
        <w:rPr>
          <w:rFonts w:ascii="Arial" w:eastAsia="Calibri" w:hAnsi="Arial"/>
          <w:b/>
          <w:sz w:val="22"/>
          <w:szCs w:val="22"/>
        </w:rPr>
        <w:t>Y.</w:t>
      </w:r>
      <w:r w:rsidRPr="00DF0A5C">
        <w:rPr>
          <w:rFonts w:ascii="Arial" w:eastAsia="Calibri" w:hAnsi="Arial"/>
          <w:sz w:val="22"/>
          <w:szCs w:val="22"/>
        </w:rPr>
        <w:tab/>
        <w:t xml:space="preserve">Ensuring that upon termination or expiration of this Agreement that transition of the site from the Licensor to </w:t>
      </w:r>
      <w:bookmarkStart w:id="213" w:name="agencycode37"/>
      <w:bookmarkEnd w:id="213"/>
      <w:r w:rsidRPr="00DF0A5C">
        <w:rPr>
          <w:rFonts w:ascii="Arial" w:eastAsia="Calibri" w:hAnsi="Arial"/>
          <w:sz w:val="22"/>
          <w:szCs w:val="22"/>
        </w:rPr>
        <w:t xml:space="preserve">PSC or to a successor host will be accomplished at no expense to </w:t>
      </w:r>
      <w:bookmarkStart w:id="214" w:name="agencycode38"/>
      <w:bookmarkEnd w:id="214"/>
      <w:r w:rsidRPr="00DF0A5C">
        <w:rPr>
          <w:rFonts w:ascii="Arial" w:eastAsia="Calibri" w:hAnsi="Arial"/>
          <w:sz w:val="22"/>
          <w:szCs w:val="22"/>
        </w:rPr>
        <w:t>PSC, and with minimal interruption of the site’s accessibility and insignificant changes in the site’s appearance and functionality.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3.6</w:t>
      </w:r>
      <w:r w:rsidRPr="00DF0A5C">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4</w:t>
      </w:r>
      <w:r w:rsidRPr="00DF0A5C">
        <w:rPr>
          <w:rFonts w:ascii="Arial" w:eastAsia="Calibri" w:hAnsi="Arial"/>
          <w:b/>
          <w:sz w:val="22"/>
          <w:szCs w:val="22"/>
        </w:rPr>
        <w:tab/>
        <w:t xml:space="preserve">SCOPE OF LICENSE AND HOSTING SERVICES </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4.1</w:t>
      </w:r>
      <w:r w:rsidRPr="00DF0A5C">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sixty-five (365) days a year, subject to regularly scheduled maintenance and required repairs. The terms and conditions of this Agreement will apply to any Enhancements or additional Software Products Licensee may procure from Licensor.</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4.2</w:t>
      </w:r>
      <w:r w:rsidRPr="00DF0A5C">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4.3</w:t>
      </w:r>
      <w:r w:rsidRPr="00DF0A5C">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4.4</w:t>
      </w:r>
      <w:r w:rsidRPr="00DF0A5C">
        <w:rPr>
          <w:rFonts w:ascii="Arial" w:eastAsia="Calibri" w:hAnsi="Arial"/>
          <w:sz w:val="22"/>
          <w:szCs w:val="22"/>
        </w:rPr>
        <w:tab/>
        <w:t xml:space="preserve">The Software will be accessible at least ninety-nine percent (99%) of the time, twenty-four (24) hours a day, seven (7) days a week, except for scheduled maintenance and required repairs, and except for any loss or interruption of the ASP Services due to causes beyond the control of Licensor. In the event that </w:t>
      </w:r>
      <w:bookmarkStart w:id="215" w:name="agencycode39"/>
      <w:bookmarkEnd w:id="215"/>
      <w:r w:rsidRPr="00DF0A5C">
        <w:rPr>
          <w:rFonts w:ascii="Arial" w:eastAsia="Calibri" w:hAnsi="Arial"/>
          <w:sz w:val="22"/>
          <w:szCs w:val="22"/>
        </w:rPr>
        <w:t xml:space="preserve">PSC or an Active User is unable to achieve the 99% application availability during any given month, excluding scheduled maintenance, required repairs, and unavailability due to causes beyond the control of Licensor, the Licensor shall reimburse </w:t>
      </w:r>
      <w:bookmarkStart w:id="216" w:name="agencycode40"/>
      <w:bookmarkEnd w:id="216"/>
      <w:r w:rsidRPr="00DF0A5C">
        <w:rPr>
          <w:rFonts w:ascii="Arial" w:eastAsia="Calibri" w:hAnsi="Arial"/>
          <w:sz w:val="22"/>
          <w:szCs w:val="22"/>
        </w:rPr>
        <w:t xml:space="preserve">PSC twenty-five percent (25%) of the monthly ASP hosting fees for each twenty-four (24) hour day during which there were any incidents of unavailability. Licensor shall maintain the server at a secured location with restricted access.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4.5</w:t>
      </w:r>
      <w:r w:rsidRPr="00DF0A5C">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4.6</w:t>
      </w:r>
      <w:r w:rsidRPr="00DF0A5C">
        <w:rPr>
          <w:rFonts w:ascii="Arial" w:eastAsia="Calibri" w:hAnsi="Arial"/>
          <w:sz w:val="22"/>
          <w:szCs w:val="22"/>
        </w:rPr>
        <w:tab/>
        <w:t xml:space="preserve"> The use of the Software by Active Users will be governed solely by the terms and conditions of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4.7</w:t>
      </w:r>
      <w:r w:rsidRPr="00DF0A5C">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4.8</w:t>
      </w:r>
      <w:r w:rsidRPr="00DF0A5C">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5</w:t>
      </w:r>
      <w:r w:rsidRPr="00DF0A5C">
        <w:rPr>
          <w:rFonts w:ascii="Arial" w:eastAsia="Calibri" w:hAnsi="Arial"/>
          <w:b/>
          <w:sz w:val="22"/>
          <w:szCs w:val="22"/>
        </w:rPr>
        <w:tab/>
        <w:t>DELIVERY; RISK OF LOSS, AND ACCEPTANCE</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5.1</w:t>
      </w:r>
      <w:r w:rsidRPr="00DF0A5C">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5.2</w:t>
      </w:r>
      <w:r w:rsidRPr="00DF0A5C">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5.3</w:t>
      </w:r>
      <w:r w:rsidRPr="00DF0A5C">
        <w:rPr>
          <w:rFonts w:ascii="Arial" w:eastAsia="Calibri" w:hAnsi="Arial"/>
          <w:sz w:val="22"/>
          <w:szCs w:val="22"/>
        </w:rPr>
        <w:tab/>
      </w:r>
      <w:bookmarkStart w:id="217" w:name="agencycode41"/>
      <w:bookmarkEnd w:id="217"/>
      <w:r w:rsidRPr="00DF0A5C">
        <w:rPr>
          <w:rFonts w:ascii="Arial" w:eastAsia="Calibri" w:hAnsi="Arial"/>
          <w:sz w:val="22"/>
          <w:szCs w:val="22"/>
        </w:rPr>
        <w:t xml:space="preserve">PSC shall have thirty (30) calendar days after the Available Date to evaluate and conduct the final acceptance testing of the Software to confirm that it performs without any defects and performs in accordance with the requirements of this Agreement.  </w:t>
      </w:r>
      <w:bookmarkStart w:id="218" w:name="agencycode42"/>
      <w:bookmarkEnd w:id="218"/>
      <w:r w:rsidRPr="00DF0A5C">
        <w:rPr>
          <w:rFonts w:ascii="Arial" w:eastAsia="Calibri" w:hAnsi="Arial"/>
          <w:sz w:val="22"/>
          <w:szCs w:val="22"/>
        </w:rPr>
        <w:t xml:space="preserve">PSC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w:t>
      </w:r>
      <w:proofErr w:type="gramStart"/>
      <w:r w:rsidRPr="00DF0A5C">
        <w:rPr>
          <w:rFonts w:ascii="Arial" w:eastAsia="Calibri" w:hAnsi="Arial"/>
          <w:sz w:val="22"/>
          <w:szCs w:val="22"/>
        </w:rPr>
        <w:t xml:space="preserve">period,  </w:t>
      </w:r>
      <w:bookmarkStart w:id="219" w:name="agencycode43"/>
      <w:bookmarkEnd w:id="219"/>
      <w:r w:rsidRPr="00DF0A5C">
        <w:rPr>
          <w:rFonts w:ascii="Arial" w:eastAsia="Calibri" w:hAnsi="Arial"/>
          <w:sz w:val="22"/>
          <w:szCs w:val="22"/>
        </w:rPr>
        <w:t>PSC</w:t>
      </w:r>
      <w:proofErr w:type="gramEnd"/>
      <w:r w:rsidRPr="00DF0A5C">
        <w:rPr>
          <w:rFonts w:ascii="Arial" w:eastAsia="Calibri" w:hAnsi="Arial"/>
          <w:sz w:val="22"/>
          <w:szCs w:val="22"/>
        </w:rPr>
        <w:t xml:space="preserve"> may terminate this Agreement pursuant to the Termination Article herein.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6</w:t>
      </w:r>
      <w:r w:rsidRPr="00DF0A5C">
        <w:rPr>
          <w:rFonts w:ascii="Arial" w:eastAsia="Calibri" w:hAnsi="Arial"/>
          <w:b/>
          <w:sz w:val="22"/>
          <w:szCs w:val="22"/>
        </w:rPr>
        <w:tab/>
        <w:t>CONSIDERATION AND METHOD OF PAYMENT</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6.1</w:t>
      </w:r>
      <w:r w:rsidRPr="00DF0A5C">
        <w:rPr>
          <w:rFonts w:ascii="Arial" w:eastAsia="Calibri" w:hAnsi="Arial"/>
          <w:sz w:val="22"/>
          <w:szCs w:val="22"/>
        </w:rPr>
        <w:tab/>
        <w:t xml:space="preserve">The total compensation to be paid to the Licensor by </w:t>
      </w:r>
      <w:bookmarkStart w:id="220" w:name="agencycode44"/>
      <w:bookmarkEnd w:id="220"/>
      <w:r w:rsidRPr="00DF0A5C">
        <w:rPr>
          <w:rFonts w:ascii="Arial" w:eastAsia="Calibri" w:hAnsi="Arial"/>
          <w:sz w:val="22"/>
          <w:szCs w:val="22"/>
        </w:rPr>
        <w:t xml:space="preserve">PSC for all development, maintenance and ASP services, customizations, products, travel, performances and expenses under this Agreement shall not exceed the specified sum of </w:t>
      </w:r>
      <w:bookmarkStart w:id="221" w:name="totalcompensation"/>
      <w:bookmarkEnd w:id="221"/>
      <w:r w:rsidRPr="00DF0A5C">
        <w:rPr>
          <w:rFonts w:ascii="Arial" w:eastAsia="Calibri" w:hAnsi="Arial"/>
          <w:sz w:val="22"/>
          <w:szCs w:val="22"/>
          <w:highlight w:val="yellow"/>
        </w:rPr>
        <w:t>$TOTAL COMPENSATION</w:t>
      </w:r>
      <w:r w:rsidRPr="00DF0A5C">
        <w:rPr>
          <w:rFonts w:ascii="Arial" w:eastAsia="Calibri" w:hAnsi="Arial"/>
          <w:sz w:val="22"/>
          <w:szCs w:val="22"/>
        </w:rPr>
        <w:t>, and shall be payable as set forth in the Payment Schedule attached hereto as Exhibit A.</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6.2</w:t>
      </w:r>
      <w:r w:rsidRPr="00DF0A5C">
        <w:rPr>
          <w:rFonts w:ascii="Arial" w:eastAsia="Calibri" w:hAnsi="Arial"/>
          <w:sz w:val="22"/>
          <w:szCs w:val="22"/>
        </w:rPr>
        <w:tab/>
        <w:t xml:space="preserve">Licensor shall submit invoices with the appropriate documentation to </w:t>
      </w:r>
      <w:bookmarkStart w:id="222" w:name="agencycode45"/>
      <w:bookmarkEnd w:id="222"/>
      <w:r w:rsidRPr="00DF0A5C">
        <w:rPr>
          <w:rFonts w:ascii="Arial" w:eastAsia="Calibri" w:hAnsi="Arial"/>
          <w:sz w:val="22"/>
          <w:szCs w:val="22"/>
        </w:rPr>
        <w:t xml:space="preserve">PSC monthly for any month in which ASP services and/or other Services are rendered. Licensor shall submit invoices and supporting documentation to </w:t>
      </w:r>
      <w:bookmarkStart w:id="223" w:name="agencycode46"/>
      <w:bookmarkEnd w:id="223"/>
      <w:r w:rsidRPr="00DF0A5C">
        <w:rPr>
          <w:rFonts w:ascii="Arial" w:eastAsia="Calibri" w:hAnsi="Arial"/>
          <w:sz w:val="22"/>
          <w:szCs w:val="22"/>
        </w:rPr>
        <w:t xml:space="preserve">PSC electronically during the term of this Agreement using the processes and procedures identified by the State.  </w:t>
      </w:r>
      <w:bookmarkStart w:id="224" w:name="agencycode47"/>
      <w:bookmarkEnd w:id="224"/>
      <w:r w:rsidRPr="00DF0A5C">
        <w:rPr>
          <w:rFonts w:ascii="Arial" w:eastAsia="Calibri" w:hAnsi="Arial"/>
          <w:sz w:val="22"/>
          <w:szCs w:val="22"/>
        </w:rPr>
        <w:t xml:space="preserve">PSC agrees to make payment in accordance with Mississippi law on “Timely Payments for Purchases by Public Bodies”, Section 31-7-301, et seq. of the 1972 Mississippi Code Annotated, as amended, which generally provides for payment of undisputed amounts by </w:t>
      </w:r>
      <w:bookmarkStart w:id="225" w:name="agencycode48"/>
      <w:bookmarkEnd w:id="225"/>
      <w:r w:rsidRPr="00DF0A5C">
        <w:rPr>
          <w:rFonts w:ascii="Arial" w:eastAsia="Calibri" w:hAnsi="Arial"/>
          <w:sz w:val="22"/>
          <w:szCs w:val="22"/>
        </w:rPr>
        <w:t xml:space="preserve">PSC within forty-five (45) days of receipt of the invoice. Licensor understands and agrees that </w:t>
      </w:r>
      <w:bookmarkStart w:id="226" w:name="agencycode49"/>
      <w:bookmarkEnd w:id="226"/>
      <w:r w:rsidRPr="00DF0A5C">
        <w:rPr>
          <w:rFonts w:ascii="Arial" w:eastAsia="Calibri" w:hAnsi="Arial"/>
          <w:sz w:val="22"/>
          <w:szCs w:val="22"/>
        </w:rPr>
        <w:t xml:space="preserve">PSC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w:t>
      </w:r>
      <w:r w:rsidRPr="00DF0A5C">
        <w:rPr>
          <w:rFonts w:ascii="Arial" w:eastAsia="Calibri" w:hAnsi="Arial"/>
          <w:sz w:val="22"/>
          <w:szCs w:val="22"/>
        </w:rPr>
        <w:lastRenderedPageBreak/>
        <w:t>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6.3</w:t>
      </w:r>
      <w:r w:rsidRPr="00DF0A5C">
        <w:rPr>
          <w:rFonts w:ascii="Arial" w:eastAsia="Calibri" w:hAnsi="Arial"/>
          <w:sz w:val="22"/>
          <w:szCs w:val="22"/>
        </w:rPr>
        <w:tab/>
        <w:t xml:space="preserve">Acceptance by the Licensor of the last payment due from </w:t>
      </w:r>
      <w:bookmarkStart w:id="227" w:name="agencycode50"/>
      <w:bookmarkEnd w:id="227"/>
      <w:r w:rsidRPr="00DF0A5C">
        <w:rPr>
          <w:rFonts w:ascii="Arial" w:eastAsia="Calibri" w:hAnsi="Arial"/>
          <w:sz w:val="22"/>
          <w:szCs w:val="22"/>
        </w:rPr>
        <w:t xml:space="preserve">PSC under this Agreement shall operate as a release of all claims for money against the State by the Licensor and any subcontractors or other persons supplying labor or materials used in the performance of the work under this Agreement.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7</w:t>
      </w:r>
      <w:r w:rsidRPr="00DF0A5C">
        <w:rPr>
          <w:rFonts w:ascii="Arial" w:eastAsia="Calibri" w:hAnsi="Arial"/>
          <w:b/>
          <w:sz w:val="22"/>
          <w:szCs w:val="22"/>
        </w:rPr>
        <w:tab/>
        <w:t>WARRANTY</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7.1</w:t>
      </w:r>
      <w:r w:rsidRPr="00DF0A5C">
        <w:rPr>
          <w:rFonts w:ascii="Arial" w:eastAsia="Calibri" w:hAnsi="Arial"/>
          <w:sz w:val="22"/>
          <w:szCs w:val="22"/>
        </w:rPr>
        <w:tab/>
        <w:t>Licensor represents and warrants that it has the right to license the Products provided under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7.2</w:t>
      </w:r>
      <w:r w:rsidRPr="00DF0A5C">
        <w:rPr>
          <w:rFonts w:ascii="Arial" w:eastAsia="Calibri" w:hAnsi="Arial"/>
          <w:sz w:val="22"/>
          <w:szCs w:val="22"/>
        </w:rPr>
        <w:tab/>
        <w:t xml:space="preserve">Licensor represents and warrants that the Products provided by Licensor shall meet or exceed the minimum specifications set forth in RFP No. </w:t>
      </w:r>
      <w:bookmarkStart w:id="228" w:name="rfpnumber2"/>
      <w:bookmarkEnd w:id="228"/>
      <w:r w:rsidRPr="00DF0A5C">
        <w:rPr>
          <w:rFonts w:ascii="Arial" w:eastAsia="Calibri" w:hAnsi="Arial"/>
          <w:sz w:val="22"/>
          <w:szCs w:val="22"/>
        </w:rPr>
        <w:t>4240 and Licensor’s Proposal, as accepted by the State, in response thereto.</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7.3</w:t>
      </w:r>
      <w:r w:rsidRPr="00DF0A5C">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9" w:name="agencycode51"/>
      <w:bookmarkEnd w:id="229"/>
      <w:r w:rsidRPr="00DF0A5C">
        <w:rPr>
          <w:rFonts w:ascii="Arial" w:eastAsia="Calibri" w:hAnsi="Arial"/>
          <w:sz w:val="22"/>
          <w:szCs w:val="22"/>
        </w:rPr>
        <w:t xml:space="preserve">PSC consents in writing to a longer period of repair time. In the event Licensor is unable to repair or replace the Software within the mutually agreed upon time frame after receipt of notice of the Defect, </w:t>
      </w:r>
      <w:bookmarkStart w:id="230" w:name="agencycode52"/>
      <w:bookmarkEnd w:id="230"/>
      <w:r w:rsidRPr="00DF0A5C">
        <w:rPr>
          <w:rFonts w:ascii="Arial" w:eastAsia="Calibri" w:hAnsi="Arial"/>
          <w:sz w:val="22"/>
          <w:szCs w:val="22"/>
        </w:rPr>
        <w:t xml:space="preserve">PSC  shall be entitled to a full refund of fees paid and shall have the right to terminate this Agreement in whole or in part as provided for in the Termination Article herein. Licensee’s rights hereunder are in addition to any other rights Licensee may have.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7.4</w:t>
      </w:r>
      <w:r w:rsidRPr="00DF0A5C">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7.5</w:t>
      </w:r>
      <w:r w:rsidRPr="00DF0A5C">
        <w:rPr>
          <w:rFonts w:ascii="Arial" w:eastAsia="Calibri" w:hAnsi="Arial"/>
          <w:sz w:val="22"/>
          <w:szCs w:val="22"/>
        </w:rPr>
        <w:tab/>
        <w:t xml:space="preserve">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w:t>
      </w:r>
      <w:r w:rsidRPr="00DF0A5C">
        <w:rPr>
          <w:rFonts w:ascii="Arial" w:eastAsia="Calibri" w:hAnsi="Arial"/>
          <w:sz w:val="22"/>
          <w:szCs w:val="22"/>
        </w:rPr>
        <w:lastRenderedPageBreak/>
        <w:t>receipt of notification of the breach, deliver Products to Licensee that are free of such disabling code, lockup program or device.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7.6</w:t>
      </w:r>
      <w:r w:rsidRPr="00DF0A5C">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7.7</w:t>
      </w:r>
      <w:r w:rsidRPr="00DF0A5C">
        <w:rPr>
          <w:rFonts w:ascii="Arial" w:eastAsia="Calibri" w:hAnsi="Arial"/>
          <w:sz w:val="22"/>
          <w:szCs w:val="22"/>
        </w:rPr>
        <w:tab/>
        <w:t xml:space="preserve">The Licensor represents and warrants that, upon completion of the project, the Licensor, and all subcontractors, if any, shall convey to </w:t>
      </w:r>
      <w:bookmarkStart w:id="231" w:name="agencycode53"/>
      <w:bookmarkEnd w:id="231"/>
      <w:r w:rsidRPr="00DF0A5C">
        <w:rPr>
          <w:rFonts w:ascii="Arial" w:eastAsia="Calibri" w:hAnsi="Arial"/>
          <w:sz w:val="22"/>
          <w:szCs w:val="22"/>
        </w:rPr>
        <w:t>PSC copies of all interim reports, cost records, data collection forms, and any working papers that support the final acceptance.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7.8</w:t>
      </w:r>
      <w:r w:rsidRPr="00DF0A5C">
        <w:rPr>
          <w:rFonts w:ascii="Arial" w:eastAsia="Calibri" w:hAnsi="Arial"/>
          <w:sz w:val="22"/>
          <w:szCs w:val="22"/>
        </w:rPr>
        <w:tab/>
        <w:t xml:space="preserve">Licensor represents and warrants that it has obtained all necessary rights to permit use of the graphics on the site and that the Licensor shall provide </w:t>
      </w:r>
      <w:bookmarkStart w:id="232" w:name="agencycode54"/>
      <w:bookmarkEnd w:id="232"/>
      <w:r w:rsidRPr="00DF0A5C">
        <w:rPr>
          <w:rFonts w:ascii="Arial" w:eastAsia="Calibri" w:hAnsi="Arial"/>
          <w:sz w:val="22"/>
          <w:szCs w:val="22"/>
        </w:rPr>
        <w:t>PSC with evidentiary proof of graphic licenses and releases. Further, the Licensor represents and warrants that all Licensor-supplied graphics and content contains no scandalous or libelous material.</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7.9</w:t>
      </w:r>
      <w:r w:rsidRPr="00DF0A5C">
        <w:rPr>
          <w:rFonts w:ascii="Arial" w:eastAsia="Calibri" w:hAnsi="Arial"/>
          <w:sz w:val="22"/>
          <w:szCs w:val="22"/>
        </w:rPr>
        <w:tab/>
        <w:t xml:space="preserve">The Licensor represents and warrants that the deliverables provided to </w:t>
      </w:r>
      <w:bookmarkStart w:id="233" w:name="agencycode55"/>
      <w:bookmarkEnd w:id="233"/>
      <w:r w:rsidRPr="00DF0A5C">
        <w:rPr>
          <w:rFonts w:ascii="Arial" w:eastAsia="Calibri" w:hAnsi="Arial"/>
          <w:sz w:val="22"/>
          <w:szCs w:val="22"/>
        </w:rPr>
        <w:t xml:space="preserve">PSC under this Agreement, and their use by Active Users, will not infringe or constitute an infringement of any copyright, patent, trademark, </w:t>
      </w:r>
      <w:proofErr w:type="spellStart"/>
      <w:r w:rsidRPr="00DF0A5C">
        <w:rPr>
          <w:rFonts w:ascii="Arial" w:eastAsia="Calibri" w:hAnsi="Arial"/>
          <w:sz w:val="22"/>
          <w:szCs w:val="22"/>
        </w:rPr>
        <w:t>servicemark</w:t>
      </w:r>
      <w:proofErr w:type="spellEnd"/>
      <w:r w:rsidRPr="00DF0A5C">
        <w:rPr>
          <w:rFonts w:ascii="Arial" w:eastAsia="Calibri" w:hAnsi="Arial"/>
          <w:sz w:val="22"/>
          <w:szCs w:val="22"/>
        </w:rPr>
        <w:t>,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7.10</w:t>
      </w:r>
      <w:r w:rsidRPr="00DF0A5C">
        <w:rPr>
          <w:rFonts w:ascii="Arial" w:eastAsia="Calibri" w:hAnsi="Arial"/>
          <w:sz w:val="22"/>
          <w:szCs w:val="22"/>
        </w:rPr>
        <w:tab/>
        <w:t xml:space="preserve">Licensor represents and warrants that the host site provided by the Licensor shall be reasonably expandable and scalable so </w:t>
      </w:r>
      <w:bookmarkStart w:id="234" w:name="agencycode56"/>
      <w:bookmarkEnd w:id="234"/>
      <w:r w:rsidRPr="00DF0A5C">
        <w:rPr>
          <w:rFonts w:ascii="Arial" w:eastAsia="Calibri" w:hAnsi="Arial"/>
          <w:sz w:val="22"/>
          <w:szCs w:val="22"/>
        </w:rPr>
        <w:t xml:space="preserve">PSC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5" w:name="agencycode57"/>
      <w:bookmarkEnd w:id="235"/>
      <w:r w:rsidRPr="00DF0A5C">
        <w:rPr>
          <w:rFonts w:ascii="Arial" w:eastAsia="Calibri" w:hAnsi="Arial"/>
          <w:sz w:val="22"/>
          <w:szCs w:val="22"/>
        </w:rPr>
        <w:t xml:space="preserve">PSC at no additional cost to </w:t>
      </w:r>
      <w:bookmarkStart w:id="236" w:name="agencycode58"/>
      <w:bookmarkEnd w:id="236"/>
      <w:r w:rsidRPr="00DF0A5C">
        <w:rPr>
          <w:rFonts w:ascii="Arial" w:eastAsia="Calibri" w:hAnsi="Arial"/>
          <w:sz w:val="22"/>
          <w:szCs w:val="22"/>
        </w:rPr>
        <w:t>PSC.</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 </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lastRenderedPageBreak/>
        <w:t>7.11</w:t>
      </w:r>
      <w:r w:rsidRPr="00DF0A5C">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7.12</w:t>
      </w:r>
      <w:r w:rsidRPr="00DF0A5C">
        <w:rPr>
          <w:rFonts w:ascii="Arial" w:eastAsia="Calibri" w:hAnsi="Arial"/>
          <w:sz w:val="22"/>
          <w:szCs w:val="22"/>
        </w:rPr>
        <w:tab/>
        <w:t>If applicable under the given circumstances, Licensor represents and warrants that it will ensure its compliance with the Mississippi Employment Protection Act, Section 71-11-1, et seq. of the Mississippi Code Annotated (Supp2008</w:t>
      </w:r>
      <w:proofErr w:type="gramStart"/>
      <w:r w:rsidRPr="00DF0A5C">
        <w:rPr>
          <w:rFonts w:ascii="Arial" w:eastAsia="Calibri" w:hAnsi="Arial"/>
          <w:sz w:val="22"/>
          <w:szCs w:val="22"/>
        </w:rPr>
        <w:t>), and</w:t>
      </w:r>
      <w:proofErr w:type="gramEnd"/>
      <w:r w:rsidRPr="00DF0A5C">
        <w:rPr>
          <w:rFonts w:ascii="Arial" w:eastAsia="Calibri" w:hAnsi="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7.13</w:t>
      </w:r>
      <w:r w:rsidRPr="00DF0A5C">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7.14</w:t>
      </w:r>
      <w:r w:rsidRPr="00DF0A5C">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7.15</w:t>
      </w:r>
      <w:r w:rsidRPr="00DF0A5C">
        <w:rPr>
          <w:rFonts w:ascii="Arial" w:eastAsia="Calibri" w:hAnsi="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w:t>
      </w:r>
      <w:r w:rsidRPr="00DF0A5C">
        <w:rPr>
          <w:rFonts w:ascii="Arial" w:eastAsia="Calibri" w:hAnsi="Arial"/>
          <w:sz w:val="22"/>
          <w:szCs w:val="22"/>
        </w:rPr>
        <w:lastRenderedPageBreak/>
        <w:t>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8</w:t>
      </w:r>
      <w:r w:rsidRPr="00DF0A5C">
        <w:rPr>
          <w:rFonts w:ascii="Arial" w:eastAsia="Calibri" w:hAnsi="Arial"/>
          <w:b/>
          <w:sz w:val="22"/>
          <w:szCs w:val="22"/>
        </w:rPr>
        <w:tab/>
        <w:t>EMPLOYMENT STATUS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8.1</w:t>
      </w:r>
      <w:r w:rsidRPr="00DF0A5C">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8.2</w:t>
      </w:r>
      <w:r w:rsidRPr="00DF0A5C">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8.3</w:t>
      </w:r>
      <w:r w:rsidRPr="00DF0A5C">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8.4</w:t>
      </w:r>
      <w:r w:rsidRPr="00DF0A5C">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9</w:t>
      </w:r>
      <w:r w:rsidRPr="00DF0A5C">
        <w:rPr>
          <w:rFonts w:ascii="Arial" w:eastAsia="Calibri" w:hAnsi="Arial"/>
          <w:b/>
          <w:sz w:val="22"/>
          <w:szCs w:val="22"/>
        </w:rPr>
        <w:tab/>
        <w:t>BEHAVIOR OF EMPLOYEES/SUBCONTRACTORS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10</w:t>
      </w:r>
      <w:r w:rsidRPr="00DF0A5C">
        <w:rPr>
          <w:rFonts w:ascii="Arial" w:eastAsia="Calibri" w:hAnsi="Arial"/>
          <w:b/>
          <w:sz w:val="22"/>
          <w:szCs w:val="22"/>
        </w:rPr>
        <w:tab/>
        <w:t>MODIFICATION OR RENEGOTIATION</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11</w:t>
      </w:r>
      <w:r w:rsidRPr="00DF0A5C">
        <w:rPr>
          <w:rFonts w:ascii="Arial" w:eastAsia="Calibri" w:hAnsi="Arial"/>
          <w:b/>
          <w:sz w:val="22"/>
          <w:szCs w:val="22"/>
        </w:rPr>
        <w:tab/>
        <w:t>AUTHORITY, ASSIGNMENT AND SUBCONTRACTS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11.1</w:t>
      </w:r>
      <w:r w:rsidRPr="00DF0A5C">
        <w:rPr>
          <w:rFonts w:ascii="Arial" w:eastAsia="Calibri" w:hAnsi="Arial"/>
          <w:sz w:val="22"/>
          <w:szCs w:val="22"/>
        </w:rPr>
        <w:tab/>
        <w:t xml:space="preserve">In matters of proposals, negotiations, contracts, and resolution of issues and/or disputes, the parties agree that Licensor represents all contractors, third parties, and/or subcontractors </w:t>
      </w:r>
      <w:r w:rsidRPr="00DF0A5C">
        <w:rPr>
          <w:rFonts w:ascii="Arial" w:eastAsia="Calibri" w:hAnsi="Arial"/>
          <w:sz w:val="22"/>
          <w:szCs w:val="22"/>
        </w:rPr>
        <w:lastRenderedPageBreak/>
        <w:t>Licensor has assembled for this project.  The Licensee is required to negotiate only with Licensor, as Licensor’s commitments are binding on all proposed contractors, third parties, and subcontractors.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11.2</w:t>
      </w:r>
      <w:r w:rsidRPr="00DF0A5C">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11.3</w:t>
      </w:r>
      <w:r w:rsidRPr="00DF0A5C">
        <w:rPr>
          <w:rFonts w:ascii="Arial" w:eastAsia="Calibri" w:hAnsi="Arial"/>
          <w:sz w:val="22"/>
          <w:szCs w:val="22"/>
        </w:rPr>
        <w:tab/>
        <w:t xml:space="preserve">Licensor must obtain the written approval of </w:t>
      </w:r>
      <w:bookmarkStart w:id="237" w:name="agencycode59"/>
      <w:bookmarkEnd w:id="237"/>
      <w:r w:rsidRPr="00DF0A5C">
        <w:rPr>
          <w:rFonts w:ascii="Arial" w:eastAsia="Calibri" w:hAnsi="Arial"/>
          <w:sz w:val="22"/>
          <w:szCs w:val="22"/>
        </w:rPr>
        <w:t xml:space="preserve">PSC before subcontracting any portion of this Agreement. No such approval by </w:t>
      </w:r>
      <w:bookmarkStart w:id="238" w:name="agencycode60"/>
      <w:bookmarkEnd w:id="238"/>
      <w:r w:rsidRPr="00DF0A5C">
        <w:rPr>
          <w:rFonts w:ascii="Arial" w:eastAsia="Calibri" w:hAnsi="Arial"/>
          <w:sz w:val="22"/>
          <w:szCs w:val="22"/>
        </w:rPr>
        <w:t xml:space="preserve">PSC of any subcontract shall be deemed in any way to provide for the incurrence of any obligation of </w:t>
      </w:r>
      <w:bookmarkStart w:id="239" w:name="agencycode61"/>
      <w:bookmarkEnd w:id="239"/>
      <w:r w:rsidRPr="00DF0A5C">
        <w:rPr>
          <w:rFonts w:ascii="Arial" w:eastAsia="Calibri" w:hAnsi="Arial"/>
          <w:sz w:val="22"/>
          <w:szCs w:val="22"/>
        </w:rPr>
        <w:t xml:space="preserve">PSC in addition to the total fixed price agreed upon in this Agreement. All subcontracts shall incorporate the terms of this Agreement and shall be subject to the terms and conditions of this Agreement and to any conditions of approval that </w:t>
      </w:r>
      <w:bookmarkStart w:id="240" w:name="agencycode62"/>
      <w:bookmarkEnd w:id="240"/>
      <w:r w:rsidRPr="00DF0A5C">
        <w:rPr>
          <w:rFonts w:ascii="Arial" w:eastAsia="Calibri" w:hAnsi="Arial"/>
          <w:sz w:val="22"/>
          <w:szCs w:val="22"/>
        </w:rPr>
        <w:t>PSC may deem necessary.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11.4</w:t>
      </w:r>
      <w:r w:rsidRPr="00DF0A5C">
        <w:rPr>
          <w:rFonts w:ascii="Arial" w:eastAsia="Calibri" w:hAnsi="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11.5</w:t>
      </w:r>
      <w:r w:rsidRPr="00DF0A5C">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12</w:t>
      </w:r>
      <w:r w:rsidRPr="00DF0A5C">
        <w:rPr>
          <w:rFonts w:ascii="Arial" w:eastAsia="Calibri" w:hAnsi="Arial"/>
          <w:b/>
          <w:sz w:val="22"/>
          <w:szCs w:val="22"/>
        </w:rPr>
        <w:tab/>
        <w:t>AVAILABILITY OF FUNDS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It is expressly understood and agreed that the obligation of </w:t>
      </w:r>
      <w:bookmarkStart w:id="241" w:name="agencycode63"/>
      <w:bookmarkEnd w:id="241"/>
      <w:r w:rsidRPr="00DF0A5C">
        <w:rPr>
          <w:rFonts w:ascii="Arial" w:eastAsia="Calibri" w:hAnsi="Arial"/>
          <w:sz w:val="22"/>
          <w:szCs w:val="22"/>
        </w:rPr>
        <w:t xml:space="preserve">PSC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2" w:name="agencycode64"/>
      <w:bookmarkEnd w:id="242"/>
      <w:r w:rsidRPr="00DF0A5C">
        <w:rPr>
          <w:rFonts w:ascii="Arial" w:eastAsia="Calibri" w:hAnsi="Arial"/>
          <w:sz w:val="22"/>
          <w:szCs w:val="22"/>
        </w:rPr>
        <w:t xml:space="preserve">PSC for the payments or performance due under this Agreement, </w:t>
      </w:r>
      <w:bookmarkStart w:id="243" w:name="agencycode65"/>
      <w:bookmarkEnd w:id="243"/>
      <w:r w:rsidRPr="00DF0A5C">
        <w:rPr>
          <w:rFonts w:ascii="Arial" w:eastAsia="Calibri" w:hAnsi="Arial"/>
          <w:sz w:val="22"/>
          <w:szCs w:val="22"/>
        </w:rPr>
        <w:t xml:space="preserve">PSC  shall have the right to immediately terminate this Agreement, in whole or in part, without damage, penalty, cost or expense to </w:t>
      </w:r>
      <w:bookmarkStart w:id="244" w:name="agencycode66"/>
      <w:bookmarkEnd w:id="244"/>
      <w:r w:rsidRPr="00DF0A5C">
        <w:rPr>
          <w:rFonts w:ascii="Arial" w:eastAsia="Calibri" w:hAnsi="Arial"/>
          <w:sz w:val="22"/>
          <w:szCs w:val="22"/>
        </w:rPr>
        <w:t xml:space="preserve">PSC of any kind whatsoever, except for payment for work completed by Licensor and accepted by </w:t>
      </w:r>
      <w:bookmarkStart w:id="245" w:name="agencycode67"/>
      <w:bookmarkEnd w:id="245"/>
      <w:r w:rsidRPr="00DF0A5C">
        <w:rPr>
          <w:rFonts w:ascii="Arial" w:eastAsia="Calibri" w:hAnsi="Arial"/>
          <w:sz w:val="22"/>
          <w:szCs w:val="22"/>
        </w:rPr>
        <w:t xml:space="preserve">PSC prior to termination. The effective date of termination shall be as specified in the notice of termination. </w:t>
      </w:r>
      <w:bookmarkStart w:id="246" w:name="agencycode68"/>
      <w:bookmarkEnd w:id="246"/>
      <w:r w:rsidRPr="00DF0A5C">
        <w:rPr>
          <w:rFonts w:ascii="Arial" w:eastAsia="Calibri" w:hAnsi="Arial"/>
          <w:sz w:val="22"/>
          <w:szCs w:val="22"/>
        </w:rPr>
        <w:t>PSC shall have the sole right to determine whether funds are available for the payments or performances due under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13  TERMINATION</w:t>
      </w:r>
      <w:proofErr w:type="gramEnd"/>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13.1</w:t>
      </w:r>
      <w:r w:rsidRPr="00DF0A5C">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w:t>
      </w:r>
      <w:r w:rsidRPr="00DF0A5C">
        <w:rPr>
          <w:rFonts w:ascii="Arial" w:eastAsia="Calibri" w:hAnsi="Arial"/>
          <w:sz w:val="22"/>
          <w:szCs w:val="22"/>
        </w:rPr>
        <w:lastRenderedPageBreak/>
        <w:t xml:space="preserve">parties; (b) If either party fails to comply with the terms of this Agreement, the non-defaulting party may terminate the Agreement upon the giving of thirty (30) calendar days written notice unless the breach is cured within said thirty (30) day period; (c) </w:t>
      </w:r>
      <w:bookmarkStart w:id="247" w:name="agencycode69"/>
      <w:bookmarkEnd w:id="247"/>
      <w:r w:rsidRPr="00DF0A5C">
        <w:rPr>
          <w:rFonts w:ascii="Arial" w:eastAsia="Calibri" w:hAnsi="Arial"/>
          <w:sz w:val="22"/>
          <w:szCs w:val="22"/>
        </w:rPr>
        <w:t xml:space="preserve">PSC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8" w:name="agencycode70"/>
      <w:bookmarkEnd w:id="248"/>
      <w:r w:rsidRPr="00DF0A5C">
        <w:rPr>
          <w:rFonts w:ascii="Arial" w:eastAsia="Calibri" w:hAnsi="Arial"/>
          <w:sz w:val="22"/>
          <w:szCs w:val="22"/>
        </w:rPr>
        <w:t>PSC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13.2</w:t>
      </w:r>
      <w:r w:rsidRPr="00DF0A5C">
        <w:rPr>
          <w:rFonts w:ascii="Arial" w:eastAsia="Calibri" w:hAnsi="Arial"/>
          <w:sz w:val="22"/>
          <w:szCs w:val="22"/>
        </w:rPr>
        <w:tab/>
        <w:t xml:space="preserve">In the event </w:t>
      </w:r>
      <w:bookmarkStart w:id="249" w:name="agencycode71"/>
      <w:bookmarkEnd w:id="249"/>
      <w:r w:rsidRPr="00DF0A5C">
        <w:rPr>
          <w:rFonts w:ascii="Arial" w:eastAsia="Calibri" w:hAnsi="Arial"/>
          <w:sz w:val="22"/>
          <w:szCs w:val="22"/>
        </w:rPr>
        <w:t xml:space="preserve">PSC terminates this Agreement, Licensor shall receive just and equitable compensation for Services rendered by Licensor and accepted by </w:t>
      </w:r>
      <w:bookmarkStart w:id="250" w:name="agencycode72"/>
      <w:bookmarkEnd w:id="250"/>
      <w:r w:rsidRPr="00DF0A5C">
        <w:rPr>
          <w:rFonts w:ascii="Arial" w:eastAsia="Calibri" w:hAnsi="Arial"/>
          <w:sz w:val="22"/>
          <w:szCs w:val="22"/>
        </w:rPr>
        <w:t xml:space="preserve">PSC prior to the termination. Further, upon termination of this Agreement, Licensor shall refund any and all applicable unexpended prorated annual ASP fees previously paid by Licensee.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13.3</w:t>
      </w:r>
      <w:r w:rsidRPr="00DF0A5C">
        <w:rPr>
          <w:rFonts w:ascii="Arial" w:eastAsia="Calibri" w:hAnsi="Arial"/>
          <w:b/>
          <w:sz w:val="22"/>
          <w:szCs w:val="22"/>
        </w:rPr>
        <w:tab/>
      </w:r>
      <w:r w:rsidRPr="00DF0A5C">
        <w:rPr>
          <w:rFonts w:ascii="Arial" w:eastAsia="Calibri" w:hAnsi="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14  GOVERNING</w:t>
      </w:r>
      <w:proofErr w:type="gramEnd"/>
      <w:r w:rsidRPr="00DF0A5C">
        <w:rPr>
          <w:rFonts w:ascii="Arial" w:eastAsia="Calibri" w:hAnsi="Arial"/>
          <w:b/>
          <w:sz w:val="22"/>
          <w:szCs w:val="22"/>
        </w:rPr>
        <w:t xml:space="preserve"> LAW</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15  WAIVER</w:t>
      </w:r>
      <w:proofErr w:type="gramEnd"/>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16  SEVERABILITY</w:t>
      </w:r>
      <w:proofErr w:type="gramEnd"/>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17  CAPTIONS</w:t>
      </w:r>
      <w:proofErr w:type="gramEnd"/>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The captions or headings in this Agreement are for convenience only, and in no way define, limit or describe the scope or intent of any provision or Article in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lastRenderedPageBreak/>
        <w:t xml:space="preserve">ARTICLE </w:t>
      </w:r>
      <w:proofErr w:type="gramStart"/>
      <w:r w:rsidRPr="00DF0A5C">
        <w:rPr>
          <w:rFonts w:ascii="Arial" w:eastAsia="Calibri" w:hAnsi="Arial"/>
          <w:b/>
          <w:sz w:val="22"/>
          <w:szCs w:val="22"/>
        </w:rPr>
        <w:t>18  HOLD</w:t>
      </w:r>
      <w:proofErr w:type="gramEnd"/>
      <w:r w:rsidRPr="00DF0A5C">
        <w:rPr>
          <w:rFonts w:ascii="Arial" w:eastAsia="Calibri" w:hAnsi="Arial"/>
          <w:b/>
          <w:sz w:val="22"/>
          <w:szCs w:val="22"/>
        </w:rPr>
        <w:t xml:space="preserve"> HARMLESS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19  THIRD</w:t>
      </w:r>
      <w:proofErr w:type="gramEnd"/>
      <w:r w:rsidRPr="00DF0A5C">
        <w:rPr>
          <w:rFonts w:ascii="Arial" w:eastAsia="Calibri" w:hAnsi="Arial"/>
          <w:b/>
          <w:sz w:val="22"/>
          <w:szCs w:val="22"/>
        </w:rPr>
        <w:t xml:space="preserve"> PARTY ACTION NOTIFICATION</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Licensor shall notify </w:t>
      </w:r>
      <w:bookmarkStart w:id="251" w:name="agencycode73"/>
      <w:bookmarkEnd w:id="251"/>
      <w:r w:rsidRPr="00DF0A5C">
        <w:rPr>
          <w:rFonts w:ascii="Arial" w:eastAsia="Calibri" w:hAnsi="Arial"/>
          <w:sz w:val="22"/>
          <w:szCs w:val="22"/>
        </w:rPr>
        <w:t xml:space="preserve">PSC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2" w:name="agencycode74"/>
      <w:bookmarkEnd w:id="252"/>
      <w:r w:rsidRPr="00DF0A5C">
        <w:rPr>
          <w:rFonts w:ascii="Arial" w:eastAsia="Calibri" w:hAnsi="Arial"/>
          <w:sz w:val="22"/>
          <w:szCs w:val="22"/>
        </w:rPr>
        <w:t xml:space="preserve">PSC by any entity that may result in litigation related in any way to this Agreement and/or which may affect the Licensor’s performance under this Agreement. Failure of the Licensor to provide such written notice to </w:t>
      </w:r>
      <w:bookmarkStart w:id="253" w:name="agencycode75"/>
      <w:bookmarkEnd w:id="253"/>
      <w:r w:rsidRPr="00DF0A5C">
        <w:rPr>
          <w:rFonts w:ascii="Arial" w:eastAsia="Calibri" w:hAnsi="Arial"/>
          <w:sz w:val="22"/>
          <w:szCs w:val="22"/>
        </w:rPr>
        <w:t xml:space="preserve">PSC shall be considered a material breach of this Agreement and </w:t>
      </w:r>
      <w:bookmarkStart w:id="254" w:name="agencycode76"/>
      <w:bookmarkEnd w:id="254"/>
      <w:r w:rsidRPr="00DF0A5C">
        <w:rPr>
          <w:rFonts w:ascii="Arial" w:eastAsia="Calibri" w:hAnsi="Arial"/>
          <w:sz w:val="22"/>
          <w:szCs w:val="22"/>
        </w:rPr>
        <w:t>PSC may, at its sole discretion, pursue its rights as set forth in the Termination Article herein and any other rights and remedies it may have at law or in equity.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20  AUTHORITY</w:t>
      </w:r>
      <w:proofErr w:type="gramEnd"/>
      <w:r w:rsidRPr="00DF0A5C">
        <w:rPr>
          <w:rFonts w:ascii="Arial" w:eastAsia="Calibri" w:hAnsi="Arial"/>
          <w:b/>
          <w:sz w:val="22"/>
          <w:szCs w:val="22"/>
        </w:rPr>
        <w:t xml:space="preserve"> TO CONTRACT</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21  NOTICE</w:t>
      </w:r>
      <w:proofErr w:type="gramEnd"/>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5" w:name="agencyname2"/>
      <w:bookmarkEnd w:id="255"/>
      <w:r w:rsidRPr="00DF0A5C">
        <w:rPr>
          <w:rFonts w:ascii="Arial" w:eastAsia="Calibri" w:hAnsi="Arial"/>
          <w:sz w:val="22"/>
          <w:szCs w:val="22"/>
        </w:rPr>
        <w:t xml:space="preserve">Mississippi Public Service Commission’s address for notice is: </w:t>
      </w:r>
      <w:bookmarkStart w:id="256" w:name="agencynoticename"/>
      <w:bookmarkEnd w:id="256"/>
      <w:r w:rsidRPr="00DF0A5C">
        <w:rPr>
          <w:rFonts w:ascii="Arial" w:eastAsia="Calibri" w:hAnsi="Arial"/>
          <w:sz w:val="22"/>
          <w:szCs w:val="22"/>
        </w:rPr>
        <w:t xml:space="preserve">Brian Bridges, </w:t>
      </w:r>
      <w:bookmarkStart w:id="257" w:name="agencynoticetitle"/>
      <w:bookmarkEnd w:id="257"/>
      <w:r w:rsidRPr="00DF0A5C">
        <w:rPr>
          <w:rFonts w:ascii="Arial" w:eastAsia="Calibri" w:hAnsi="Arial"/>
          <w:sz w:val="22"/>
          <w:szCs w:val="22"/>
        </w:rPr>
        <w:t xml:space="preserve">Director of Information Systems, </w:t>
      </w:r>
      <w:bookmarkStart w:id="258" w:name="agencynoticecomp"/>
      <w:bookmarkEnd w:id="258"/>
      <w:r w:rsidRPr="00DF0A5C">
        <w:rPr>
          <w:rFonts w:ascii="Arial" w:eastAsia="Calibri" w:hAnsi="Arial"/>
          <w:sz w:val="22"/>
          <w:szCs w:val="22"/>
        </w:rPr>
        <w:t xml:space="preserve">Mississippi Public Service Commission, </w:t>
      </w:r>
      <w:bookmarkStart w:id="259" w:name="agencynoticestreet"/>
      <w:bookmarkEnd w:id="259"/>
      <w:r w:rsidRPr="00DF0A5C">
        <w:rPr>
          <w:rFonts w:ascii="Arial" w:eastAsia="Calibri" w:hAnsi="Arial"/>
          <w:sz w:val="22"/>
          <w:szCs w:val="22"/>
        </w:rPr>
        <w:t xml:space="preserve">P.O. Box 1174, </w:t>
      </w:r>
      <w:bookmarkStart w:id="260" w:name="agencynoticecity"/>
      <w:bookmarkEnd w:id="260"/>
      <w:r w:rsidRPr="00DF0A5C">
        <w:rPr>
          <w:rFonts w:ascii="Arial" w:eastAsia="Calibri" w:hAnsi="Arial"/>
          <w:sz w:val="22"/>
          <w:szCs w:val="22"/>
        </w:rPr>
        <w:t xml:space="preserve">Jackson, </w:t>
      </w:r>
      <w:bookmarkStart w:id="261" w:name="agencynoticestate"/>
      <w:bookmarkEnd w:id="261"/>
      <w:r w:rsidRPr="00DF0A5C">
        <w:rPr>
          <w:rFonts w:ascii="Arial" w:eastAsia="Calibri" w:hAnsi="Arial"/>
          <w:sz w:val="22"/>
          <w:szCs w:val="22"/>
        </w:rPr>
        <w:t xml:space="preserve">Mississippi </w:t>
      </w:r>
      <w:bookmarkStart w:id="262" w:name="agencynoticezip"/>
      <w:bookmarkEnd w:id="262"/>
      <w:r w:rsidRPr="00DF0A5C">
        <w:rPr>
          <w:rFonts w:ascii="Arial" w:eastAsia="Calibri" w:hAnsi="Arial"/>
          <w:sz w:val="22"/>
          <w:szCs w:val="22"/>
        </w:rPr>
        <w:t xml:space="preserve">39215-1174.  The Licensor’s address for notice is: </w:t>
      </w:r>
      <w:bookmarkStart w:id="263" w:name="vendornoticename"/>
      <w:bookmarkEnd w:id="263"/>
      <w:r w:rsidRPr="00DF0A5C">
        <w:rPr>
          <w:rFonts w:ascii="Arial" w:eastAsia="Calibri" w:hAnsi="Arial"/>
          <w:sz w:val="22"/>
          <w:szCs w:val="22"/>
          <w:highlight w:val="yellow"/>
        </w:rPr>
        <w:t>VENDOR NOTICE INFORMATION</w:t>
      </w:r>
      <w:bookmarkStart w:id="264" w:name="vendornoticetitle"/>
      <w:bookmarkStart w:id="265" w:name="vendornoticecomp"/>
      <w:bookmarkStart w:id="266" w:name="vendornoticestreet"/>
      <w:bookmarkStart w:id="267" w:name="vendornoticecity"/>
      <w:bookmarkStart w:id="268" w:name="vendornoticestate"/>
      <w:bookmarkStart w:id="269" w:name="vendornoticezip"/>
      <w:bookmarkEnd w:id="264"/>
      <w:bookmarkEnd w:id="265"/>
      <w:bookmarkEnd w:id="266"/>
      <w:bookmarkEnd w:id="267"/>
      <w:bookmarkEnd w:id="268"/>
      <w:bookmarkEnd w:id="269"/>
      <w:r w:rsidRPr="00DF0A5C">
        <w:rPr>
          <w:rFonts w:ascii="Arial" w:eastAsia="Calibri" w:hAnsi="Arial"/>
          <w:sz w:val="22"/>
          <w:szCs w:val="22"/>
        </w:rPr>
        <w:t>. Notice shall be deemed given when actually received or when refused. The parties agree to promptly notify each other in writing of any change of address.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22  RECORD</w:t>
      </w:r>
      <w:proofErr w:type="gramEnd"/>
      <w:r w:rsidRPr="00DF0A5C">
        <w:rPr>
          <w:rFonts w:ascii="Arial" w:eastAsia="Calibri" w:hAnsi="Arial"/>
          <w:b/>
          <w:sz w:val="22"/>
          <w:szCs w:val="22"/>
        </w:rPr>
        <w:t xml:space="preserve"> RETENTION AND ACCESS TO RECORDS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w:t>
      </w:r>
      <w:r w:rsidRPr="00DF0A5C">
        <w:rPr>
          <w:rFonts w:ascii="Arial" w:eastAsia="Calibri" w:hAnsi="Arial"/>
          <w:sz w:val="22"/>
          <w:szCs w:val="22"/>
        </w:rPr>
        <w:lastRenderedPageBreak/>
        <w:t>(3)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23  INSURANCE</w:t>
      </w:r>
      <w:proofErr w:type="gramEnd"/>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Licensor represents that it will maintain workers’ compensation insurance as prescribed by law which shall inure to the benefit of Licensor’s personnel, as well as comprehensive general liability and employee fidelity bond insurance. Licensor will, upon request, </w:t>
      </w:r>
      <w:proofErr w:type="gramStart"/>
      <w:r w:rsidRPr="00DF0A5C">
        <w:rPr>
          <w:rFonts w:ascii="Arial" w:eastAsia="Calibri" w:hAnsi="Arial"/>
          <w:sz w:val="22"/>
          <w:szCs w:val="22"/>
        </w:rPr>
        <w:t>furnish  with</w:t>
      </w:r>
      <w:proofErr w:type="gramEnd"/>
      <w:r w:rsidRPr="00DF0A5C">
        <w:rPr>
          <w:rFonts w:ascii="Arial" w:eastAsia="Calibri" w:hAnsi="Arial"/>
          <w:sz w:val="22"/>
          <w:szCs w:val="22"/>
        </w:rPr>
        <w:t xml:space="preserve"> a certificate of conformity providing the aforesaid coverage.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24  DISPUTES</w:t>
      </w:r>
      <w:proofErr w:type="gramEnd"/>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25  COMPLIANCE</w:t>
      </w:r>
      <w:proofErr w:type="gramEnd"/>
      <w:r w:rsidRPr="00DF0A5C">
        <w:rPr>
          <w:rFonts w:ascii="Arial" w:eastAsia="Calibri" w:hAnsi="Arial"/>
          <w:b/>
          <w:sz w:val="22"/>
          <w:szCs w:val="22"/>
        </w:rPr>
        <w:t xml:space="preserve"> WITH LAWS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25.1</w:t>
      </w:r>
      <w:r w:rsidRPr="00DF0A5C">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ab/>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25.2</w:t>
      </w:r>
      <w:r w:rsidRPr="00DF0A5C">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26  CONFLICT</w:t>
      </w:r>
      <w:proofErr w:type="gramEnd"/>
      <w:r w:rsidRPr="00DF0A5C">
        <w:rPr>
          <w:rFonts w:ascii="Arial" w:eastAsia="Calibri" w:hAnsi="Arial"/>
          <w:b/>
          <w:sz w:val="22"/>
          <w:szCs w:val="22"/>
        </w:rPr>
        <w:t xml:space="preserve"> OF INTEREST</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Licensor shall notify </w:t>
      </w:r>
      <w:bookmarkStart w:id="270" w:name="agencycode77"/>
      <w:bookmarkEnd w:id="270"/>
      <w:r w:rsidRPr="00DF0A5C">
        <w:rPr>
          <w:rFonts w:ascii="Arial" w:eastAsia="Calibri" w:hAnsi="Arial"/>
          <w:sz w:val="22"/>
          <w:szCs w:val="22"/>
        </w:rPr>
        <w:t xml:space="preserve">PSC of any potential conflict of interest resulting from the provision of services to other customers. If such conflict cannot be resolved to </w:t>
      </w:r>
      <w:bookmarkStart w:id="271" w:name="agencycode78"/>
      <w:bookmarkEnd w:id="271"/>
      <w:r w:rsidRPr="00DF0A5C">
        <w:rPr>
          <w:rFonts w:ascii="Arial" w:eastAsia="Calibri" w:hAnsi="Arial"/>
          <w:sz w:val="22"/>
          <w:szCs w:val="22"/>
        </w:rPr>
        <w:t xml:space="preserve">PSC’s </w:t>
      </w:r>
      <w:proofErr w:type="gramStart"/>
      <w:r w:rsidRPr="00DF0A5C">
        <w:rPr>
          <w:rFonts w:ascii="Arial" w:eastAsia="Calibri" w:hAnsi="Arial"/>
          <w:sz w:val="22"/>
          <w:szCs w:val="22"/>
        </w:rPr>
        <w:t xml:space="preserve">satisfaction,  </w:t>
      </w:r>
      <w:bookmarkStart w:id="272" w:name="agencycode79"/>
      <w:bookmarkEnd w:id="272"/>
      <w:r w:rsidRPr="00DF0A5C">
        <w:rPr>
          <w:rFonts w:ascii="Arial" w:eastAsia="Calibri" w:hAnsi="Arial"/>
          <w:sz w:val="22"/>
          <w:szCs w:val="22"/>
        </w:rPr>
        <w:t>PSC</w:t>
      </w:r>
      <w:proofErr w:type="gramEnd"/>
      <w:r w:rsidRPr="00DF0A5C">
        <w:rPr>
          <w:rFonts w:ascii="Arial" w:eastAsia="Calibri" w:hAnsi="Arial"/>
          <w:sz w:val="22"/>
          <w:szCs w:val="22"/>
        </w:rPr>
        <w:t xml:space="preserve"> reserves the right to terminate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27  SOVEREIGN</w:t>
      </w:r>
      <w:proofErr w:type="gramEnd"/>
      <w:r w:rsidRPr="00DF0A5C">
        <w:rPr>
          <w:rFonts w:ascii="Arial" w:eastAsia="Calibri" w:hAnsi="Arial"/>
          <w:b/>
          <w:sz w:val="22"/>
          <w:szCs w:val="22"/>
        </w:rPr>
        <w:t xml:space="preserve"> IMMUNITY</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By entering into this Agreement with Licensor, the State of Mississippi does in no way waive its sovereign immunities or defenses as provided by law.</w:t>
      </w:r>
    </w:p>
    <w:p w:rsidR="00DF0A5C" w:rsidRPr="00DF0A5C" w:rsidRDefault="00DF0A5C" w:rsidP="00DF0A5C">
      <w:pPr>
        <w:widowControl/>
        <w:autoSpaceDE/>
        <w:autoSpaceDN/>
        <w:adjustRightInd/>
        <w:jc w:val="both"/>
        <w:rPr>
          <w:rFonts w:ascii="Arial" w:eastAsia="Calibri" w:hAnsi="Arial"/>
          <w:sz w:val="22"/>
          <w:szCs w:val="22"/>
        </w:rPr>
      </w:pPr>
    </w:p>
    <w:p w:rsidR="007228E3" w:rsidRDefault="007228E3" w:rsidP="00DF0A5C">
      <w:pPr>
        <w:widowControl/>
        <w:autoSpaceDE/>
        <w:autoSpaceDN/>
        <w:adjustRightInd/>
        <w:jc w:val="both"/>
        <w:rPr>
          <w:rFonts w:ascii="Arial" w:eastAsia="Calibri" w:hAnsi="Arial"/>
          <w:b/>
          <w:sz w:val="22"/>
          <w:szCs w:val="22"/>
        </w:rPr>
      </w:pPr>
    </w:p>
    <w:p w:rsidR="007228E3" w:rsidRDefault="007228E3" w:rsidP="00DF0A5C">
      <w:pPr>
        <w:widowControl/>
        <w:autoSpaceDE/>
        <w:autoSpaceDN/>
        <w:adjustRightInd/>
        <w:jc w:val="both"/>
        <w:rPr>
          <w:rFonts w:ascii="Arial" w:eastAsia="Calibri" w:hAnsi="Arial"/>
          <w:b/>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lastRenderedPageBreak/>
        <w:t xml:space="preserve">ARTICLE </w:t>
      </w:r>
      <w:proofErr w:type="gramStart"/>
      <w:r w:rsidRPr="00DF0A5C">
        <w:rPr>
          <w:rFonts w:ascii="Arial" w:eastAsia="Calibri" w:hAnsi="Arial"/>
          <w:b/>
          <w:sz w:val="22"/>
          <w:szCs w:val="22"/>
        </w:rPr>
        <w:t>28  CONFIDENTIAL</w:t>
      </w:r>
      <w:proofErr w:type="gramEnd"/>
      <w:r w:rsidRPr="00DF0A5C">
        <w:rPr>
          <w:rFonts w:ascii="Arial" w:eastAsia="Calibri" w:hAnsi="Arial"/>
          <w:b/>
          <w:sz w:val="22"/>
          <w:szCs w:val="22"/>
        </w:rPr>
        <w:t xml:space="preserve"> INFORMATION</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28.1</w:t>
      </w:r>
      <w:r w:rsidRPr="00DF0A5C">
        <w:rPr>
          <w:rFonts w:ascii="Arial" w:eastAsia="Calibri" w:hAnsi="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28.2</w:t>
      </w:r>
      <w:r w:rsidRPr="00DF0A5C">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29  EFFECT</w:t>
      </w:r>
      <w:proofErr w:type="gramEnd"/>
      <w:r w:rsidRPr="00DF0A5C">
        <w:rPr>
          <w:rFonts w:ascii="Arial" w:eastAsia="Calibri" w:hAnsi="Arial"/>
          <w:b/>
          <w:sz w:val="22"/>
          <w:szCs w:val="22"/>
        </w:rPr>
        <w:t xml:space="preserve"> OF SIGNATURE</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30  OWNERSHIP</w:t>
      </w:r>
      <w:proofErr w:type="gramEnd"/>
      <w:r w:rsidRPr="00DF0A5C">
        <w:rPr>
          <w:rFonts w:ascii="Arial" w:eastAsia="Calibri" w:hAnsi="Arial"/>
          <w:b/>
          <w:sz w:val="22"/>
          <w:szCs w:val="22"/>
        </w:rPr>
        <w:t xml:space="preserve"> OF DOCUMENTS AND WORK PRODUCTS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31  NON</w:t>
      </w:r>
      <w:proofErr w:type="gramEnd"/>
      <w:r w:rsidRPr="00DF0A5C">
        <w:rPr>
          <w:rFonts w:ascii="Arial" w:eastAsia="Calibri" w:hAnsi="Arial"/>
          <w:b/>
          <w:sz w:val="22"/>
          <w:szCs w:val="22"/>
        </w:rPr>
        <w:t>-SOLICITATION OF EMPLOYEES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Licensor agrees not to employ or to solicit for employment, directly or indirectly, any of </w:t>
      </w:r>
      <w:bookmarkStart w:id="273" w:name="agencycode80"/>
      <w:bookmarkEnd w:id="273"/>
      <w:r w:rsidRPr="00DF0A5C">
        <w:rPr>
          <w:rFonts w:ascii="Arial" w:eastAsia="Calibri" w:hAnsi="Arial"/>
          <w:sz w:val="22"/>
          <w:szCs w:val="22"/>
        </w:rPr>
        <w:t xml:space="preserve">PSC’s employees until at least one (1) year after the expiration/termination of this Agreement unless mutually agreed to the contrary in writing by </w:t>
      </w:r>
      <w:bookmarkStart w:id="274" w:name="agencycode81"/>
      <w:bookmarkEnd w:id="274"/>
      <w:r w:rsidRPr="00DF0A5C">
        <w:rPr>
          <w:rFonts w:ascii="Arial" w:eastAsia="Calibri" w:hAnsi="Arial"/>
          <w:sz w:val="22"/>
          <w:szCs w:val="22"/>
        </w:rPr>
        <w:t>PSC and the Licensor and provided that such an agreement between these two entities is not a violation of the laws of the State of Mississippi or the federal government.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32  ENTIRE</w:t>
      </w:r>
      <w:proofErr w:type="gramEnd"/>
      <w:r w:rsidRPr="00DF0A5C">
        <w:rPr>
          <w:rFonts w:ascii="Arial" w:eastAsia="Calibri" w:hAnsi="Arial"/>
          <w:b/>
          <w:sz w:val="22"/>
          <w:szCs w:val="22"/>
        </w:rPr>
        <w:t xml:space="preserve"> AGREEMENT</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32.1</w:t>
      </w:r>
      <w:r w:rsidRPr="00DF0A5C">
        <w:rPr>
          <w:rFonts w:ascii="Arial" w:eastAsia="Calibri" w:hAnsi="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5" w:name="rfpnumber3"/>
      <w:bookmarkEnd w:id="275"/>
      <w:r w:rsidRPr="00DF0A5C">
        <w:rPr>
          <w:rFonts w:ascii="Arial" w:eastAsia="Calibri" w:hAnsi="Arial"/>
          <w:sz w:val="22"/>
          <w:szCs w:val="22"/>
        </w:rPr>
        <w:t xml:space="preserve">4240, and Licensor’s Proposal, as accepted by the State, in response thereto are hereby incorporated into and made a part of this Agreement.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lastRenderedPageBreak/>
        <w:t>32.2</w:t>
      </w:r>
      <w:r w:rsidRPr="00DF0A5C">
        <w:rPr>
          <w:rFonts w:ascii="Arial" w:eastAsia="Calibri" w:hAnsi="Arial"/>
          <w:sz w:val="22"/>
          <w:szCs w:val="22"/>
        </w:rPr>
        <w:tab/>
        <w:t>The contract made by and between the parties hereto shall consist of, and precedence is hereby established by the order of the following:</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A.</w:t>
      </w:r>
      <w:r w:rsidRPr="00DF0A5C">
        <w:rPr>
          <w:rFonts w:ascii="Arial" w:eastAsia="Calibri" w:hAnsi="Arial"/>
          <w:sz w:val="22"/>
          <w:szCs w:val="22"/>
        </w:rPr>
        <w:tab/>
        <w:t>This Agreement signed by the parties hereto;</w:t>
      </w: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B.</w:t>
      </w:r>
      <w:r w:rsidRPr="00DF0A5C">
        <w:rPr>
          <w:rFonts w:ascii="Arial" w:eastAsia="Calibri" w:hAnsi="Arial"/>
          <w:sz w:val="22"/>
          <w:szCs w:val="22"/>
        </w:rPr>
        <w:tab/>
        <w:t>Any exhibits attached to this Agreement;</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C.</w:t>
      </w:r>
      <w:r w:rsidRPr="00DF0A5C">
        <w:rPr>
          <w:rFonts w:ascii="Arial" w:eastAsia="Calibri" w:hAnsi="Arial"/>
          <w:sz w:val="22"/>
          <w:szCs w:val="22"/>
        </w:rPr>
        <w:tab/>
        <w:t xml:space="preserve">RFP No. </w:t>
      </w:r>
      <w:bookmarkStart w:id="276" w:name="rfpnumber4"/>
      <w:bookmarkEnd w:id="276"/>
      <w:r w:rsidRPr="00DF0A5C">
        <w:rPr>
          <w:rFonts w:ascii="Arial" w:eastAsia="Calibri" w:hAnsi="Arial"/>
          <w:sz w:val="22"/>
          <w:szCs w:val="22"/>
        </w:rPr>
        <w:t>4240 and written addenda, and</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D.</w:t>
      </w:r>
      <w:r w:rsidRPr="00DF0A5C">
        <w:rPr>
          <w:rFonts w:ascii="Arial" w:eastAsia="Calibri" w:hAnsi="Arial"/>
          <w:sz w:val="22"/>
          <w:szCs w:val="22"/>
        </w:rPr>
        <w:tab/>
        <w:t>Licensor’s Proposal, as accepted by the State, in response to RFP No.</w:t>
      </w:r>
      <w:bookmarkStart w:id="277" w:name="rfpnumber5"/>
      <w:bookmarkEnd w:id="277"/>
      <w:r w:rsidRPr="00DF0A5C">
        <w:rPr>
          <w:rFonts w:ascii="Arial" w:eastAsia="Calibri" w:hAnsi="Arial"/>
          <w:sz w:val="22"/>
          <w:szCs w:val="22"/>
        </w:rPr>
        <w:t>4240.</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32.3</w:t>
      </w:r>
      <w:r w:rsidRPr="00DF0A5C">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33  STATE</w:t>
      </w:r>
      <w:proofErr w:type="gramEnd"/>
      <w:r w:rsidRPr="00DF0A5C">
        <w:rPr>
          <w:rFonts w:ascii="Arial" w:eastAsia="Calibri" w:hAnsi="Arial"/>
          <w:b/>
          <w:sz w:val="22"/>
          <w:szCs w:val="22"/>
        </w:rPr>
        <w:t xml:space="preserve"> PROPERTY</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34  SURVIVAL</w:t>
      </w:r>
      <w:proofErr w:type="gramEnd"/>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Articles 7, 14, 18, 22, 27, 28, 30, 31, and all other articles which, by their express terms so survive or which should so reasonably survive, shall survive any termination or expiration of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35  DEBARMENT</w:t>
      </w:r>
      <w:proofErr w:type="gramEnd"/>
      <w:r w:rsidRPr="00DF0A5C">
        <w:rPr>
          <w:rFonts w:ascii="Arial" w:eastAsia="Calibri" w:hAnsi="Arial"/>
          <w:b/>
          <w:sz w:val="22"/>
          <w:szCs w:val="22"/>
        </w:rPr>
        <w:t xml:space="preserve"> AND SUSPENSION CERTIFICATION</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 xml:space="preserve">ARTICLE </w:t>
      </w:r>
      <w:proofErr w:type="gramStart"/>
      <w:r w:rsidRPr="00DF0A5C">
        <w:rPr>
          <w:rFonts w:ascii="Arial" w:eastAsia="Calibri" w:hAnsi="Arial"/>
          <w:b/>
          <w:sz w:val="22"/>
          <w:szCs w:val="22"/>
        </w:rPr>
        <w:t>36  SPECIAL</w:t>
      </w:r>
      <w:proofErr w:type="gramEnd"/>
      <w:r w:rsidRPr="00DF0A5C">
        <w:rPr>
          <w:rFonts w:ascii="Arial" w:eastAsia="Calibri" w:hAnsi="Arial"/>
          <w:b/>
          <w:sz w:val="22"/>
          <w:szCs w:val="22"/>
        </w:rPr>
        <w:t xml:space="preserve"> TERMS AND CONDITIONS</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It is understood and agreed by the parties to this Agreement that there are no special terms and conditions except as specifically provided in this Agreement.</w:t>
      </w: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lastRenderedPageBreak/>
        <w:t xml:space="preserve">ARTICLE </w:t>
      </w:r>
      <w:proofErr w:type="gramStart"/>
      <w:r w:rsidRPr="00DF0A5C">
        <w:rPr>
          <w:rFonts w:ascii="Arial" w:eastAsia="Calibri" w:hAnsi="Arial"/>
          <w:b/>
          <w:sz w:val="22"/>
          <w:szCs w:val="22"/>
        </w:rPr>
        <w:t>37  STATUTORY</w:t>
      </w:r>
      <w:proofErr w:type="gramEnd"/>
      <w:r w:rsidRPr="00DF0A5C">
        <w:rPr>
          <w:rFonts w:ascii="Arial" w:eastAsia="Calibri" w:hAnsi="Arial"/>
          <w:b/>
          <w:sz w:val="22"/>
          <w:szCs w:val="22"/>
        </w:rPr>
        <w:t xml:space="preserve"> AUTHORITY</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38</w:t>
      </w:r>
      <w:r w:rsidRPr="00DF0A5C">
        <w:rPr>
          <w:rFonts w:ascii="Arial" w:eastAsia="Calibri" w:hAnsi="Arial"/>
          <w:b/>
          <w:sz w:val="22"/>
          <w:szCs w:val="22"/>
        </w:rPr>
        <w:tab/>
        <w:t xml:space="preserve">COMPLIANCE WITH ENTERPRISE SECURITY POLICY </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39</w:t>
      </w:r>
      <w:r w:rsidRPr="00DF0A5C">
        <w:rPr>
          <w:rFonts w:ascii="Arial" w:eastAsia="Calibri" w:hAnsi="Arial"/>
          <w:b/>
          <w:sz w:val="22"/>
          <w:szCs w:val="22"/>
        </w:rPr>
        <w:tab/>
        <w:t>COMPLIANCE WITH ENTERPRISE CLOUD AND OFFSITE HOSTING SECURITY</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40</w:t>
      </w:r>
      <w:r w:rsidRPr="00DF0A5C">
        <w:rPr>
          <w:rFonts w:ascii="Arial" w:eastAsia="Calibri" w:hAnsi="Arial"/>
          <w:b/>
          <w:sz w:val="22"/>
          <w:szCs w:val="22"/>
        </w:rPr>
        <w:tab/>
        <w:t xml:space="preserve">SOFTWARE SUPPORT AND MAINTENANCE </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40.1</w:t>
      </w:r>
      <w:r w:rsidRPr="00DF0A5C">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40.2</w:t>
      </w:r>
      <w:r w:rsidRPr="00DF0A5C">
        <w:rPr>
          <w:rFonts w:ascii="Arial" w:eastAsia="Calibri" w:hAnsi="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lastRenderedPageBreak/>
        <w:t>40.3</w:t>
      </w:r>
      <w:r w:rsidRPr="00DF0A5C">
        <w:rPr>
          <w:rFonts w:ascii="Arial" w:eastAsia="Calibri" w:hAnsi="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40.4</w:t>
      </w:r>
      <w:r w:rsidRPr="00DF0A5C">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b/>
          <w:sz w:val="22"/>
          <w:szCs w:val="22"/>
        </w:rPr>
        <w:t>40.5</w:t>
      </w:r>
      <w:r w:rsidRPr="00DF0A5C">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41</w:t>
      </w:r>
      <w:r w:rsidRPr="00DF0A5C">
        <w:rPr>
          <w:rFonts w:ascii="Arial" w:eastAsia="Calibri" w:hAnsi="Arial"/>
          <w:b/>
          <w:sz w:val="22"/>
          <w:szCs w:val="22"/>
        </w:rPr>
        <w:tab/>
        <w:t>FORCE MAJEURE</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b/>
          <w:sz w:val="22"/>
          <w:szCs w:val="22"/>
        </w:rPr>
      </w:pPr>
      <w:r w:rsidRPr="00DF0A5C">
        <w:rPr>
          <w:rFonts w:ascii="Arial" w:eastAsia="Calibri" w:hAnsi="Arial"/>
          <w:b/>
          <w:sz w:val="22"/>
          <w:szCs w:val="22"/>
        </w:rPr>
        <w:t>ARTICLE 42</w:t>
      </w:r>
      <w:r w:rsidRPr="00DF0A5C">
        <w:rPr>
          <w:rFonts w:ascii="Arial" w:eastAsia="Calibri" w:hAnsi="Arial"/>
          <w:b/>
          <w:sz w:val="22"/>
          <w:szCs w:val="22"/>
        </w:rPr>
        <w:tab/>
        <w:t>TRANSPARENCY</w:t>
      </w: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sidRPr="00DF0A5C">
        <w:rPr>
          <w:rFonts w:ascii="Arial" w:eastAsia="Calibri"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DF0A5C" w:rsidRPr="00DF0A5C" w:rsidRDefault="00DF0A5C" w:rsidP="00DF0A5C">
      <w:pPr>
        <w:widowControl/>
        <w:autoSpaceDE/>
        <w:autoSpaceDN/>
        <w:adjustRightInd/>
        <w:jc w:val="both"/>
        <w:rPr>
          <w:rFonts w:ascii="Arial" w:eastAsia="Calibri" w:hAnsi="Arial" w:cs="Arial"/>
          <w:b/>
          <w:bCs/>
          <w:sz w:val="22"/>
          <w:szCs w:val="22"/>
        </w:rPr>
      </w:pPr>
    </w:p>
    <w:p w:rsidR="00DF0A5C" w:rsidRDefault="00DF0A5C" w:rsidP="00DF0A5C">
      <w:pPr>
        <w:widowControl/>
        <w:autoSpaceDE/>
        <w:autoSpaceDN/>
        <w:adjustRightInd/>
        <w:jc w:val="both"/>
        <w:rPr>
          <w:rFonts w:ascii="Arial" w:eastAsia="Calibri" w:hAnsi="Arial" w:cs="Arial"/>
          <w:b/>
          <w:bCs/>
          <w:sz w:val="22"/>
          <w:szCs w:val="22"/>
        </w:rPr>
      </w:pPr>
    </w:p>
    <w:p w:rsidR="00DF0A5C" w:rsidRDefault="00DF0A5C" w:rsidP="00DF0A5C">
      <w:pPr>
        <w:widowControl/>
        <w:autoSpaceDE/>
        <w:autoSpaceDN/>
        <w:adjustRightInd/>
        <w:jc w:val="both"/>
        <w:rPr>
          <w:rFonts w:ascii="Arial" w:eastAsia="Calibri" w:hAnsi="Arial" w:cs="Arial"/>
          <w:b/>
          <w:bCs/>
          <w:sz w:val="22"/>
          <w:szCs w:val="22"/>
        </w:rPr>
      </w:pPr>
    </w:p>
    <w:p w:rsidR="00DF0A5C" w:rsidRPr="00DF0A5C" w:rsidRDefault="00DF0A5C" w:rsidP="00DF0A5C">
      <w:pPr>
        <w:widowControl/>
        <w:autoSpaceDE/>
        <w:autoSpaceDN/>
        <w:adjustRightInd/>
        <w:jc w:val="both"/>
        <w:rPr>
          <w:rFonts w:ascii="Arial" w:eastAsia="Calibri" w:hAnsi="Arial" w:cs="Arial"/>
          <w:b/>
          <w:bCs/>
          <w:sz w:val="22"/>
          <w:szCs w:val="22"/>
        </w:rPr>
      </w:pPr>
      <w:r w:rsidRPr="00DF0A5C">
        <w:rPr>
          <w:rFonts w:ascii="Arial" w:eastAsia="Calibri" w:hAnsi="Arial" w:cs="Arial"/>
          <w:b/>
          <w:bCs/>
          <w:sz w:val="22"/>
          <w:szCs w:val="22"/>
        </w:rPr>
        <w:lastRenderedPageBreak/>
        <w:t>ARTICLE 43</w:t>
      </w:r>
      <w:r w:rsidRPr="00DF0A5C">
        <w:rPr>
          <w:rFonts w:ascii="Arial" w:eastAsia="Calibri" w:hAnsi="Arial" w:cs="Arial"/>
          <w:b/>
          <w:bCs/>
          <w:sz w:val="22"/>
          <w:szCs w:val="22"/>
        </w:rPr>
        <w:tab/>
        <w:t xml:space="preserve">CHANGE ORDER RATE AND PROCEDURE </w:t>
      </w:r>
    </w:p>
    <w:p w:rsidR="00DF0A5C" w:rsidRPr="00DF0A5C" w:rsidRDefault="00DF0A5C" w:rsidP="00DF0A5C">
      <w:pPr>
        <w:widowControl/>
        <w:autoSpaceDE/>
        <w:autoSpaceDN/>
        <w:adjustRightInd/>
        <w:jc w:val="both"/>
        <w:rPr>
          <w:rFonts w:ascii="Arial" w:eastAsia="Calibri" w:hAnsi="Arial" w:cs="Arial"/>
          <w:sz w:val="22"/>
          <w:szCs w:val="22"/>
        </w:rPr>
      </w:pPr>
      <w:r w:rsidRPr="00DF0A5C">
        <w:rPr>
          <w:rFonts w:ascii="Arial" w:eastAsia="Calibri" w:hAnsi="Arial" w:cs="Arial"/>
          <w:b/>
          <w:bCs/>
          <w:sz w:val="22"/>
          <w:szCs w:val="22"/>
        </w:rPr>
        <w:t>43.1</w:t>
      </w:r>
      <w:r w:rsidRPr="00DF0A5C">
        <w:rPr>
          <w:rFonts w:ascii="Arial" w:eastAsia="Calibri" w:hAnsi="Arial" w:cs="Arial"/>
          <w:b/>
          <w:bCs/>
          <w:sz w:val="22"/>
          <w:szCs w:val="22"/>
        </w:rPr>
        <w:tab/>
      </w:r>
      <w:r w:rsidRPr="00DF0A5C">
        <w:rPr>
          <w:rFonts w:ascii="Arial" w:eastAsia="Calibri" w:hAnsi="Arial" w:cs="Arial"/>
          <w:sz w:val="22"/>
          <w:szCs w:val="22"/>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DF0A5C" w:rsidRPr="00DF0A5C" w:rsidRDefault="00DF0A5C" w:rsidP="00DF0A5C">
      <w:pPr>
        <w:widowControl/>
        <w:autoSpaceDE/>
        <w:autoSpaceDN/>
        <w:adjustRightInd/>
        <w:jc w:val="both"/>
        <w:rPr>
          <w:rFonts w:ascii="Arial" w:eastAsia="Calibri" w:hAnsi="Arial" w:cs="Arial"/>
          <w:sz w:val="22"/>
          <w:szCs w:val="22"/>
        </w:rPr>
      </w:pPr>
    </w:p>
    <w:p w:rsidR="00DF0A5C" w:rsidRPr="00DF0A5C" w:rsidRDefault="00DF0A5C" w:rsidP="00DF0A5C">
      <w:pPr>
        <w:widowControl/>
        <w:autoSpaceDE/>
        <w:autoSpaceDN/>
        <w:adjustRightInd/>
        <w:jc w:val="both"/>
        <w:rPr>
          <w:rFonts w:ascii="Arial" w:eastAsia="Calibri" w:hAnsi="Arial" w:cs="Arial"/>
          <w:sz w:val="22"/>
          <w:szCs w:val="22"/>
        </w:rPr>
      </w:pPr>
      <w:r w:rsidRPr="00DF0A5C">
        <w:rPr>
          <w:rFonts w:ascii="Arial" w:eastAsia="Calibri" w:hAnsi="Arial" w:cs="Arial"/>
          <w:b/>
          <w:bCs/>
          <w:sz w:val="22"/>
          <w:szCs w:val="22"/>
        </w:rPr>
        <w:t>43.2</w:t>
      </w:r>
      <w:r w:rsidRPr="00DF0A5C">
        <w:rPr>
          <w:rFonts w:ascii="Arial" w:eastAsia="Calibri" w:hAnsi="Arial" w:cs="Arial"/>
          <w:b/>
          <w:bCs/>
          <w:sz w:val="22"/>
          <w:szCs w:val="22"/>
        </w:rPr>
        <w:tab/>
      </w:r>
      <w:r w:rsidRPr="00DF0A5C">
        <w:rPr>
          <w:rFonts w:ascii="Arial" w:eastAsia="Calibri" w:hAnsi="Arial" w:cs="Arial"/>
          <w:sz w:val="22"/>
          <w:szCs w:val="22"/>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DF0A5C" w:rsidRPr="00DF0A5C" w:rsidRDefault="00DF0A5C" w:rsidP="00DF0A5C">
      <w:pPr>
        <w:widowControl/>
        <w:autoSpaceDE/>
        <w:autoSpaceDN/>
        <w:adjustRightInd/>
        <w:jc w:val="both"/>
        <w:rPr>
          <w:rFonts w:ascii="Arial" w:eastAsia="Calibri" w:hAnsi="Arial" w:cs="Arial"/>
          <w:sz w:val="22"/>
          <w:szCs w:val="22"/>
        </w:rPr>
      </w:pPr>
    </w:p>
    <w:p w:rsidR="00DF0A5C" w:rsidRPr="00DF0A5C" w:rsidRDefault="00DF0A5C" w:rsidP="00DF0A5C">
      <w:pPr>
        <w:widowControl/>
        <w:autoSpaceDE/>
        <w:autoSpaceDN/>
        <w:adjustRightInd/>
        <w:jc w:val="both"/>
        <w:rPr>
          <w:rFonts w:ascii="Arial" w:eastAsia="Calibri" w:hAnsi="Arial" w:cs="Arial"/>
          <w:sz w:val="22"/>
          <w:szCs w:val="22"/>
        </w:rPr>
      </w:pPr>
      <w:r w:rsidRPr="00DF0A5C">
        <w:rPr>
          <w:rFonts w:ascii="Arial" w:eastAsia="Calibri" w:hAnsi="Arial" w:cs="Arial"/>
          <w:b/>
          <w:bCs/>
          <w:sz w:val="22"/>
          <w:szCs w:val="22"/>
        </w:rPr>
        <w:t>43.3</w:t>
      </w:r>
      <w:r w:rsidRPr="00DF0A5C">
        <w:rPr>
          <w:rFonts w:ascii="Arial" w:eastAsia="Calibri" w:hAnsi="Arial" w:cs="Arial"/>
          <w:b/>
          <w:bCs/>
          <w:sz w:val="22"/>
          <w:szCs w:val="22"/>
        </w:rPr>
        <w:tab/>
      </w:r>
      <w:r w:rsidRPr="00DF0A5C">
        <w:rPr>
          <w:rFonts w:ascii="Arial" w:eastAsia="Calibri" w:hAnsi="Arial" w:cs="Arial"/>
          <w:sz w:val="22"/>
          <w:szCs w:val="22"/>
        </w:rPr>
        <w:t xml:space="preserve">With respect to any change orders issued in accordance with this Article, the Licensor shall be compensated for work performed under a change order according to the hourly change order rate specified in the attached Exhibit A.  </w:t>
      </w:r>
      <w:r w:rsidRPr="00DF0A5C">
        <w:rPr>
          <w:rFonts w:ascii="Arial" w:eastAsia="Calibri" w:hAnsi="Arial" w:cs="Arial"/>
          <w:sz w:val="22"/>
          <w:szCs w:val="22"/>
          <w:highlight w:val="yellow"/>
        </w:rPr>
        <w:fldChar w:fldCharType="begin"/>
      </w:r>
      <w:r w:rsidRPr="00DF0A5C">
        <w:rPr>
          <w:rFonts w:ascii="Arial" w:eastAsia="Calibri" w:hAnsi="Arial" w:cs="Arial"/>
          <w:sz w:val="22"/>
          <w:szCs w:val="22"/>
          <w:highlight w:val="yellow"/>
        </w:rPr>
        <w:instrText xml:space="preserve"> ASK ChangeOrder "Enter the change order hourly rate (Ex. 75.00)" \* MERGEFORMAT </w:instrText>
      </w:r>
      <w:r w:rsidRPr="00DF0A5C">
        <w:rPr>
          <w:rFonts w:ascii="Arial" w:eastAsia="Calibri" w:hAnsi="Arial" w:cs="Arial"/>
          <w:sz w:val="22"/>
          <w:szCs w:val="22"/>
          <w:highlight w:val="yellow"/>
        </w:rPr>
        <w:fldChar w:fldCharType="separate"/>
      </w:r>
      <w:bookmarkStart w:id="278" w:name="ChangeOrder"/>
      <w:r w:rsidRPr="00DF0A5C">
        <w:rPr>
          <w:rFonts w:ascii="Arial" w:eastAsia="Calibri" w:hAnsi="Arial" w:cs="Arial"/>
          <w:sz w:val="22"/>
          <w:szCs w:val="22"/>
          <w:highlight w:val="yellow"/>
        </w:rPr>
        <w:t>INSERT CHANGE ORDER HOURLY RATE</w:t>
      </w:r>
      <w:bookmarkEnd w:id="278"/>
      <w:r w:rsidRPr="00DF0A5C">
        <w:rPr>
          <w:rFonts w:ascii="Arial" w:eastAsia="Calibri" w:hAnsi="Arial" w:cs="Arial"/>
          <w:sz w:val="22"/>
          <w:szCs w:val="22"/>
          <w:highlight w:val="yellow"/>
        </w:rPr>
        <w:fldChar w:fldCharType="end"/>
      </w:r>
      <w:r w:rsidRPr="00DF0A5C">
        <w:rPr>
          <w:rFonts w:ascii="Arial" w:eastAsia="Calibri" w:hAnsi="Arial" w:cs="Arial"/>
          <w:sz w:val="22"/>
          <w:szCs w:val="22"/>
        </w:rPr>
        <w:t>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  The Licensor acknowledges and agrees that the fully-loaded change order hourly rates in Exhibit A must remain valid for the duration of the Agreement, with annual increases not to exceed the lesser of a five percent increase or an increase in the consumer price index, all Urban Consumer U.S. City Average (C.P.I.-U).</w:t>
      </w:r>
    </w:p>
    <w:p w:rsidR="00DF0A5C" w:rsidRPr="00DF0A5C" w:rsidRDefault="00DF0A5C" w:rsidP="00DF0A5C">
      <w:pPr>
        <w:widowControl/>
        <w:tabs>
          <w:tab w:val="right" w:leader="underscore" w:pos="4320"/>
          <w:tab w:val="left" w:pos="5040"/>
          <w:tab w:val="right" w:leader="underscore" w:pos="9360"/>
        </w:tabs>
        <w:jc w:val="both"/>
        <w:rPr>
          <w:rFonts w:ascii="Arial" w:hAnsi="Arial" w:cs="Arial"/>
          <w:sz w:val="22"/>
          <w:szCs w:val="22"/>
        </w:rPr>
      </w:pPr>
    </w:p>
    <w:p w:rsidR="00DF0A5C" w:rsidRPr="00DF0A5C" w:rsidRDefault="00DF0A5C" w:rsidP="00DF0A5C">
      <w:pPr>
        <w:widowControl/>
        <w:autoSpaceDE/>
        <w:autoSpaceDN/>
        <w:adjustRightInd/>
        <w:jc w:val="both"/>
        <w:rPr>
          <w:rFonts w:ascii="Arial" w:eastAsia="Calibri" w:hAnsi="Arial" w:cs="Arial"/>
          <w:sz w:val="22"/>
          <w:szCs w:val="22"/>
        </w:rPr>
      </w:pPr>
      <w:r w:rsidRPr="00DF0A5C">
        <w:rPr>
          <w:rFonts w:ascii="Arial" w:eastAsia="Calibri" w:hAnsi="Arial" w:cs="Arial"/>
          <w:b/>
          <w:bCs/>
          <w:sz w:val="22"/>
          <w:szCs w:val="22"/>
        </w:rPr>
        <w:t>43.4</w:t>
      </w:r>
      <w:r w:rsidRPr="00DF0A5C">
        <w:rPr>
          <w:rFonts w:ascii="Arial" w:eastAsia="Calibri" w:hAnsi="Arial" w:cs="Arial"/>
          <w:b/>
          <w:bCs/>
          <w:sz w:val="22"/>
          <w:szCs w:val="22"/>
        </w:rPr>
        <w:tab/>
      </w:r>
      <w:r w:rsidRPr="00DF0A5C">
        <w:rPr>
          <w:rFonts w:ascii="Arial" w:eastAsia="Calibr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DF0A5C" w:rsidRPr="00DF0A5C" w:rsidRDefault="00DF0A5C" w:rsidP="00DF0A5C">
      <w:pPr>
        <w:widowControl/>
        <w:tabs>
          <w:tab w:val="right" w:leader="underscore" w:pos="4320"/>
          <w:tab w:val="left" w:pos="5040"/>
          <w:tab w:val="right" w:leader="underscore" w:pos="9360"/>
        </w:tabs>
        <w:jc w:val="both"/>
        <w:rPr>
          <w:rFonts w:ascii="Arial" w:hAnsi="Arial" w:cs="Arial"/>
          <w:sz w:val="22"/>
          <w:szCs w:val="22"/>
        </w:rPr>
      </w:pPr>
    </w:p>
    <w:p w:rsidR="00DF0A5C" w:rsidRPr="00DF0A5C" w:rsidRDefault="00DF0A5C" w:rsidP="00DF0A5C">
      <w:pPr>
        <w:widowControl/>
        <w:autoSpaceDE/>
        <w:autoSpaceDN/>
        <w:adjustRightInd/>
        <w:jc w:val="both"/>
        <w:rPr>
          <w:rFonts w:ascii="Arial" w:eastAsia="Calibri" w:hAnsi="Arial" w:cs="Arial"/>
          <w:b/>
          <w:bCs/>
          <w:sz w:val="22"/>
          <w:szCs w:val="22"/>
        </w:rPr>
      </w:pPr>
      <w:r w:rsidRPr="00DF0A5C">
        <w:rPr>
          <w:rFonts w:ascii="Arial" w:eastAsia="Calibri" w:hAnsi="Arial" w:cs="Arial"/>
          <w:b/>
          <w:bCs/>
          <w:sz w:val="22"/>
          <w:szCs w:val="22"/>
        </w:rPr>
        <w:t>43.5</w:t>
      </w:r>
      <w:r w:rsidRPr="00DF0A5C">
        <w:rPr>
          <w:rFonts w:ascii="Arial" w:eastAsia="Calibri" w:hAnsi="Arial" w:cs="Arial"/>
          <w:b/>
          <w:bCs/>
          <w:sz w:val="22"/>
          <w:szCs w:val="22"/>
        </w:rPr>
        <w:tab/>
      </w:r>
      <w:r w:rsidRPr="00DF0A5C">
        <w:rPr>
          <w:rFonts w:ascii="Arial" w:eastAsia="Calibri" w:hAnsi="Arial" w:cs="Arial"/>
          <w:sz w:val="22"/>
          <w:szCs w:val="22"/>
        </w:rPr>
        <w:t>The Licensor will include in the progress reports delivered under this Agreement, the status of work performed under all then</w:t>
      </w:r>
      <w:r w:rsidRPr="00DF0A5C">
        <w:rPr>
          <w:rFonts w:ascii="Arial" w:eastAsia="Calibri" w:hAnsi="Arial" w:cs="Arial"/>
          <w:sz w:val="22"/>
          <w:szCs w:val="22"/>
        </w:rPr>
        <w:softHyphen/>
        <w:t xml:space="preserve"> current change orders.</w:t>
      </w:r>
    </w:p>
    <w:p w:rsidR="00DF0A5C" w:rsidRPr="00DF0A5C" w:rsidRDefault="00DF0A5C" w:rsidP="00DF0A5C">
      <w:pPr>
        <w:widowControl/>
        <w:autoSpaceDE/>
        <w:autoSpaceDN/>
        <w:adjustRightInd/>
        <w:jc w:val="both"/>
        <w:rPr>
          <w:rFonts w:ascii="Arial" w:eastAsia="Calibri" w:hAnsi="Arial" w:cs="Arial"/>
          <w:b/>
          <w:bCs/>
          <w:sz w:val="22"/>
          <w:szCs w:val="22"/>
        </w:rPr>
      </w:pPr>
    </w:p>
    <w:p w:rsidR="00DF0A5C" w:rsidRPr="00DF0A5C" w:rsidRDefault="00DF0A5C" w:rsidP="00DF0A5C">
      <w:pPr>
        <w:widowControl/>
        <w:autoSpaceDE/>
        <w:autoSpaceDN/>
        <w:adjustRightInd/>
        <w:jc w:val="both"/>
        <w:rPr>
          <w:rFonts w:ascii="Arial" w:eastAsia="Calibri" w:hAnsi="Arial" w:cs="Arial"/>
          <w:sz w:val="22"/>
          <w:szCs w:val="22"/>
        </w:rPr>
      </w:pPr>
      <w:r w:rsidRPr="00DF0A5C">
        <w:rPr>
          <w:rFonts w:ascii="Arial" w:eastAsia="Calibri" w:hAnsi="Arial" w:cs="Arial"/>
          <w:b/>
          <w:bCs/>
          <w:sz w:val="22"/>
          <w:szCs w:val="22"/>
        </w:rPr>
        <w:t>43.6</w:t>
      </w:r>
      <w:r w:rsidRPr="00DF0A5C">
        <w:rPr>
          <w:rFonts w:ascii="Arial" w:eastAsia="Calibri" w:hAnsi="Arial" w:cs="Arial"/>
          <w:b/>
          <w:bCs/>
          <w:sz w:val="22"/>
          <w:szCs w:val="22"/>
        </w:rPr>
        <w:tab/>
      </w:r>
      <w:r w:rsidRPr="00DF0A5C">
        <w:rPr>
          <w:rFonts w:ascii="Arial" w:eastAsia="Calibri" w:hAnsi="Arial" w:cs="Arial"/>
          <w:sz w:val="22"/>
          <w:szCs w:val="22"/>
        </w:rPr>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DF0A5C" w:rsidRPr="00DF0A5C" w:rsidRDefault="00DF0A5C" w:rsidP="00DF0A5C">
      <w:pPr>
        <w:widowControl/>
        <w:autoSpaceDE/>
        <w:autoSpaceDN/>
        <w:adjustRightInd/>
        <w:jc w:val="both"/>
        <w:rPr>
          <w:rFonts w:ascii="Arial" w:eastAsia="Calibri" w:hAnsi="Arial" w:cs="Arial"/>
          <w:sz w:val="22"/>
          <w:szCs w:val="22"/>
        </w:rPr>
      </w:pPr>
    </w:p>
    <w:p w:rsidR="00DF0A5C" w:rsidRPr="00DF0A5C" w:rsidRDefault="00DF0A5C" w:rsidP="00DF0A5C">
      <w:pPr>
        <w:widowControl/>
        <w:autoSpaceDE/>
        <w:autoSpaceDN/>
        <w:adjustRightInd/>
        <w:jc w:val="both"/>
        <w:rPr>
          <w:rFonts w:ascii="Arial" w:eastAsia="Calibri" w:hAnsi="Arial" w:cs="Arial"/>
          <w:sz w:val="22"/>
          <w:szCs w:val="22"/>
        </w:rPr>
      </w:pPr>
      <w:r w:rsidRPr="00DF0A5C">
        <w:rPr>
          <w:rFonts w:ascii="Arial" w:eastAsia="Calibri" w:hAnsi="Arial" w:cs="Arial"/>
          <w:b/>
          <w:bCs/>
          <w:sz w:val="22"/>
          <w:szCs w:val="22"/>
        </w:rPr>
        <w:t>43.7</w:t>
      </w:r>
      <w:r w:rsidRPr="00DF0A5C">
        <w:rPr>
          <w:rFonts w:ascii="Arial" w:eastAsia="Calibri" w:hAnsi="Arial" w:cs="Arial"/>
          <w:b/>
          <w:bCs/>
          <w:sz w:val="22"/>
          <w:szCs w:val="22"/>
        </w:rPr>
        <w:tab/>
      </w:r>
      <w:r w:rsidRPr="00DF0A5C">
        <w:rPr>
          <w:rFonts w:ascii="Arial" w:eastAsia="Calibri" w:hAnsi="Arial" w:cs="Arial"/>
          <w:sz w:val="22"/>
          <w:szCs w:val="22"/>
        </w:rPr>
        <w:t xml:space="preserve">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w:t>
      </w:r>
      <w:r w:rsidRPr="00DF0A5C">
        <w:rPr>
          <w:rFonts w:ascii="Arial" w:eastAsia="Calibri" w:hAnsi="Arial" w:cs="Arial"/>
          <w:sz w:val="22"/>
          <w:szCs w:val="22"/>
        </w:rPr>
        <w:lastRenderedPageBreak/>
        <w:t>time period or any extension thereof, the Licensee shall be deemed to have approved the revised project work plan.</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cs="Arial"/>
          <w:b/>
          <w:sz w:val="22"/>
          <w:szCs w:val="22"/>
        </w:rPr>
      </w:pPr>
      <w:r w:rsidRPr="00DF0A5C">
        <w:rPr>
          <w:rFonts w:ascii="Arial" w:eastAsia="Calibri" w:hAnsi="Arial" w:cs="Arial"/>
          <w:b/>
          <w:sz w:val="22"/>
          <w:szCs w:val="22"/>
        </w:rPr>
        <w:t>ARTICLE 44</w:t>
      </w:r>
      <w:r w:rsidRPr="00DF0A5C">
        <w:rPr>
          <w:rFonts w:ascii="Arial" w:eastAsia="Calibri" w:hAnsi="Arial" w:cs="Arial"/>
          <w:b/>
          <w:sz w:val="22"/>
          <w:szCs w:val="22"/>
        </w:rPr>
        <w:tab/>
        <w:t>LIQUIDATED DAMAGES</w:t>
      </w:r>
    </w:p>
    <w:p w:rsidR="00DF0A5C" w:rsidRPr="00DF0A5C" w:rsidRDefault="00DF0A5C" w:rsidP="00DF0A5C">
      <w:pPr>
        <w:widowControl/>
        <w:autoSpaceDE/>
        <w:autoSpaceDN/>
        <w:adjustRightInd/>
        <w:jc w:val="both"/>
        <w:rPr>
          <w:rFonts w:ascii="Arial" w:eastAsia="Calibri" w:hAnsi="Arial" w:cs="Arial"/>
          <w:sz w:val="22"/>
          <w:szCs w:val="22"/>
        </w:rPr>
      </w:pPr>
      <w:r w:rsidRPr="00DF0A5C">
        <w:rPr>
          <w:rFonts w:ascii="Arial" w:eastAsia="Calibri" w:hAnsi="Arial" w:cs="Arial"/>
          <w:sz w:val="22"/>
          <w:szCs w:val="22"/>
        </w:rPr>
        <w:t>It is agreed by the parties hereto that time is of the essence, and that in the event of a delay in the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$500.00 per day for each calendar day of delay caused by Licensor. Licensee may offset amounts 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rsidR="00DF0A5C" w:rsidRPr="00DF0A5C" w:rsidRDefault="00DF0A5C" w:rsidP="00DF0A5C">
      <w:pPr>
        <w:widowControl/>
        <w:autoSpaceDE/>
        <w:autoSpaceDN/>
        <w:adjustRightInd/>
        <w:jc w:val="both"/>
        <w:rPr>
          <w:rFonts w:ascii="Arial" w:eastAsia="Calibri" w:hAnsi="Arial"/>
          <w:sz w:val="22"/>
          <w:szCs w:val="22"/>
        </w:rPr>
      </w:pPr>
    </w:p>
    <w:p w:rsidR="00DF0A5C" w:rsidRPr="00DF0A5C" w:rsidRDefault="00DF0A5C" w:rsidP="00DF0A5C">
      <w:pPr>
        <w:widowControl/>
        <w:autoSpaceDE/>
        <w:autoSpaceDN/>
        <w:adjustRightInd/>
        <w:jc w:val="both"/>
        <w:rPr>
          <w:rFonts w:ascii="Arial" w:eastAsia="Calibri" w:hAnsi="Arial"/>
          <w:sz w:val="22"/>
          <w:szCs w:val="22"/>
        </w:rPr>
      </w:pPr>
      <w:r w:rsidRPr="00DF0A5C">
        <w:rPr>
          <w:rFonts w:ascii="Arial" w:eastAsia="Calibri" w:hAnsi="Arial"/>
          <w:sz w:val="22"/>
          <w:szCs w:val="22"/>
        </w:rPr>
        <w:t>For the faithful performance of the terms of this Agreement, the parties hereto have caused this Agreement to be executed by their undersigned authorized representatives.</w:t>
      </w:r>
    </w:p>
    <w:p w:rsidR="00DF0A5C" w:rsidRPr="00DF0A5C" w:rsidRDefault="00DF0A5C" w:rsidP="00DF0A5C">
      <w:pPr>
        <w:widowControl/>
        <w:autoSpaceDE/>
        <w:autoSpaceDN/>
        <w:adjustRightInd/>
        <w:jc w:val="both"/>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DF0A5C" w:rsidRPr="00DF0A5C" w:rsidTr="007228E3">
        <w:trPr>
          <w:trHeight w:val="576"/>
        </w:trPr>
        <w:tc>
          <w:tcPr>
            <w:tcW w:w="4767" w:type="dxa"/>
          </w:tcPr>
          <w:p w:rsidR="00DF0A5C" w:rsidRPr="00DF0A5C" w:rsidRDefault="00DF0A5C" w:rsidP="00DF0A5C">
            <w:pPr>
              <w:keepNext/>
              <w:keepLines/>
              <w:jc w:val="both"/>
              <w:rPr>
                <w:rFonts w:ascii="Arial" w:hAnsi="Arial" w:cs="Arial"/>
                <w:b/>
                <w:bCs/>
                <w:sz w:val="22"/>
                <w:szCs w:val="22"/>
              </w:rPr>
            </w:pPr>
            <w:r w:rsidRPr="00DF0A5C">
              <w:rPr>
                <w:rFonts w:ascii="Arial" w:hAnsi="Arial" w:cs="Arial"/>
                <w:b/>
                <w:bCs/>
                <w:sz w:val="22"/>
                <w:szCs w:val="22"/>
              </w:rPr>
              <w:t>State of Mississippi, Department of</w:t>
            </w:r>
            <w:r w:rsidRPr="00DF0A5C">
              <w:rPr>
                <w:rFonts w:ascii="Arial" w:hAnsi="Arial" w:cs="Arial"/>
                <w:b/>
                <w:bCs/>
                <w:sz w:val="22"/>
                <w:szCs w:val="22"/>
              </w:rPr>
              <w:tab/>
            </w:r>
          </w:p>
          <w:p w:rsidR="00DF0A5C" w:rsidRPr="00DF0A5C" w:rsidRDefault="00DF0A5C" w:rsidP="00DF0A5C">
            <w:pPr>
              <w:keepNext/>
              <w:keepLines/>
              <w:rPr>
                <w:rFonts w:ascii="Arial" w:hAnsi="Arial" w:cs="Arial"/>
                <w:sz w:val="22"/>
                <w:szCs w:val="22"/>
              </w:rPr>
            </w:pPr>
            <w:r w:rsidRPr="00DF0A5C">
              <w:rPr>
                <w:rFonts w:ascii="Arial" w:hAnsi="Arial" w:cs="Arial"/>
                <w:b/>
                <w:bCs/>
                <w:sz w:val="22"/>
                <w:szCs w:val="22"/>
              </w:rPr>
              <w:t xml:space="preserve">Information Technology Services, on behalf of </w:t>
            </w:r>
            <w:bookmarkStart w:id="279" w:name="agencyname3"/>
            <w:bookmarkEnd w:id="279"/>
            <w:r w:rsidRPr="00DF0A5C">
              <w:rPr>
                <w:rFonts w:ascii="Arial" w:hAnsi="Arial" w:cs="Arial"/>
                <w:b/>
                <w:bCs/>
                <w:sz w:val="22"/>
                <w:szCs w:val="22"/>
              </w:rPr>
              <w:t>Mississippi Public Service Commission</w:t>
            </w:r>
          </w:p>
          <w:p w:rsidR="00DF0A5C" w:rsidRPr="00DF0A5C" w:rsidRDefault="00DF0A5C" w:rsidP="00DF0A5C">
            <w:pPr>
              <w:keepNext/>
              <w:keepLines/>
              <w:rPr>
                <w:rFonts w:ascii="Arial" w:hAnsi="Arial" w:cs="Arial"/>
                <w:sz w:val="22"/>
                <w:szCs w:val="22"/>
              </w:rPr>
            </w:pPr>
          </w:p>
        </w:tc>
        <w:tc>
          <w:tcPr>
            <w:tcW w:w="288" w:type="dxa"/>
          </w:tcPr>
          <w:p w:rsidR="00DF0A5C" w:rsidRPr="00DF0A5C" w:rsidRDefault="00DF0A5C" w:rsidP="00DF0A5C">
            <w:pPr>
              <w:keepNext/>
              <w:keepLines/>
              <w:rPr>
                <w:rFonts w:ascii="Arial" w:eastAsia="Calibri" w:hAnsi="Arial" w:cs="Arial"/>
                <w:b/>
                <w:sz w:val="22"/>
                <w:szCs w:val="22"/>
              </w:rPr>
            </w:pPr>
          </w:p>
        </w:tc>
        <w:tc>
          <w:tcPr>
            <w:tcW w:w="4767" w:type="dxa"/>
          </w:tcPr>
          <w:p w:rsidR="00DF0A5C" w:rsidRPr="00DF0A5C" w:rsidRDefault="00DF0A5C" w:rsidP="00DF0A5C">
            <w:pPr>
              <w:keepNext/>
              <w:keepLines/>
              <w:rPr>
                <w:rFonts w:ascii="Arial" w:hAnsi="Arial" w:cs="Arial"/>
                <w:b/>
                <w:bCs/>
                <w:sz w:val="22"/>
                <w:szCs w:val="22"/>
              </w:rPr>
            </w:pPr>
            <w:bookmarkStart w:id="280" w:name="vendorname4"/>
            <w:bookmarkEnd w:id="280"/>
            <w:r w:rsidRPr="00DF0A5C">
              <w:rPr>
                <w:rFonts w:ascii="Arial" w:hAnsi="Arial" w:cs="Arial"/>
                <w:b/>
                <w:bCs/>
                <w:sz w:val="22"/>
                <w:szCs w:val="22"/>
                <w:highlight w:val="yellow"/>
              </w:rPr>
              <w:t>VENDOR NAME</w:t>
            </w:r>
          </w:p>
        </w:tc>
      </w:tr>
      <w:tr w:rsidR="00DF0A5C" w:rsidRPr="00DF0A5C" w:rsidTr="007228E3">
        <w:trPr>
          <w:trHeight w:val="576"/>
        </w:trPr>
        <w:tc>
          <w:tcPr>
            <w:tcW w:w="4767" w:type="dxa"/>
            <w:vAlign w:val="bottom"/>
          </w:tcPr>
          <w:p w:rsidR="00DF0A5C" w:rsidRPr="00DF0A5C" w:rsidRDefault="00DF0A5C" w:rsidP="00DF0A5C">
            <w:pPr>
              <w:keepNext/>
              <w:keepLines/>
              <w:rPr>
                <w:rFonts w:ascii="Arial" w:hAnsi="Arial" w:cs="Arial"/>
                <w:sz w:val="22"/>
                <w:szCs w:val="22"/>
              </w:rPr>
            </w:pPr>
            <w:proofErr w:type="gramStart"/>
            <w:r w:rsidRPr="00DF0A5C">
              <w:rPr>
                <w:rFonts w:ascii="Arial" w:hAnsi="Arial" w:cs="Arial"/>
                <w:b/>
                <w:bCs/>
                <w:sz w:val="22"/>
                <w:szCs w:val="22"/>
              </w:rPr>
              <w:t>By:_</w:t>
            </w:r>
            <w:proofErr w:type="gramEnd"/>
            <w:r w:rsidRPr="00DF0A5C">
              <w:rPr>
                <w:rFonts w:ascii="Arial" w:hAnsi="Arial" w:cs="Arial"/>
                <w:b/>
                <w:bCs/>
                <w:sz w:val="22"/>
                <w:szCs w:val="22"/>
              </w:rPr>
              <w:t>_______________________________</w:t>
            </w:r>
          </w:p>
        </w:tc>
        <w:tc>
          <w:tcPr>
            <w:tcW w:w="288" w:type="dxa"/>
          </w:tcPr>
          <w:p w:rsidR="00DF0A5C" w:rsidRPr="00DF0A5C" w:rsidRDefault="00DF0A5C" w:rsidP="00DF0A5C">
            <w:pPr>
              <w:keepNext/>
              <w:keepLines/>
              <w:rPr>
                <w:rFonts w:ascii="Arial" w:hAnsi="Arial" w:cs="Arial"/>
                <w:b/>
                <w:bCs/>
                <w:sz w:val="22"/>
                <w:szCs w:val="22"/>
              </w:rPr>
            </w:pPr>
          </w:p>
        </w:tc>
        <w:tc>
          <w:tcPr>
            <w:tcW w:w="4767" w:type="dxa"/>
            <w:vAlign w:val="bottom"/>
          </w:tcPr>
          <w:p w:rsidR="00DF0A5C" w:rsidRPr="00DF0A5C" w:rsidRDefault="00DF0A5C" w:rsidP="00DF0A5C">
            <w:pPr>
              <w:keepNext/>
              <w:keepLines/>
              <w:rPr>
                <w:rFonts w:ascii="Arial" w:hAnsi="Arial" w:cs="Arial"/>
                <w:sz w:val="22"/>
                <w:szCs w:val="22"/>
              </w:rPr>
            </w:pPr>
            <w:proofErr w:type="gramStart"/>
            <w:r w:rsidRPr="00DF0A5C">
              <w:rPr>
                <w:rFonts w:ascii="Arial" w:hAnsi="Arial" w:cs="Arial"/>
                <w:b/>
                <w:bCs/>
                <w:sz w:val="22"/>
                <w:szCs w:val="22"/>
              </w:rPr>
              <w:t>By:_</w:t>
            </w:r>
            <w:proofErr w:type="gramEnd"/>
            <w:r w:rsidRPr="00DF0A5C">
              <w:rPr>
                <w:rFonts w:ascii="Arial" w:hAnsi="Arial" w:cs="Arial"/>
                <w:b/>
                <w:bCs/>
                <w:sz w:val="22"/>
                <w:szCs w:val="22"/>
              </w:rPr>
              <w:t>______________________________</w:t>
            </w:r>
          </w:p>
        </w:tc>
      </w:tr>
      <w:tr w:rsidR="00DF0A5C" w:rsidRPr="00DF0A5C" w:rsidTr="007228E3">
        <w:trPr>
          <w:trHeight w:val="288"/>
        </w:trPr>
        <w:tc>
          <w:tcPr>
            <w:tcW w:w="4767" w:type="dxa"/>
          </w:tcPr>
          <w:p w:rsidR="00DF0A5C" w:rsidRPr="00DF0A5C" w:rsidRDefault="00DF0A5C" w:rsidP="00DF0A5C">
            <w:pPr>
              <w:keepNext/>
              <w:keepLines/>
              <w:jc w:val="center"/>
              <w:rPr>
                <w:rFonts w:ascii="Arial" w:hAnsi="Arial" w:cs="Arial"/>
                <w:sz w:val="22"/>
                <w:szCs w:val="22"/>
              </w:rPr>
            </w:pPr>
            <w:r w:rsidRPr="00DF0A5C">
              <w:rPr>
                <w:rFonts w:ascii="Arial" w:hAnsi="Arial" w:cs="Arial"/>
                <w:b/>
                <w:bCs/>
                <w:sz w:val="22"/>
                <w:szCs w:val="22"/>
              </w:rPr>
              <w:t>Authorized Signature</w:t>
            </w:r>
          </w:p>
        </w:tc>
        <w:tc>
          <w:tcPr>
            <w:tcW w:w="288" w:type="dxa"/>
          </w:tcPr>
          <w:p w:rsidR="00DF0A5C" w:rsidRPr="00DF0A5C" w:rsidRDefault="00DF0A5C" w:rsidP="00DF0A5C">
            <w:pPr>
              <w:keepNext/>
              <w:keepLines/>
              <w:jc w:val="center"/>
              <w:rPr>
                <w:rFonts w:ascii="Arial" w:hAnsi="Arial" w:cs="Arial"/>
                <w:b/>
                <w:bCs/>
                <w:sz w:val="22"/>
                <w:szCs w:val="22"/>
              </w:rPr>
            </w:pPr>
          </w:p>
        </w:tc>
        <w:tc>
          <w:tcPr>
            <w:tcW w:w="4767" w:type="dxa"/>
          </w:tcPr>
          <w:p w:rsidR="00DF0A5C" w:rsidRPr="00DF0A5C" w:rsidRDefault="00DF0A5C" w:rsidP="00DF0A5C">
            <w:pPr>
              <w:keepNext/>
              <w:keepLines/>
              <w:jc w:val="center"/>
              <w:rPr>
                <w:rFonts w:ascii="Arial" w:hAnsi="Arial" w:cs="Arial"/>
                <w:sz w:val="22"/>
                <w:szCs w:val="22"/>
              </w:rPr>
            </w:pPr>
            <w:r w:rsidRPr="00DF0A5C">
              <w:rPr>
                <w:rFonts w:ascii="Arial" w:hAnsi="Arial" w:cs="Arial"/>
                <w:b/>
                <w:bCs/>
                <w:sz w:val="22"/>
                <w:szCs w:val="22"/>
              </w:rPr>
              <w:t>Authorized Signature</w:t>
            </w:r>
          </w:p>
        </w:tc>
      </w:tr>
      <w:tr w:rsidR="00DF0A5C" w:rsidRPr="00DF0A5C" w:rsidTr="007228E3">
        <w:trPr>
          <w:trHeight w:val="576"/>
        </w:trPr>
        <w:tc>
          <w:tcPr>
            <w:tcW w:w="4767" w:type="dxa"/>
            <w:vAlign w:val="bottom"/>
          </w:tcPr>
          <w:p w:rsidR="00DF0A5C" w:rsidRPr="00DF0A5C" w:rsidRDefault="00DF0A5C" w:rsidP="00DF0A5C">
            <w:pPr>
              <w:keepNext/>
              <w:keepLines/>
              <w:rPr>
                <w:rFonts w:ascii="Arial" w:hAnsi="Arial" w:cs="Arial"/>
                <w:sz w:val="22"/>
                <w:szCs w:val="22"/>
              </w:rPr>
            </w:pPr>
            <w:r w:rsidRPr="00DF0A5C">
              <w:rPr>
                <w:rFonts w:ascii="Arial" w:hAnsi="Arial" w:cs="Arial"/>
                <w:b/>
                <w:bCs/>
                <w:sz w:val="22"/>
                <w:szCs w:val="22"/>
              </w:rPr>
              <w:t>Printed Name: Craig P. Orgeron, Ph.D.</w:t>
            </w:r>
          </w:p>
        </w:tc>
        <w:tc>
          <w:tcPr>
            <w:tcW w:w="288" w:type="dxa"/>
          </w:tcPr>
          <w:p w:rsidR="00DF0A5C" w:rsidRPr="00DF0A5C" w:rsidRDefault="00DF0A5C" w:rsidP="00DF0A5C">
            <w:pPr>
              <w:keepNext/>
              <w:keepLines/>
              <w:rPr>
                <w:rFonts w:ascii="Arial" w:hAnsi="Arial" w:cs="Arial"/>
                <w:b/>
                <w:bCs/>
                <w:sz w:val="22"/>
                <w:szCs w:val="22"/>
              </w:rPr>
            </w:pPr>
          </w:p>
        </w:tc>
        <w:tc>
          <w:tcPr>
            <w:tcW w:w="4767" w:type="dxa"/>
            <w:vAlign w:val="bottom"/>
          </w:tcPr>
          <w:p w:rsidR="00DF0A5C" w:rsidRPr="00DF0A5C" w:rsidRDefault="00DF0A5C" w:rsidP="00DF0A5C">
            <w:pPr>
              <w:keepNext/>
              <w:keepLines/>
              <w:rPr>
                <w:rFonts w:ascii="Arial" w:hAnsi="Arial" w:cs="Arial"/>
                <w:sz w:val="22"/>
                <w:szCs w:val="22"/>
              </w:rPr>
            </w:pPr>
            <w:r w:rsidRPr="00DF0A5C">
              <w:rPr>
                <w:rFonts w:ascii="Arial" w:hAnsi="Arial" w:cs="Arial"/>
                <w:b/>
                <w:bCs/>
                <w:sz w:val="22"/>
                <w:szCs w:val="22"/>
              </w:rPr>
              <w:t xml:space="preserve">Printed </w:t>
            </w:r>
            <w:proofErr w:type="gramStart"/>
            <w:r w:rsidRPr="00DF0A5C">
              <w:rPr>
                <w:rFonts w:ascii="Arial" w:hAnsi="Arial" w:cs="Arial"/>
                <w:b/>
                <w:bCs/>
                <w:sz w:val="22"/>
                <w:szCs w:val="22"/>
              </w:rPr>
              <w:t>Name:_</w:t>
            </w:r>
            <w:proofErr w:type="gramEnd"/>
            <w:r w:rsidRPr="00DF0A5C">
              <w:rPr>
                <w:rFonts w:ascii="Arial" w:hAnsi="Arial" w:cs="Arial"/>
                <w:b/>
                <w:bCs/>
                <w:sz w:val="22"/>
                <w:szCs w:val="22"/>
              </w:rPr>
              <w:t>_____________________</w:t>
            </w:r>
          </w:p>
        </w:tc>
      </w:tr>
      <w:tr w:rsidR="00DF0A5C" w:rsidRPr="00DF0A5C" w:rsidTr="007228E3">
        <w:trPr>
          <w:trHeight w:val="576"/>
        </w:trPr>
        <w:tc>
          <w:tcPr>
            <w:tcW w:w="4767" w:type="dxa"/>
            <w:vAlign w:val="bottom"/>
          </w:tcPr>
          <w:p w:rsidR="00DF0A5C" w:rsidRPr="00DF0A5C" w:rsidRDefault="00DF0A5C" w:rsidP="00DF0A5C">
            <w:pPr>
              <w:keepNext/>
              <w:keepLines/>
              <w:rPr>
                <w:rFonts w:ascii="Arial" w:hAnsi="Arial" w:cs="Arial"/>
                <w:b/>
                <w:bCs/>
                <w:sz w:val="22"/>
                <w:szCs w:val="22"/>
              </w:rPr>
            </w:pPr>
            <w:r w:rsidRPr="00DF0A5C">
              <w:rPr>
                <w:rFonts w:ascii="Arial" w:hAnsi="Arial" w:cs="Arial"/>
                <w:b/>
                <w:bCs/>
                <w:sz w:val="22"/>
                <w:szCs w:val="22"/>
              </w:rPr>
              <w:t>Title: Executive Director</w:t>
            </w:r>
          </w:p>
        </w:tc>
        <w:tc>
          <w:tcPr>
            <w:tcW w:w="288" w:type="dxa"/>
          </w:tcPr>
          <w:p w:rsidR="00DF0A5C" w:rsidRPr="00DF0A5C" w:rsidRDefault="00DF0A5C" w:rsidP="00DF0A5C">
            <w:pPr>
              <w:keepNext/>
              <w:keepLines/>
              <w:rPr>
                <w:rFonts w:ascii="Arial" w:hAnsi="Arial" w:cs="Arial"/>
                <w:b/>
                <w:bCs/>
                <w:sz w:val="22"/>
                <w:szCs w:val="22"/>
              </w:rPr>
            </w:pPr>
          </w:p>
        </w:tc>
        <w:tc>
          <w:tcPr>
            <w:tcW w:w="4767" w:type="dxa"/>
            <w:vAlign w:val="bottom"/>
          </w:tcPr>
          <w:p w:rsidR="00DF0A5C" w:rsidRPr="00DF0A5C" w:rsidRDefault="00DF0A5C" w:rsidP="00DF0A5C">
            <w:pPr>
              <w:keepNext/>
              <w:keepLines/>
              <w:rPr>
                <w:rFonts w:ascii="Arial" w:hAnsi="Arial" w:cs="Arial"/>
                <w:b/>
                <w:bCs/>
                <w:sz w:val="22"/>
                <w:szCs w:val="22"/>
              </w:rPr>
            </w:pPr>
            <w:proofErr w:type="gramStart"/>
            <w:r w:rsidRPr="00DF0A5C">
              <w:rPr>
                <w:rFonts w:ascii="Arial" w:hAnsi="Arial" w:cs="Arial"/>
                <w:b/>
                <w:bCs/>
                <w:sz w:val="22"/>
                <w:szCs w:val="22"/>
              </w:rPr>
              <w:t>Title:_</w:t>
            </w:r>
            <w:proofErr w:type="gramEnd"/>
            <w:r w:rsidRPr="00DF0A5C">
              <w:rPr>
                <w:rFonts w:ascii="Arial" w:hAnsi="Arial" w:cs="Arial"/>
                <w:b/>
                <w:bCs/>
                <w:sz w:val="22"/>
                <w:szCs w:val="22"/>
              </w:rPr>
              <w:t>_____________________________</w:t>
            </w:r>
          </w:p>
        </w:tc>
      </w:tr>
      <w:tr w:rsidR="00DF0A5C" w:rsidRPr="00DF0A5C" w:rsidTr="007228E3">
        <w:trPr>
          <w:trHeight w:val="576"/>
        </w:trPr>
        <w:tc>
          <w:tcPr>
            <w:tcW w:w="4767" w:type="dxa"/>
            <w:vAlign w:val="bottom"/>
          </w:tcPr>
          <w:p w:rsidR="00DF0A5C" w:rsidRPr="00DF0A5C" w:rsidRDefault="00DF0A5C" w:rsidP="00DF0A5C">
            <w:pPr>
              <w:keepNext/>
              <w:keepLines/>
              <w:rPr>
                <w:rFonts w:ascii="Arial" w:hAnsi="Arial" w:cs="Arial"/>
                <w:sz w:val="22"/>
                <w:szCs w:val="22"/>
              </w:rPr>
            </w:pPr>
            <w:r w:rsidRPr="00DF0A5C">
              <w:rPr>
                <w:rFonts w:ascii="Arial" w:hAnsi="Arial" w:cs="Arial"/>
                <w:b/>
                <w:bCs/>
                <w:sz w:val="22"/>
                <w:szCs w:val="22"/>
              </w:rPr>
              <w:t>Date: ______________________________</w:t>
            </w:r>
          </w:p>
        </w:tc>
        <w:tc>
          <w:tcPr>
            <w:tcW w:w="288" w:type="dxa"/>
          </w:tcPr>
          <w:p w:rsidR="00DF0A5C" w:rsidRPr="00DF0A5C" w:rsidRDefault="00DF0A5C" w:rsidP="00DF0A5C">
            <w:pPr>
              <w:keepNext/>
              <w:keepLines/>
              <w:rPr>
                <w:rFonts w:ascii="Arial" w:hAnsi="Arial" w:cs="Arial"/>
                <w:b/>
                <w:bCs/>
                <w:sz w:val="22"/>
                <w:szCs w:val="22"/>
              </w:rPr>
            </w:pPr>
          </w:p>
        </w:tc>
        <w:tc>
          <w:tcPr>
            <w:tcW w:w="4767" w:type="dxa"/>
            <w:vAlign w:val="bottom"/>
          </w:tcPr>
          <w:p w:rsidR="00DF0A5C" w:rsidRPr="00DF0A5C" w:rsidRDefault="00DF0A5C" w:rsidP="00DF0A5C">
            <w:pPr>
              <w:keepNext/>
              <w:keepLines/>
              <w:rPr>
                <w:rFonts w:ascii="Arial" w:hAnsi="Arial" w:cs="Arial"/>
                <w:sz w:val="22"/>
                <w:szCs w:val="22"/>
              </w:rPr>
            </w:pPr>
            <w:proofErr w:type="gramStart"/>
            <w:r w:rsidRPr="00DF0A5C">
              <w:rPr>
                <w:rFonts w:ascii="Arial" w:hAnsi="Arial" w:cs="Arial"/>
                <w:b/>
                <w:bCs/>
                <w:sz w:val="22"/>
                <w:szCs w:val="22"/>
              </w:rPr>
              <w:t>Date:_</w:t>
            </w:r>
            <w:proofErr w:type="gramEnd"/>
            <w:r w:rsidRPr="00DF0A5C">
              <w:rPr>
                <w:rFonts w:ascii="Arial" w:hAnsi="Arial" w:cs="Arial"/>
                <w:b/>
                <w:bCs/>
                <w:sz w:val="22"/>
                <w:szCs w:val="22"/>
              </w:rPr>
              <w:t>_____________________________</w:t>
            </w:r>
          </w:p>
        </w:tc>
      </w:tr>
    </w:tbl>
    <w:p w:rsidR="000A0BA3" w:rsidRPr="000A0BA3" w:rsidRDefault="000A0BA3" w:rsidP="000A0BA3">
      <w:pPr>
        <w:rPr>
          <w:rFonts w:ascii="Arial" w:hAnsi="Arial" w:cs="Arial"/>
          <w:sz w:val="22"/>
          <w:szCs w:val="22"/>
        </w:rPr>
      </w:pPr>
    </w:p>
    <w:p w:rsidR="000A0BA3" w:rsidRPr="000A0BA3" w:rsidRDefault="000A0BA3" w:rsidP="000A0BA3">
      <w:pPr>
        <w:spacing w:after="200" w:line="276" w:lineRule="auto"/>
        <w:rPr>
          <w:rFonts w:ascii="Arial" w:hAnsi="Arial" w:cs="Arial"/>
          <w:sz w:val="22"/>
          <w:szCs w:val="22"/>
        </w:rPr>
      </w:pPr>
      <w:r w:rsidRPr="000A0BA3">
        <w:rPr>
          <w:rFonts w:ascii="Arial" w:hAnsi="Arial" w:cs="Arial"/>
          <w:sz w:val="22"/>
          <w:szCs w:val="22"/>
        </w:rPr>
        <w:br w:type="page"/>
      </w:r>
    </w:p>
    <w:p w:rsidR="000A0BA3" w:rsidRPr="000A0BA3" w:rsidRDefault="000A0BA3" w:rsidP="000A0BA3">
      <w:pPr>
        <w:jc w:val="center"/>
        <w:rPr>
          <w:rFonts w:ascii="Arial" w:hAnsi="Arial" w:cs="Arial"/>
          <w:b/>
          <w:sz w:val="22"/>
          <w:szCs w:val="22"/>
        </w:rPr>
      </w:pPr>
      <w:r w:rsidRPr="000A0BA3">
        <w:rPr>
          <w:rFonts w:ascii="Arial" w:hAnsi="Arial" w:cs="Arial"/>
          <w:b/>
          <w:sz w:val="22"/>
          <w:szCs w:val="22"/>
        </w:rPr>
        <w:lastRenderedPageBreak/>
        <w:t>EXHIBIT A</w:t>
      </w:r>
    </w:p>
    <w:p w:rsidR="000A0BA3" w:rsidRPr="000A0BA3" w:rsidRDefault="000A0BA3" w:rsidP="000A0BA3">
      <w:pPr>
        <w:jc w:val="center"/>
        <w:rPr>
          <w:rFonts w:ascii="Arial" w:hAnsi="Arial" w:cs="Arial"/>
          <w:b/>
          <w:sz w:val="22"/>
          <w:szCs w:val="22"/>
        </w:rPr>
      </w:pPr>
      <w:r w:rsidRPr="000A0BA3">
        <w:rPr>
          <w:rFonts w:ascii="Arial" w:hAnsi="Arial" w:cs="Arial"/>
          <w:b/>
          <w:sz w:val="22"/>
          <w:szCs w:val="22"/>
        </w:rPr>
        <w:t>PAYMENT SCHEDULE</w:t>
      </w:r>
    </w:p>
    <w:p w:rsidR="000A0BA3" w:rsidRDefault="000A0BA3" w:rsidP="000A0BA3"/>
    <w:p w:rsidR="000A0BA3" w:rsidRDefault="000A0BA3">
      <w:pPr>
        <w:rPr>
          <w:rFonts w:ascii="Arial" w:hAnsi="Arial" w:cs="Arial"/>
          <w:sz w:val="22"/>
          <w:szCs w:val="22"/>
        </w:rPr>
        <w:sectPr w:rsidR="000A0BA3">
          <w:headerReference w:type="default" r:id="rId39"/>
          <w:pgSz w:w="12240" w:h="15840" w:code="1"/>
          <w:pgMar w:top="1440" w:right="1440" w:bottom="1440" w:left="1440" w:header="720" w:footer="720" w:gutter="0"/>
          <w:cols w:space="720"/>
          <w:noEndnote/>
          <w:docGrid w:linePitch="254"/>
        </w:sectPr>
      </w:pPr>
    </w:p>
    <w:p w:rsidR="00BF6B07" w:rsidRPr="0087404E" w:rsidRDefault="00C63D52" w:rsidP="0087404E">
      <w:pPr>
        <w:pStyle w:val="Heading1"/>
        <w:rPr>
          <w:rFonts w:ascii="Arial" w:hAnsi="Arial"/>
          <w:bCs/>
          <w:sz w:val="22"/>
        </w:rPr>
      </w:pPr>
      <w:bookmarkStart w:id="281" w:name="_Toc24371175"/>
      <w:r w:rsidRPr="0087404E">
        <w:rPr>
          <w:rFonts w:ascii="Arial" w:hAnsi="Arial"/>
          <w:bCs/>
          <w:sz w:val="22"/>
        </w:rPr>
        <w:lastRenderedPageBreak/>
        <w:t>ATTACHMENT A</w:t>
      </w:r>
      <w:bookmarkEnd w:id="281"/>
    </w:p>
    <w:p w:rsidR="00C63D52" w:rsidRDefault="00C63D52" w:rsidP="00C63D52">
      <w:pPr>
        <w:pStyle w:val="Heading2"/>
        <w:rPr>
          <w:rFonts w:ascii="Arial" w:hAnsi="Arial"/>
          <w:bCs/>
          <w:sz w:val="22"/>
        </w:rPr>
      </w:pPr>
      <w:bookmarkStart w:id="282" w:name="_Toc24371176"/>
      <w:r w:rsidRPr="0087404E">
        <w:rPr>
          <w:rFonts w:ascii="Arial" w:hAnsi="Arial"/>
          <w:bCs/>
          <w:sz w:val="22"/>
        </w:rPr>
        <w:t>NO CALL LAW</w:t>
      </w:r>
      <w:bookmarkEnd w:id="282"/>
    </w:p>
    <w:p w:rsidR="00C63D52" w:rsidRDefault="00C63D52" w:rsidP="00C63D52">
      <w:pPr>
        <w:pStyle w:val="Level1"/>
        <w:numPr>
          <w:ilvl w:val="0"/>
          <w:numId w:val="0"/>
        </w:numPr>
        <w:rPr>
          <w:rFonts w:ascii="Arial" w:hAnsi="Arial"/>
          <w:sz w:val="22"/>
        </w:rPr>
      </w:pPr>
    </w:p>
    <w:p w:rsidR="00C63D52" w:rsidRPr="0087404E" w:rsidRDefault="00C63D52" w:rsidP="0087404E">
      <w:pPr>
        <w:jc w:val="both"/>
        <w:rPr>
          <w:rFonts w:ascii="Arial" w:hAnsi="Arial" w:cs="Arial"/>
          <w:sz w:val="22"/>
          <w:szCs w:val="22"/>
        </w:rPr>
      </w:pPr>
      <w:r w:rsidRPr="0087404E">
        <w:rPr>
          <w:rFonts w:ascii="Arial" w:hAnsi="Arial" w:cs="Arial"/>
          <w:sz w:val="22"/>
          <w:szCs w:val="22"/>
        </w:rPr>
        <w:t>Article 15. Mississippi Telephone Solicitation Act. (§§ 77-3-701 — 77-3-737)</w:t>
      </w:r>
    </w:p>
    <w:p w:rsidR="00C63D52" w:rsidRPr="0087404E" w:rsidRDefault="00C63D52" w:rsidP="0087404E">
      <w:pPr>
        <w:jc w:val="both"/>
        <w:textAlignment w:val="baseline"/>
        <w:rPr>
          <w:rFonts w:ascii="Arial" w:hAnsi="Arial" w:cs="Arial"/>
          <w:color w:val="373739"/>
          <w:sz w:val="22"/>
          <w:szCs w:val="22"/>
          <w:bdr w:val="none" w:sz="0" w:space="0" w:color="auto" w:frame="1"/>
        </w:rPr>
      </w:pPr>
      <w:r w:rsidRPr="0087404E">
        <w:rPr>
          <w:rFonts w:ascii="Arial" w:hAnsi="Arial" w:cs="Arial"/>
          <w:color w:val="373739"/>
          <w:sz w:val="22"/>
          <w:szCs w:val="22"/>
          <w:bdr w:val="none" w:sz="0" w:space="0" w:color="auto" w:frame="1"/>
        </w:rPr>
        <w:br/>
      </w:r>
      <w:r w:rsidRPr="0087404E">
        <w:rPr>
          <w:rFonts w:ascii="Arial" w:hAnsi="Arial" w:cs="Arial"/>
          <w:b/>
          <w:bCs/>
          <w:color w:val="373739"/>
          <w:sz w:val="22"/>
          <w:szCs w:val="22"/>
          <w:bdr w:val="none" w:sz="0" w:space="0" w:color="auto" w:frame="1"/>
        </w:rPr>
        <w:t>§ 77-3-701. Short title [Repealed effective July 1, 2021].</w:t>
      </w:r>
    </w:p>
    <w:p w:rsidR="00C63D52" w:rsidRPr="0087404E" w:rsidRDefault="00C63D52" w:rsidP="0087404E">
      <w:pPr>
        <w:jc w:val="both"/>
        <w:textAlignment w:val="baseline"/>
        <w:rPr>
          <w:rFonts w:ascii="Arial" w:hAnsi="Arial" w:cs="Arial"/>
          <w:color w:val="373739"/>
          <w:sz w:val="22"/>
          <w:szCs w:val="22"/>
          <w:bdr w:val="none" w:sz="0" w:space="0" w:color="auto" w:frame="1"/>
        </w:rPr>
      </w:pPr>
      <w:r w:rsidRPr="0087404E">
        <w:rPr>
          <w:rStyle w:val="ssparacontent"/>
          <w:rFonts w:ascii="Arial" w:hAnsi="Arial" w:cs="Arial"/>
          <w:color w:val="373739"/>
          <w:sz w:val="22"/>
          <w:szCs w:val="22"/>
          <w:bdr w:val="none" w:sz="0" w:space="0" w:color="auto" w:frame="1"/>
        </w:rPr>
        <w:t xml:space="preserve">This article shall be known and may be cited as </w:t>
      </w:r>
      <w:proofErr w:type="gramStart"/>
      <w:r w:rsidRPr="0087404E">
        <w:rPr>
          <w:rStyle w:val="ssparacontent"/>
          <w:rFonts w:ascii="Arial" w:hAnsi="Arial" w:cs="Arial"/>
          <w:color w:val="373739"/>
          <w:sz w:val="22"/>
          <w:szCs w:val="22"/>
          <w:bdr w:val="none" w:sz="0" w:space="0" w:color="auto" w:frame="1"/>
        </w:rPr>
        <w:t>the  “</w:t>
      </w:r>
      <w:proofErr w:type="gramEnd"/>
      <w:r w:rsidRPr="0087404E">
        <w:rPr>
          <w:rStyle w:val="ssparacontent"/>
          <w:rFonts w:ascii="Arial" w:hAnsi="Arial" w:cs="Arial"/>
          <w:color w:val="373739"/>
          <w:sz w:val="22"/>
          <w:szCs w:val="22"/>
          <w:bdr w:val="none" w:sz="0" w:space="0" w:color="auto" w:frame="1"/>
        </w:rPr>
        <w:t>Mississippi Telephone Solicitation Act”</w:t>
      </w:r>
    </w:p>
    <w:p w:rsidR="00C63D52" w:rsidRPr="0087404E" w:rsidRDefault="00C63D52" w:rsidP="0087404E">
      <w:pPr>
        <w:jc w:val="both"/>
        <w:textAlignment w:val="baseline"/>
        <w:rPr>
          <w:rFonts w:ascii="Arial" w:hAnsi="Arial" w:cs="Arial"/>
          <w:color w:val="373739"/>
          <w:sz w:val="22"/>
          <w:szCs w:val="22"/>
        </w:rPr>
      </w:pPr>
      <w:r w:rsidRPr="0087404E">
        <w:rPr>
          <w:rFonts w:ascii="Arial" w:hAnsi="Arial" w:cs="Arial"/>
          <w:color w:val="373739"/>
          <w:sz w:val="22"/>
          <w:szCs w:val="22"/>
          <w:bdr w:val="none" w:sz="0" w:space="0" w:color="auto" w:frame="1"/>
        </w:rPr>
        <w:br/>
      </w:r>
      <w:r w:rsidRPr="0087404E">
        <w:rPr>
          <w:rFonts w:ascii="Arial" w:hAnsi="Arial" w:cs="Arial"/>
          <w:b/>
          <w:bCs/>
          <w:color w:val="373739"/>
          <w:sz w:val="22"/>
          <w:szCs w:val="22"/>
        </w:rPr>
        <w:t>§ 77-3-703. Legislative findings [Repealed effective July 1, 2021].</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bf"/>
          <w:rFonts w:ascii="Arial" w:hAnsi="Arial" w:cs="Arial"/>
          <w:b/>
          <w:bCs/>
          <w:color w:val="373739"/>
          <w:sz w:val="22"/>
          <w:szCs w:val="22"/>
          <w:bdr w:val="none" w:sz="0" w:space="0" w:color="auto" w:frame="1"/>
        </w:rPr>
        <w:t>(1)</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 xml:space="preserve">The use of the telephone to make all types of solicitation to consumers is pervasive. This </w:t>
      </w:r>
      <w:proofErr w:type="gramStart"/>
      <w:r w:rsidRPr="0087404E">
        <w:rPr>
          <w:rStyle w:val="ssparacontent"/>
          <w:rFonts w:ascii="Arial" w:hAnsi="Arial" w:cs="Arial"/>
          <w:color w:val="373739"/>
          <w:sz w:val="22"/>
          <w:szCs w:val="22"/>
          <w:bdr w:val="none" w:sz="0" w:space="0" w:color="auto" w:frame="1"/>
        </w:rPr>
        <w:t>article  gives</w:t>
      </w:r>
      <w:proofErr w:type="gramEnd"/>
      <w:r w:rsidRPr="0087404E">
        <w:rPr>
          <w:rStyle w:val="ssparacontent"/>
          <w:rFonts w:ascii="Arial" w:hAnsi="Arial" w:cs="Arial"/>
          <w:color w:val="373739"/>
          <w:sz w:val="22"/>
          <w:szCs w:val="22"/>
          <w:bdr w:val="none" w:sz="0" w:space="0" w:color="auto" w:frame="1"/>
        </w:rPr>
        <w:t xml:space="preserve"> consumers a tool by which to object to telemarketing calls and text messages, as these communications can amount to a nuisance, an invasion of privacy, and can create a health and safety risk for certain consumers who maintain their phone service primarily for emergency medical situations.</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bf"/>
          <w:rFonts w:ascii="Arial" w:hAnsi="Arial" w:cs="Arial"/>
          <w:b/>
          <w:bCs/>
          <w:color w:val="373739"/>
          <w:sz w:val="22"/>
          <w:szCs w:val="22"/>
          <w:bdr w:val="none" w:sz="0" w:space="0" w:color="auto" w:frame="1"/>
        </w:rPr>
        <w:t>(2)</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Any calls made for political purposes shall be governed by Section 23-15-875.</w:t>
      </w: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color w:val="373739"/>
          <w:sz w:val="22"/>
          <w:szCs w:val="22"/>
        </w:rPr>
        <w:br/>
      </w:r>
      <w:r w:rsidRPr="0087404E">
        <w:rPr>
          <w:rFonts w:ascii="Arial" w:hAnsi="Arial" w:cs="Arial"/>
          <w:b/>
          <w:bCs/>
          <w:color w:val="373739"/>
          <w:sz w:val="22"/>
          <w:szCs w:val="22"/>
        </w:rPr>
        <w:t>§ 77-3-709. Commission’s discretion to exempt some telephone solicitors from purchase and use of no-calls database [Repealed effective July 1, 2021].</w:t>
      </w:r>
    </w:p>
    <w:p w:rsidR="00C63D52" w:rsidRPr="0087404E" w:rsidRDefault="00C63D52" w:rsidP="0087404E">
      <w:pPr>
        <w:shd w:val="clear" w:color="auto" w:fill="FFFFFF"/>
        <w:jc w:val="both"/>
        <w:textAlignment w:val="baseline"/>
        <w:rPr>
          <w:rStyle w:val="ssparacontent"/>
          <w:rFonts w:ascii="Arial" w:hAnsi="Arial" w:cs="Arial"/>
          <w:sz w:val="22"/>
          <w:szCs w:val="22"/>
          <w:bdr w:val="none" w:sz="0" w:space="0" w:color="auto" w:frame="1"/>
        </w:rPr>
      </w:pPr>
      <w:r w:rsidRPr="0087404E">
        <w:rPr>
          <w:rStyle w:val="ssparacontent"/>
          <w:rFonts w:ascii="Arial" w:hAnsi="Arial" w:cs="Arial"/>
          <w:color w:val="373739"/>
          <w:sz w:val="22"/>
          <w:szCs w:val="22"/>
          <w:bdr w:val="none" w:sz="0" w:space="0" w:color="auto" w:frame="1"/>
        </w:rPr>
        <w:t>The commission, in its discretion, may allow telephone solicitors to make telephone solicitations without requiring them to purchase the “no-calls” database, and regardless of whether a telephone solicitation may be made to a consumer who has given notice of his objection to receiving such, solicitation provided that it adopts a written policy incorporating the following criteria:</w:t>
      </w:r>
    </w:p>
    <w:p w:rsidR="00C63D52" w:rsidRPr="0087404E" w:rsidRDefault="00C63D52" w:rsidP="0087404E">
      <w:pPr>
        <w:shd w:val="clear" w:color="auto" w:fill="FFFFFF"/>
        <w:jc w:val="both"/>
        <w:textAlignment w:val="baseline"/>
        <w:rPr>
          <w:rFonts w:ascii="Arial" w:hAnsi="Arial" w:cs="Arial"/>
          <w:sz w:val="22"/>
          <w:szCs w:val="22"/>
        </w:rPr>
      </w:pPr>
      <w:r w:rsidRPr="0087404E">
        <w:rPr>
          <w:rStyle w:val="ssbf"/>
          <w:rFonts w:ascii="Arial" w:hAnsi="Arial" w:cs="Arial"/>
          <w:b/>
          <w:bCs/>
          <w:color w:val="373739"/>
          <w:sz w:val="22"/>
          <w:szCs w:val="22"/>
          <w:bdr w:val="none" w:sz="0" w:space="0" w:color="auto" w:frame="1"/>
        </w:rPr>
        <w:t>(a)</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telephone solicitor must demonstrate to the commission that its proposed telephone solicitation is reasonably related to an established business relationship as defined in Section 77-3-705(h), or is being made in response to an invitation or notice from a consumer which clearly signifies that he is open to a contact being initiated;</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(b)</w:t>
      </w:r>
      <w:r w:rsidRPr="0087404E">
        <w:rPr>
          <w:rStyle w:val="ssparalabel"/>
          <w:rFonts w:ascii="Arial" w:hAnsi="Arial" w:cs="Arial"/>
          <w:color w:val="373739"/>
          <w:sz w:val="22"/>
          <w:szCs w:val="22"/>
          <w:bdr w:val="none" w:sz="0" w:space="0" w:color="auto" w:frame="1"/>
        </w:rPr>
        <w:t xml:space="preserve">The </w:t>
      </w:r>
      <w:r w:rsidRPr="0087404E">
        <w:rPr>
          <w:rStyle w:val="ssparacontent"/>
          <w:rFonts w:ascii="Arial" w:hAnsi="Arial" w:cs="Arial"/>
          <w:color w:val="373739"/>
          <w:sz w:val="22"/>
          <w:szCs w:val="22"/>
          <w:bdr w:val="none" w:sz="0" w:space="0" w:color="auto" w:frame="1"/>
        </w:rPr>
        <w:t>telephone solicitation is to be made by a person or entity for the purpose of soliciting a contribution or donation to a bona fide nonprofit corporation, regardless of whether consumer goods or services will be provided to the consumer in return for the contribution or donation; or</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(c)</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consumer will not be telephoned for telephone solicitation as defined in Section 77-3-705(d), but he will be telephoned for a bona fide religious or charitable purpose, including an invitation to attend an event or a request for a contribution or donation.</w:t>
      </w:r>
    </w:p>
    <w:p w:rsidR="00C63D52" w:rsidRPr="0087404E" w:rsidRDefault="00C63D52" w:rsidP="0087404E">
      <w:pPr>
        <w:pStyle w:val="NormalWeb"/>
        <w:shd w:val="clear" w:color="auto" w:fill="FFFFFF"/>
        <w:spacing w:before="0" w:after="0"/>
        <w:jc w:val="both"/>
        <w:textAlignment w:val="baseline"/>
        <w:rPr>
          <w:rFonts w:ascii="Arial" w:hAnsi="Arial" w:cs="Arial"/>
          <w:color w:val="373739"/>
          <w:sz w:val="22"/>
          <w:szCs w:val="22"/>
          <w:bdr w:val="none" w:sz="0" w:space="0" w:color="auto" w:frame="1"/>
        </w:rPr>
      </w:pPr>
      <w:r w:rsidRPr="0087404E">
        <w:rPr>
          <w:rFonts w:ascii="Arial" w:hAnsi="Arial" w:cs="Arial"/>
          <w:color w:val="373739"/>
          <w:sz w:val="22"/>
          <w:szCs w:val="22"/>
          <w:bdr w:val="none" w:sz="0" w:space="0" w:color="auto" w:frame="1"/>
        </w:rPr>
        <w:t>In all cases, the telephone solicitor must demonstrate that it will not use an automated dialing system or a method that will block or otherwise circumvent the consumer’s use of a caller identification service.</w:t>
      </w:r>
    </w:p>
    <w:p w:rsidR="00C63D52" w:rsidRPr="0087404E" w:rsidRDefault="00C63D52" w:rsidP="0087404E">
      <w:pPr>
        <w:pStyle w:val="NormalWeb"/>
        <w:shd w:val="clear" w:color="auto" w:fill="FFFFFF"/>
        <w:spacing w:before="0" w:after="0"/>
        <w:jc w:val="both"/>
        <w:textAlignment w:val="baseline"/>
        <w:rPr>
          <w:rFonts w:ascii="Arial" w:hAnsi="Arial" w:cs="Arial"/>
          <w:color w:val="373739"/>
          <w:sz w:val="22"/>
          <w:szCs w:val="22"/>
          <w:bdr w:val="none" w:sz="0" w:space="0" w:color="auto" w:frame="1"/>
        </w:rPr>
      </w:pPr>
      <w:r w:rsidRPr="0087404E">
        <w:rPr>
          <w:rFonts w:ascii="Arial" w:hAnsi="Arial" w:cs="Arial"/>
          <w:color w:val="373739"/>
          <w:sz w:val="22"/>
          <w:szCs w:val="22"/>
          <w:bdr w:val="none" w:sz="0" w:space="0" w:color="auto" w:frame="1"/>
        </w:rPr>
        <w:t>In making its determination of whether to allow a telephone solicitation to be made under the policy which will include the limitations set forth in this section, the commission shall exercise due care in investigating previous conduct of the telephone solicitor seeking such authority. The commission may deny any telephone solicitor the privilege of making telephone solicitation under this section, notwithstanding that any of the criteria set forth in this section have been met.</w:t>
      </w: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t>§ 77-3-713. Registration of telephone solicitors mandatory [Repealed effective July 1, 2021].</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paracontent"/>
          <w:rFonts w:ascii="Arial" w:hAnsi="Arial" w:cs="Arial"/>
          <w:color w:val="373739"/>
          <w:sz w:val="22"/>
          <w:szCs w:val="22"/>
          <w:bdr w:val="none" w:sz="0" w:space="0" w:color="auto" w:frame="1"/>
        </w:rPr>
        <w:t xml:space="preserve">All telephone solicitors must register with the commission before conducting any </w:t>
      </w:r>
      <w:r w:rsidRPr="0087404E">
        <w:rPr>
          <w:rFonts w:ascii="Arial" w:hAnsi="Arial" w:cs="Arial"/>
          <w:color w:val="373739"/>
          <w:sz w:val="22"/>
          <w:szCs w:val="22"/>
          <w:bdr w:val="none" w:sz="0" w:space="0" w:color="auto" w:frame="1"/>
        </w:rPr>
        <w:t xml:space="preserve">telephone solicitation </w:t>
      </w:r>
      <w:r w:rsidRPr="0087404E">
        <w:rPr>
          <w:rStyle w:val="ssparacontent"/>
          <w:rFonts w:ascii="Arial" w:hAnsi="Arial" w:cs="Arial"/>
          <w:color w:val="373739"/>
          <w:sz w:val="22"/>
          <w:szCs w:val="22"/>
          <w:bdr w:val="none" w:sz="0" w:space="0" w:color="auto" w:frame="1"/>
        </w:rPr>
        <w:t>in the State of Mississippi.</w:t>
      </w:r>
    </w:p>
    <w:p w:rsidR="00C63D52" w:rsidRPr="0087404E" w:rsidRDefault="00C63D52" w:rsidP="0087404E">
      <w:pPr>
        <w:shd w:val="clear" w:color="auto" w:fill="FFFFFF"/>
        <w:jc w:val="both"/>
        <w:textAlignment w:val="baseline"/>
        <w:rPr>
          <w:rStyle w:val="ssleftalign"/>
          <w:rFonts w:ascii="Arial" w:hAnsi="Arial" w:cs="Arial"/>
          <w:color w:val="373739"/>
          <w:sz w:val="22"/>
          <w:szCs w:val="22"/>
          <w:bdr w:val="none" w:sz="0" w:space="0" w:color="auto" w:frame="1"/>
          <w:shd w:val="clear" w:color="auto" w:fill="FFFFFF"/>
        </w:rPr>
      </w:pP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lastRenderedPageBreak/>
        <w:t>§ 77-3-715. Regulatory powers of Public Service Commission [Repealed effective July 1, 2021].</w:t>
      </w:r>
    </w:p>
    <w:p w:rsidR="00C63D52" w:rsidRPr="0087404E" w:rsidRDefault="00C63D52" w:rsidP="0087404E">
      <w:pPr>
        <w:shd w:val="clear" w:color="auto" w:fill="FFFFFF"/>
        <w:jc w:val="both"/>
        <w:textAlignment w:val="baseline"/>
        <w:rPr>
          <w:rStyle w:val="ssparacontent"/>
          <w:rFonts w:ascii="Arial" w:hAnsi="Arial" w:cs="Arial"/>
          <w:sz w:val="22"/>
          <w:szCs w:val="22"/>
          <w:bdr w:val="none" w:sz="0" w:space="0" w:color="auto" w:frame="1"/>
        </w:rPr>
      </w:pPr>
      <w:r w:rsidRPr="0087404E">
        <w:rPr>
          <w:rStyle w:val="ssparacontent"/>
          <w:rFonts w:ascii="Arial" w:hAnsi="Arial" w:cs="Arial"/>
          <w:color w:val="373739"/>
          <w:sz w:val="22"/>
          <w:szCs w:val="22"/>
          <w:bdr w:val="none" w:sz="0" w:space="0" w:color="auto" w:frame="1"/>
        </w:rPr>
        <w:t>The commission may promulgate rules and regulations necessary to effectuate this article, including, but not limited to, the following:</w:t>
      </w:r>
    </w:p>
    <w:p w:rsidR="00C63D52" w:rsidRPr="0087404E" w:rsidRDefault="00C63D52" w:rsidP="0087404E">
      <w:pPr>
        <w:shd w:val="clear" w:color="auto" w:fill="FFFFFF"/>
        <w:jc w:val="both"/>
        <w:textAlignment w:val="baseline"/>
        <w:rPr>
          <w:rFonts w:ascii="Arial" w:hAnsi="Arial" w:cs="Arial"/>
          <w:sz w:val="22"/>
          <w:szCs w:val="22"/>
        </w:rPr>
      </w:pPr>
      <w:r w:rsidRPr="0087404E">
        <w:rPr>
          <w:rStyle w:val="ssbf"/>
          <w:rFonts w:ascii="Arial" w:hAnsi="Arial" w:cs="Arial"/>
          <w:b/>
          <w:bCs/>
          <w:color w:val="373739"/>
          <w:sz w:val="22"/>
          <w:szCs w:val="22"/>
          <w:bdr w:val="none" w:sz="0" w:space="0" w:color="auto" w:frame="1"/>
        </w:rPr>
        <w:t>(a)</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methods by which consumers may give notice to the commission or its contractor of their objection to receive solicitations or revocation of the notice;</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(b)</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methods by which a notice of objection becomes effective and the effect of a change of telephone number on the notice;</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(c)</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methods by which objections and revocations are collected and added to the database;</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(d)</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methods by which a person or entity desiring to make telephone solicitations may obtain access to the database as required to avoid calling the telephone number of consumers included in the database;</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(e)</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process by which the database is updated, and the frequency of updates;</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(f)</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process by which telephone solicitors must register with the commission for the purpose of conducting telephonic solicitation in the state;</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(g)</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establishment of fees to be charged by the commission or its contractor to telephone solicitors for access to or for paper or electronic copies of the database on an annual basis;</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(h)</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The establishment of a written policy which clearly articulates the circumstances under which the commission, in its discretion, may allow exceptions to the provisions of this article pursuant to Section 77-3-703; and</w:t>
      </w:r>
    </w:p>
    <w:p w:rsidR="00C63D52" w:rsidRPr="0087404E" w:rsidRDefault="00C63D52" w:rsidP="0087404E">
      <w:pPr>
        <w:shd w:val="clear" w:color="auto" w:fill="FFFFFF"/>
        <w:jc w:val="both"/>
        <w:textAlignment w:val="baseline"/>
        <w:rPr>
          <w:rFonts w:ascii="Arial" w:hAnsi="Arial" w:cs="Arial"/>
          <w:color w:val="373739"/>
          <w:sz w:val="22"/>
          <w:szCs w:val="22"/>
          <w:bdr w:val="none" w:sz="0" w:space="0" w:color="auto" w:frame="1"/>
        </w:rPr>
      </w:pPr>
      <w:r w:rsidRPr="0087404E">
        <w:rPr>
          <w:rStyle w:val="ssbf"/>
          <w:rFonts w:ascii="Arial" w:hAnsi="Arial" w:cs="Arial"/>
          <w:b/>
          <w:bCs/>
          <w:color w:val="373739"/>
          <w:sz w:val="22"/>
          <w:szCs w:val="22"/>
          <w:bdr w:val="none" w:sz="0" w:space="0" w:color="auto" w:frame="1"/>
        </w:rPr>
        <w:t>(</w:t>
      </w:r>
      <w:proofErr w:type="spellStart"/>
      <w:r w:rsidRPr="0087404E">
        <w:rPr>
          <w:rStyle w:val="ssbf"/>
          <w:rFonts w:ascii="Arial" w:hAnsi="Arial" w:cs="Arial"/>
          <w:b/>
          <w:bCs/>
          <w:color w:val="373739"/>
          <w:sz w:val="22"/>
          <w:szCs w:val="22"/>
          <w:bdr w:val="none" w:sz="0" w:space="0" w:color="auto" w:frame="1"/>
        </w:rPr>
        <w:t>i</w:t>
      </w:r>
      <w:proofErr w:type="spellEnd"/>
      <w:r w:rsidRPr="0087404E">
        <w:rPr>
          <w:rStyle w:val="ssbf"/>
          <w:rFonts w:ascii="Arial" w:hAnsi="Arial" w:cs="Arial"/>
          <w:b/>
          <w:bCs/>
          <w:color w:val="373739"/>
          <w:sz w:val="22"/>
          <w:szCs w:val="22"/>
          <w:bdr w:val="none" w:sz="0" w:space="0" w:color="auto" w:frame="1"/>
        </w:rPr>
        <w:t>)</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All other matters relating to the database that the commission deems necessary.</w:t>
      </w:r>
    </w:p>
    <w:p w:rsidR="00C63D52" w:rsidRPr="0087404E" w:rsidRDefault="00C63D52" w:rsidP="0087404E">
      <w:pPr>
        <w:jc w:val="both"/>
        <w:rPr>
          <w:rFonts w:ascii="Arial" w:hAnsi="Arial" w:cs="Arial"/>
          <w:sz w:val="22"/>
          <w:szCs w:val="22"/>
        </w:rPr>
      </w:pP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t>§ 77-3-717. Inclusion in no-calls database of Mississippi part of any Federal Trade Commission national database [Repealed effective July 1, 2021].</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paracontent"/>
          <w:rFonts w:ascii="Arial" w:hAnsi="Arial" w:cs="Arial"/>
          <w:color w:val="373739"/>
          <w:sz w:val="22"/>
          <w:szCs w:val="22"/>
          <w:bdr w:val="none" w:sz="0" w:space="0" w:color="auto" w:frame="1"/>
        </w:rPr>
        <w:t>If the Federal Trade Commission establishes a single national database of telephone numbers of consumers who object to receiving telephone solicitations, the commission must include the portion of the single national database that relates to the State of Mississippi in the database established under this article. Likewise, the commission shall make available the state’s database to the Federal Trade Commission for inclusion in the national database.</w:t>
      </w:r>
    </w:p>
    <w:p w:rsidR="00C63D52" w:rsidRPr="0087404E" w:rsidRDefault="00C63D52" w:rsidP="0087404E">
      <w:pPr>
        <w:jc w:val="both"/>
        <w:textAlignment w:val="baseline"/>
        <w:rPr>
          <w:rFonts w:ascii="Arial" w:hAnsi="Arial" w:cs="Arial"/>
          <w:color w:val="373739"/>
          <w:sz w:val="22"/>
          <w:szCs w:val="22"/>
          <w:bdr w:val="none" w:sz="0" w:space="0" w:color="auto" w:frame="1"/>
        </w:rPr>
      </w:pP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t>§ 77-3-719. Nondisclosure of database [Repealed effective July 1, 2021].</w:t>
      </w:r>
    </w:p>
    <w:p w:rsidR="00C63D52" w:rsidRPr="0087404E" w:rsidRDefault="00C63D52" w:rsidP="0087404E">
      <w:pPr>
        <w:shd w:val="clear" w:color="auto" w:fill="FFFFFF"/>
        <w:jc w:val="both"/>
        <w:textAlignment w:val="baseline"/>
        <w:rPr>
          <w:rStyle w:val="ssparacontent"/>
          <w:rFonts w:ascii="Arial" w:hAnsi="Arial" w:cs="Arial"/>
          <w:color w:val="373739"/>
          <w:sz w:val="22"/>
          <w:szCs w:val="22"/>
          <w:bdr w:val="none" w:sz="0" w:space="0" w:color="auto" w:frame="1"/>
        </w:rPr>
      </w:pPr>
      <w:r w:rsidRPr="0087404E">
        <w:rPr>
          <w:rStyle w:val="ssparacontent"/>
          <w:rFonts w:ascii="Arial" w:hAnsi="Arial" w:cs="Arial"/>
          <w:color w:val="373739"/>
          <w:sz w:val="22"/>
          <w:szCs w:val="22"/>
          <w:bdr w:val="none" w:sz="0" w:space="0" w:color="auto" w:frame="1"/>
        </w:rPr>
        <w:t>Information contained in the database established under this article may be used and accessed only for the purpose of compliance with this article and shall not be otherwise subject to public inspection or disclosure.</w:t>
      </w:r>
    </w:p>
    <w:p w:rsidR="00C63D52" w:rsidRPr="0087404E" w:rsidRDefault="00C63D52" w:rsidP="0087404E">
      <w:pPr>
        <w:shd w:val="clear" w:color="auto" w:fill="FFFFFF"/>
        <w:jc w:val="both"/>
        <w:textAlignment w:val="baseline"/>
        <w:rPr>
          <w:rStyle w:val="ssparacontent"/>
          <w:rFonts w:ascii="Arial" w:hAnsi="Arial" w:cs="Arial"/>
          <w:color w:val="373739"/>
          <w:sz w:val="22"/>
          <w:szCs w:val="22"/>
          <w:bdr w:val="none" w:sz="0" w:space="0" w:color="auto" w:frame="1"/>
        </w:rPr>
      </w:pP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t>§ 77-3-721. Fees; funding of expenses of agency; deposit of user charges and fees authorized under this section into State General Fund [Repealed effective July 1, 2020; Repealed effective July 1, 2021; see Editor’s Note].</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paracontent"/>
          <w:rFonts w:ascii="Arial" w:hAnsi="Arial" w:cs="Arial"/>
          <w:color w:val="373739"/>
          <w:sz w:val="22"/>
          <w:szCs w:val="22"/>
          <w:bdr w:val="none" w:sz="0" w:space="0" w:color="auto" w:frame="1"/>
        </w:rPr>
        <w:t>All fees collected under the provisions of this article shall be deposited into a special fund which is created in the State Treasury to be expended by the commission for the implementation and administration of this article. From and after July 1, 2016, the expenses of this agency shall be defrayed by appropriation from the State General Fund and all user charges and fees authorized under this section shall be deposited into the State General Fund as authorized by law and as determined by the State Fiscal Officer.</w:t>
      </w:r>
    </w:p>
    <w:p w:rsidR="00C63D52" w:rsidRPr="0087404E" w:rsidRDefault="00C63D52" w:rsidP="0087404E">
      <w:pPr>
        <w:shd w:val="clear" w:color="auto" w:fill="FFFFFF"/>
        <w:jc w:val="both"/>
        <w:textAlignment w:val="baseline"/>
        <w:rPr>
          <w:rFonts w:ascii="Arial" w:hAnsi="Arial" w:cs="Arial"/>
          <w:color w:val="373739"/>
          <w:sz w:val="22"/>
          <w:szCs w:val="22"/>
        </w:rPr>
      </w:pP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t>§ 77-3-723. Rules for authorized calls [Repealed effective July 1, 2021].</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bf"/>
          <w:rFonts w:ascii="Arial" w:hAnsi="Arial" w:cs="Arial"/>
          <w:b/>
          <w:bCs/>
          <w:color w:val="373739"/>
          <w:sz w:val="22"/>
          <w:szCs w:val="22"/>
          <w:bdr w:val="none" w:sz="0" w:space="0" w:color="auto" w:frame="1"/>
        </w:rPr>
        <w:t>(1)</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 xml:space="preserve">Any person or entity who makes an authorized telephone solicitation to a consumer in this state shall announce clearly, at the beginning of each call, his or her name, the company he or she represents and the purpose of the call. Such calls may only be made between the hours of </w:t>
      </w:r>
      <w:r w:rsidRPr="0087404E">
        <w:rPr>
          <w:rStyle w:val="ssparacontent"/>
          <w:rFonts w:ascii="Arial" w:hAnsi="Arial" w:cs="Arial"/>
          <w:color w:val="373739"/>
          <w:sz w:val="22"/>
          <w:szCs w:val="22"/>
          <w:bdr w:val="none" w:sz="0" w:space="0" w:color="auto" w:frame="1"/>
        </w:rPr>
        <w:lastRenderedPageBreak/>
        <w:t xml:space="preserve">8:00 a.m. and 8:00 p.m. Central Standard Time. No </w:t>
      </w:r>
      <w:r w:rsidRPr="0087404E">
        <w:rPr>
          <w:rFonts w:ascii="Arial" w:hAnsi="Arial" w:cs="Arial"/>
          <w:color w:val="373739"/>
          <w:sz w:val="22"/>
          <w:szCs w:val="22"/>
          <w:bdr w:val="none" w:sz="0" w:space="0" w:color="auto" w:frame="1"/>
        </w:rPr>
        <w:t>telephone solicitation</w:t>
      </w:r>
      <w:r w:rsidRPr="0087404E">
        <w:rPr>
          <w:rStyle w:val="ssparacontent"/>
          <w:rFonts w:ascii="Arial" w:hAnsi="Arial" w:cs="Arial"/>
          <w:color w:val="373739"/>
          <w:sz w:val="22"/>
          <w:szCs w:val="22"/>
          <w:bdr w:val="none" w:sz="0" w:space="0" w:color="auto" w:frame="1"/>
        </w:rPr>
        <w:t xml:space="preserve"> may be made on a Sunday. For purposes of this provision, an “authorized </w:t>
      </w:r>
      <w:r w:rsidRPr="0087404E">
        <w:rPr>
          <w:rFonts w:ascii="Arial" w:hAnsi="Arial" w:cs="Arial"/>
          <w:color w:val="373739"/>
          <w:sz w:val="22"/>
          <w:szCs w:val="22"/>
          <w:bdr w:val="none" w:sz="0" w:space="0" w:color="auto" w:frame="1"/>
        </w:rPr>
        <w:t>telephone solicitation</w:t>
      </w:r>
      <w:r w:rsidRPr="0087404E">
        <w:rPr>
          <w:rStyle w:val="ssparacontent"/>
          <w:rFonts w:ascii="Arial" w:hAnsi="Arial" w:cs="Arial"/>
          <w:color w:val="373739"/>
          <w:sz w:val="22"/>
          <w:szCs w:val="22"/>
          <w:bdr w:val="none" w:sz="0" w:space="0" w:color="auto" w:frame="1"/>
        </w:rPr>
        <w:t>” means a solicitation that is made: (a) to a consumer who is not listed on the most current “no-calls” database; (b) by a telephone solicitor who has been authorized to make such solicitations under the provisions of Section 77-3-709; or (c) by a telephone solicitor who is exempt from this article under the provisions of Section 77-3-711.</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bf"/>
          <w:rFonts w:ascii="Arial" w:hAnsi="Arial" w:cs="Arial"/>
          <w:b/>
          <w:bCs/>
          <w:color w:val="373739"/>
          <w:sz w:val="22"/>
          <w:szCs w:val="22"/>
          <w:bdr w:val="none" w:sz="0" w:space="0" w:color="auto" w:frame="1"/>
        </w:rPr>
        <w:t>(2)</w:t>
      </w:r>
      <w:r w:rsidRPr="0087404E">
        <w:rPr>
          <w:rStyle w:val="ssparalabel"/>
          <w:rFonts w:ascii="Arial" w:hAnsi="Arial" w:cs="Arial"/>
          <w:color w:val="373739"/>
          <w:sz w:val="22"/>
          <w:szCs w:val="22"/>
          <w:bdr w:val="none" w:sz="0" w:space="0" w:color="auto" w:frame="1"/>
        </w:rPr>
        <w:t> </w:t>
      </w:r>
      <w:r w:rsidRPr="0087404E">
        <w:rPr>
          <w:rStyle w:val="ssparacontent"/>
          <w:rFonts w:ascii="Arial" w:hAnsi="Arial" w:cs="Arial"/>
          <w:color w:val="373739"/>
          <w:sz w:val="22"/>
          <w:szCs w:val="22"/>
          <w:bdr w:val="none" w:sz="0" w:space="0" w:color="auto" w:frame="1"/>
        </w:rPr>
        <w:t>A person or entity who makes a telephone solicitation to a consumer in this state may not utilize knowingly any method that blocks or otherwise circumvents the consumer’s use of a caller identification service, nor may the person or entity use an automated dialing system or any like system that uses a recorded voice message to communicate with the consumer unless the person or entity has an established business relationship with the consumer and uses the recorded voice message to inform the consumer about a new product or service.</w:t>
      </w:r>
    </w:p>
    <w:p w:rsidR="00C63D52" w:rsidRPr="0087404E" w:rsidRDefault="00C63D52" w:rsidP="0087404E">
      <w:pPr>
        <w:shd w:val="clear" w:color="auto" w:fill="FFFFFF"/>
        <w:jc w:val="both"/>
        <w:textAlignment w:val="baseline"/>
        <w:rPr>
          <w:rFonts w:ascii="Arial" w:hAnsi="Arial" w:cs="Arial"/>
          <w:color w:val="373739"/>
          <w:sz w:val="22"/>
          <w:szCs w:val="22"/>
        </w:rPr>
      </w:pP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t>§ 77-3-727. Consumer complaints [Repealed effective July 1, 2021].</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paracontent"/>
          <w:rFonts w:ascii="Arial" w:hAnsi="Arial" w:cs="Arial"/>
          <w:color w:val="373739"/>
          <w:sz w:val="22"/>
          <w:szCs w:val="22"/>
          <w:bdr w:val="none" w:sz="0" w:space="0" w:color="auto" w:frame="1"/>
        </w:rPr>
        <w:t>Any person who has received a telephone solicitation</w:t>
      </w:r>
      <w:r w:rsidRPr="0087404E">
        <w:rPr>
          <w:rFonts w:ascii="Arial" w:hAnsi="Arial" w:cs="Arial"/>
          <w:color w:val="373739"/>
          <w:sz w:val="22"/>
          <w:szCs w:val="22"/>
          <w:bdr w:val="none" w:sz="0" w:space="0" w:color="auto" w:frame="1"/>
        </w:rPr>
        <w:t xml:space="preserve"> </w:t>
      </w:r>
      <w:r w:rsidRPr="0087404E">
        <w:rPr>
          <w:rStyle w:val="ssparacontent"/>
          <w:rFonts w:ascii="Arial" w:hAnsi="Arial" w:cs="Arial"/>
          <w:color w:val="373739"/>
          <w:sz w:val="22"/>
          <w:szCs w:val="22"/>
          <w:bdr w:val="none" w:sz="0" w:space="0" w:color="auto" w:frame="1"/>
        </w:rPr>
        <w:t>in violation of this article, or any rules and regulations promulgated pursuant to this article, may file a complaint with the commission. The complaint will be processed pursuant to complaint procedures established by the commission.</w:t>
      </w:r>
    </w:p>
    <w:p w:rsidR="00C63D52" w:rsidRPr="0087404E" w:rsidRDefault="00C63D52" w:rsidP="0087404E">
      <w:pPr>
        <w:shd w:val="clear" w:color="auto" w:fill="FFFFFF"/>
        <w:jc w:val="both"/>
        <w:textAlignment w:val="baseline"/>
        <w:rPr>
          <w:rFonts w:ascii="Arial" w:hAnsi="Arial" w:cs="Arial"/>
          <w:color w:val="373739"/>
          <w:sz w:val="22"/>
          <w:szCs w:val="22"/>
        </w:rPr>
      </w:pP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t>§ 77-3-729. Defenses [Repealed effective July 1, 2021].</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paracontent"/>
          <w:rFonts w:ascii="Arial" w:hAnsi="Arial" w:cs="Arial"/>
          <w:color w:val="373739"/>
          <w:sz w:val="22"/>
          <w:szCs w:val="22"/>
          <w:bdr w:val="none" w:sz="0" w:space="0" w:color="auto" w:frame="1"/>
        </w:rPr>
        <w:t>It shall be a defense in any action or proceeding brought under Section 77-3-725 or 77-3-727 that the defendant has established and implemented, with due care, reasonable practices and procedures to effectively prevent telephone solicitation</w:t>
      </w:r>
      <w:r w:rsidRPr="0087404E">
        <w:rPr>
          <w:rFonts w:ascii="Arial" w:hAnsi="Arial" w:cs="Arial"/>
          <w:color w:val="373739"/>
          <w:sz w:val="22"/>
          <w:szCs w:val="22"/>
          <w:bdr w:val="none" w:sz="0" w:space="0" w:color="auto" w:frame="1"/>
        </w:rPr>
        <w:t xml:space="preserve"> </w:t>
      </w:r>
      <w:r w:rsidRPr="0087404E">
        <w:rPr>
          <w:rStyle w:val="ssparacontent"/>
          <w:rFonts w:ascii="Arial" w:hAnsi="Arial" w:cs="Arial"/>
          <w:color w:val="373739"/>
          <w:sz w:val="22"/>
          <w:szCs w:val="22"/>
          <w:bdr w:val="none" w:sz="0" w:space="0" w:color="auto" w:frame="1"/>
        </w:rPr>
        <w:t>in violation of this article.</w:t>
      </w:r>
    </w:p>
    <w:p w:rsidR="00C63D52" w:rsidRPr="0087404E" w:rsidRDefault="00C63D52" w:rsidP="0087404E">
      <w:pPr>
        <w:shd w:val="clear" w:color="auto" w:fill="FFFFFF"/>
        <w:jc w:val="both"/>
        <w:textAlignment w:val="baseline"/>
        <w:rPr>
          <w:rFonts w:ascii="Arial" w:hAnsi="Arial" w:cs="Arial"/>
          <w:color w:val="373739"/>
          <w:sz w:val="22"/>
          <w:szCs w:val="22"/>
        </w:rPr>
      </w:pPr>
    </w:p>
    <w:p w:rsidR="00C63D52" w:rsidRPr="0087404E" w:rsidRDefault="00C63D52" w:rsidP="0087404E">
      <w:pPr>
        <w:jc w:val="both"/>
        <w:textAlignment w:val="baseline"/>
        <w:rPr>
          <w:rFonts w:ascii="Arial" w:hAnsi="Arial" w:cs="Arial"/>
          <w:b/>
          <w:bCs/>
          <w:color w:val="373739"/>
          <w:sz w:val="22"/>
          <w:szCs w:val="22"/>
        </w:rPr>
      </w:pPr>
      <w:r w:rsidRPr="0087404E">
        <w:rPr>
          <w:rFonts w:ascii="Arial" w:hAnsi="Arial" w:cs="Arial"/>
          <w:b/>
          <w:bCs/>
          <w:color w:val="373739"/>
          <w:sz w:val="22"/>
          <w:szCs w:val="22"/>
        </w:rPr>
        <w:t>§ 77-3-731. Commission granted personal jurisdiction over resident and nonresident telephone solicitors [Repealed effective July 1, 2021].</w:t>
      </w:r>
    </w:p>
    <w:p w:rsidR="00C63D52" w:rsidRPr="0087404E" w:rsidRDefault="00C63D52" w:rsidP="0087404E">
      <w:pPr>
        <w:shd w:val="clear" w:color="auto" w:fill="FFFFFF"/>
        <w:jc w:val="both"/>
        <w:textAlignment w:val="baseline"/>
        <w:rPr>
          <w:rFonts w:ascii="Arial" w:hAnsi="Arial" w:cs="Arial"/>
          <w:color w:val="373739"/>
          <w:sz w:val="22"/>
          <w:szCs w:val="22"/>
        </w:rPr>
      </w:pPr>
      <w:r w:rsidRPr="0087404E">
        <w:rPr>
          <w:rStyle w:val="ssparacontent"/>
          <w:rFonts w:ascii="Arial" w:hAnsi="Arial" w:cs="Arial"/>
          <w:color w:val="373739"/>
          <w:sz w:val="22"/>
          <w:szCs w:val="22"/>
          <w:bdr w:val="none" w:sz="0" w:space="0" w:color="auto" w:frame="1"/>
        </w:rPr>
        <w:t>The commission is granted personal jurisdiction over any telephone solicitor, whether a resident or a nonresident, notwithstanding that telephone solicitors are not deemed to be a public utility, for the purpose of administering this article. The commission is granted personal jurisdiction over any nonresident telephone solicitor, its executor, administrator, receiver, trustee or any other appointed representative of such nonresident as to an action or proceeding authorized by this article or any rules and regulations promulgated pursuant to this article as authorized by Section 13-3-57, and also upon any nonresident, his or her executor, administrator, receiver, trustee or any other appointed representative of such nonresident who has qualified under the laws of this state to do business herein. Service of summons and process upon the alleged violator of this article shall be had or made as is provided by the Mississippi Rules of Civil Procedure.</w:t>
      </w:r>
    </w:p>
    <w:p w:rsidR="00C63D52" w:rsidRDefault="00C63D52" w:rsidP="00EF475C">
      <w:pPr>
        <w:pStyle w:val="Level1"/>
        <w:numPr>
          <w:ilvl w:val="0"/>
          <w:numId w:val="0"/>
        </w:numPr>
        <w:jc w:val="both"/>
        <w:rPr>
          <w:rFonts w:ascii="Arial" w:hAnsi="Arial" w:cs="Arial"/>
          <w:sz w:val="22"/>
          <w:szCs w:val="22"/>
        </w:rPr>
      </w:pPr>
    </w:p>
    <w:p w:rsidR="00EF475C" w:rsidRDefault="00EF475C" w:rsidP="00EF475C">
      <w:pPr>
        <w:pStyle w:val="Level1"/>
        <w:numPr>
          <w:ilvl w:val="0"/>
          <w:numId w:val="0"/>
        </w:numPr>
        <w:jc w:val="both"/>
        <w:rPr>
          <w:rFonts w:ascii="Arial" w:hAnsi="Arial" w:cs="Arial"/>
          <w:sz w:val="22"/>
          <w:szCs w:val="22"/>
        </w:rPr>
        <w:sectPr w:rsidR="00EF475C">
          <w:headerReference w:type="default" r:id="rId40"/>
          <w:pgSz w:w="12240" w:h="15840" w:code="1"/>
          <w:pgMar w:top="1440" w:right="1440" w:bottom="1440" w:left="1440" w:header="720" w:footer="720" w:gutter="0"/>
          <w:cols w:space="720"/>
          <w:noEndnote/>
          <w:docGrid w:linePitch="254"/>
        </w:sectPr>
      </w:pPr>
    </w:p>
    <w:p w:rsidR="00EF475C" w:rsidRPr="0087404E" w:rsidRDefault="00EF475C" w:rsidP="0087404E">
      <w:pPr>
        <w:pStyle w:val="Heading1"/>
        <w:rPr>
          <w:rFonts w:ascii="Arial" w:hAnsi="Arial"/>
          <w:bCs/>
          <w:sz w:val="22"/>
        </w:rPr>
      </w:pPr>
      <w:bookmarkStart w:id="283" w:name="_Toc24371177"/>
      <w:r w:rsidRPr="0087404E">
        <w:rPr>
          <w:rFonts w:ascii="Arial" w:hAnsi="Arial"/>
          <w:bCs/>
          <w:sz w:val="22"/>
        </w:rPr>
        <w:lastRenderedPageBreak/>
        <w:t>ATTACHMENT B</w:t>
      </w:r>
      <w:bookmarkEnd w:id="283"/>
    </w:p>
    <w:p w:rsidR="00EF475C" w:rsidRDefault="00EF475C" w:rsidP="00EF475C">
      <w:pPr>
        <w:pStyle w:val="Heading2"/>
        <w:rPr>
          <w:rFonts w:ascii="Arial" w:hAnsi="Arial"/>
          <w:bCs/>
          <w:sz w:val="22"/>
        </w:rPr>
      </w:pPr>
      <w:bookmarkStart w:id="284" w:name="_Toc24371178"/>
      <w:r w:rsidRPr="0087404E">
        <w:rPr>
          <w:rFonts w:ascii="Arial" w:hAnsi="Arial"/>
          <w:bCs/>
          <w:sz w:val="22"/>
        </w:rPr>
        <w:t>CHAPTER 28 RULES</w:t>
      </w:r>
      <w:bookmarkEnd w:id="284"/>
    </w:p>
    <w:p w:rsidR="00EF475C" w:rsidRDefault="00EF475C" w:rsidP="00EF475C">
      <w:pPr>
        <w:pStyle w:val="Level1"/>
        <w:numPr>
          <w:ilvl w:val="0"/>
          <w:numId w:val="0"/>
        </w:numPr>
      </w:pPr>
    </w:p>
    <w:p w:rsidR="00EF475C" w:rsidRDefault="00EF475C" w:rsidP="00EF475C">
      <w:pPr>
        <w:pStyle w:val="Level1"/>
        <w:numPr>
          <w:ilvl w:val="0"/>
          <w:numId w:val="0"/>
        </w:numPr>
        <w:rPr>
          <w:rStyle w:val="Hyperlink"/>
          <w:rFonts w:ascii="Arial" w:hAnsi="Arial" w:cs="Arial"/>
          <w:color w:val="auto"/>
          <w:sz w:val="22"/>
          <w:szCs w:val="22"/>
        </w:rPr>
      </w:pPr>
      <w:r w:rsidRPr="0087404E">
        <w:rPr>
          <w:rFonts w:ascii="Arial" w:hAnsi="Arial" w:cs="Arial"/>
          <w:sz w:val="22"/>
          <w:szCs w:val="22"/>
        </w:rPr>
        <w:t xml:space="preserve">Rule 28 </w:t>
      </w:r>
      <w:hyperlink r:id="rId41" w:history="1">
        <w:r w:rsidRPr="0087404E">
          <w:rPr>
            <w:rStyle w:val="Hyperlink"/>
            <w:rFonts w:ascii="Arial" w:hAnsi="Arial" w:cs="Arial"/>
            <w:color w:val="auto"/>
            <w:sz w:val="22"/>
            <w:szCs w:val="22"/>
          </w:rPr>
          <w:t>https://www.psc.ms.gov/sites/default/files/Documents/2019-06-07%20--%20Rule-28-Amendments-Final-Draft%20--%20C</w:t>
        </w:r>
        <w:bookmarkStart w:id="285" w:name="_GoBack"/>
        <w:bookmarkEnd w:id="285"/>
        <w:r w:rsidRPr="0087404E">
          <w:rPr>
            <w:rStyle w:val="Hyperlink"/>
            <w:rFonts w:ascii="Arial" w:hAnsi="Arial" w:cs="Arial"/>
            <w:color w:val="auto"/>
            <w:sz w:val="22"/>
            <w:szCs w:val="22"/>
          </w:rPr>
          <w:t>lean.pdf</w:t>
        </w:r>
      </w:hyperlink>
    </w:p>
    <w:p w:rsidR="00EF475C" w:rsidRDefault="00EF475C" w:rsidP="00EF475C">
      <w:pPr>
        <w:pStyle w:val="Level1"/>
        <w:numPr>
          <w:ilvl w:val="0"/>
          <w:numId w:val="0"/>
        </w:numPr>
        <w:rPr>
          <w:rStyle w:val="Hyperlink"/>
          <w:rFonts w:ascii="Arial" w:hAnsi="Arial" w:cs="Arial"/>
          <w:color w:val="auto"/>
          <w:sz w:val="22"/>
          <w:szCs w:val="22"/>
        </w:rPr>
      </w:pPr>
    </w:p>
    <w:p w:rsidR="00EF475C" w:rsidRDefault="00EF475C" w:rsidP="00EF475C">
      <w:pPr>
        <w:pStyle w:val="Level1"/>
        <w:numPr>
          <w:ilvl w:val="0"/>
          <w:numId w:val="0"/>
        </w:numPr>
        <w:rPr>
          <w:rFonts w:ascii="Arial" w:hAnsi="Arial" w:cs="Arial"/>
          <w:sz w:val="22"/>
          <w:szCs w:val="22"/>
        </w:rPr>
        <w:sectPr w:rsidR="00EF475C">
          <w:headerReference w:type="default" r:id="rId42"/>
          <w:pgSz w:w="12240" w:h="15840" w:code="1"/>
          <w:pgMar w:top="1440" w:right="1440" w:bottom="1440" w:left="1440" w:header="720" w:footer="720" w:gutter="0"/>
          <w:cols w:space="720"/>
          <w:noEndnote/>
          <w:docGrid w:linePitch="254"/>
        </w:sectPr>
      </w:pPr>
    </w:p>
    <w:p w:rsidR="00EF475C" w:rsidRPr="0087404E" w:rsidRDefault="00EF475C" w:rsidP="0087404E">
      <w:pPr>
        <w:pStyle w:val="Heading1"/>
        <w:rPr>
          <w:rFonts w:ascii="Arial" w:hAnsi="Arial"/>
          <w:bCs/>
          <w:sz w:val="22"/>
        </w:rPr>
      </w:pPr>
      <w:bookmarkStart w:id="286" w:name="_Toc24371179"/>
      <w:r w:rsidRPr="0087404E">
        <w:rPr>
          <w:rFonts w:ascii="Arial" w:hAnsi="Arial"/>
          <w:bCs/>
          <w:sz w:val="22"/>
        </w:rPr>
        <w:lastRenderedPageBreak/>
        <w:t>ATTACHMENT C</w:t>
      </w:r>
      <w:bookmarkEnd w:id="286"/>
    </w:p>
    <w:p w:rsidR="00EF475C" w:rsidRDefault="00EF475C" w:rsidP="00EF475C">
      <w:pPr>
        <w:pStyle w:val="Heading2"/>
        <w:rPr>
          <w:rFonts w:ascii="Arial" w:hAnsi="Arial"/>
          <w:bCs/>
          <w:sz w:val="22"/>
        </w:rPr>
      </w:pPr>
      <w:bookmarkStart w:id="287" w:name="_Toc24371180"/>
      <w:r w:rsidRPr="0087404E">
        <w:rPr>
          <w:rFonts w:ascii="Arial" w:hAnsi="Arial"/>
          <w:bCs/>
          <w:sz w:val="22"/>
        </w:rPr>
        <w:t>SOLICITOR FORMS</w:t>
      </w:r>
      <w:bookmarkEnd w:id="287"/>
    </w:p>
    <w:p w:rsidR="00EF475C" w:rsidRPr="0087404E" w:rsidRDefault="00EF475C" w:rsidP="00EF475C">
      <w:pPr>
        <w:pStyle w:val="Level1"/>
        <w:numPr>
          <w:ilvl w:val="0"/>
          <w:numId w:val="0"/>
        </w:numPr>
        <w:rPr>
          <w:rFonts w:ascii="Arial" w:hAnsi="Arial" w:cs="Arial"/>
          <w:sz w:val="22"/>
          <w:szCs w:val="22"/>
        </w:rPr>
      </w:pPr>
    </w:p>
    <w:p w:rsidR="00EF475C" w:rsidRPr="000043FC" w:rsidRDefault="00EF475C" w:rsidP="00EF475C">
      <w:pPr>
        <w:rPr>
          <w:rFonts w:ascii="Arial" w:hAnsi="Arial" w:cs="Arial"/>
          <w:sz w:val="22"/>
          <w:szCs w:val="22"/>
        </w:rPr>
      </w:pPr>
      <w:r w:rsidRPr="000043FC">
        <w:rPr>
          <w:rFonts w:ascii="Arial" w:hAnsi="Arial" w:cs="Arial"/>
          <w:sz w:val="22"/>
          <w:szCs w:val="22"/>
        </w:rPr>
        <w:t>Registration Form</w:t>
      </w:r>
    </w:p>
    <w:p w:rsidR="00EF475C" w:rsidRPr="0087404E" w:rsidRDefault="000F5EC1" w:rsidP="00EF475C">
      <w:pPr>
        <w:rPr>
          <w:rFonts w:ascii="Arial" w:hAnsi="Arial" w:cs="Arial"/>
          <w:sz w:val="22"/>
          <w:szCs w:val="22"/>
        </w:rPr>
      </w:pPr>
      <w:hyperlink r:id="rId43" w:history="1">
        <w:r w:rsidR="00EF475C" w:rsidRPr="0087404E">
          <w:rPr>
            <w:rStyle w:val="Hyperlink"/>
            <w:rFonts w:ascii="Arial" w:hAnsi="Arial" w:cs="Arial"/>
            <w:sz w:val="22"/>
            <w:szCs w:val="22"/>
          </w:rPr>
          <w:t>https://www.psc.ms.gov/sites/default/files/solicitor_registration_form%202019-04.pdf</w:t>
        </w:r>
      </w:hyperlink>
    </w:p>
    <w:p w:rsidR="00EF475C" w:rsidRPr="0087404E" w:rsidRDefault="00EF475C" w:rsidP="00EF475C">
      <w:pPr>
        <w:rPr>
          <w:rFonts w:ascii="Arial" w:hAnsi="Arial" w:cs="Arial"/>
          <w:sz w:val="22"/>
          <w:szCs w:val="22"/>
        </w:rPr>
      </w:pPr>
    </w:p>
    <w:p w:rsidR="00EF475C" w:rsidRPr="0087404E" w:rsidRDefault="00EF475C" w:rsidP="00EF475C">
      <w:pPr>
        <w:rPr>
          <w:rFonts w:ascii="Arial" w:hAnsi="Arial" w:cs="Arial"/>
          <w:sz w:val="22"/>
          <w:szCs w:val="22"/>
        </w:rPr>
      </w:pPr>
      <w:r w:rsidRPr="0087404E">
        <w:rPr>
          <w:rFonts w:ascii="Arial" w:hAnsi="Arial" w:cs="Arial"/>
          <w:sz w:val="22"/>
          <w:szCs w:val="22"/>
        </w:rPr>
        <w:t>Surety Bond Agreement</w:t>
      </w:r>
    </w:p>
    <w:p w:rsidR="00EF475C" w:rsidRPr="0087404E" w:rsidRDefault="000F5EC1" w:rsidP="00EF475C">
      <w:pPr>
        <w:rPr>
          <w:rFonts w:ascii="Arial" w:hAnsi="Arial" w:cs="Arial"/>
          <w:sz w:val="22"/>
          <w:szCs w:val="22"/>
        </w:rPr>
      </w:pPr>
      <w:hyperlink r:id="rId44" w:history="1">
        <w:r w:rsidR="00EF475C" w:rsidRPr="0087404E">
          <w:rPr>
            <w:rStyle w:val="Hyperlink"/>
            <w:rFonts w:ascii="Arial" w:hAnsi="Arial" w:cs="Arial"/>
            <w:sz w:val="22"/>
            <w:szCs w:val="22"/>
          </w:rPr>
          <w:t>https://www.psc.ms.gov/sites/default/files/Documents/surety_bond_agreement.pdf</w:t>
        </w:r>
      </w:hyperlink>
    </w:p>
    <w:p w:rsidR="00EF475C" w:rsidRPr="0087404E" w:rsidRDefault="00EF475C" w:rsidP="00EF475C">
      <w:pPr>
        <w:rPr>
          <w:rFonts w:ascii="Arial" w:hAnsi="Arial" w:cs="Arial"/>
          <w:sz w:val="22"/>
          <w:szCs w:val="22"/>
        </w:rPr>
      </w:pPr>
    </w:p>
    <w:p w:rsidR="00EF475C" w:rsidRPr="0087404E" w:rsidRDefault="00EF475C" w:rsidP="00EF475C">
      <w:pPr>
        <w:rPr>
          <w:rFonts w:ascii="Arial" w:hAnsi="Arial" w:cs="Arial"/>
          <w:sz w:val="22"/>
          <w:szCs w:val="22"/>
        </w:rPr>
      </w:pPr>
      <w:r w:rsidRPr="0087404E">
        <w:rPr>
          <w:rFonts w:ascii="Arial" w:hAnsi="Arial" w:cs="Arial"/>
          <w:sz w:val="22"/>
          <w:szCs w:val="22"/>
        </w:rPr>
        <w:t>Affidavit for not Telemarketing in Mississippi</w:t>
      </w:r>
    </w:p>
    <w:p w:rsidR="00EF475C" w:rsidRPr="0087404E" w:rsidRDefault="000F5EC1" w:rsidP="00EF475C">
      <w:pPr>
        <w:rPr>
          <w:rFonts w:ascii="Arial" w:hAnsi="Arial" w:cs="Arial"/>
          <w:sz w:val="22"/>
          <w:szCs w:val="22"/>
        </w:rPr>
      </w:pPr>
      <w:hyperlink r:id="rId45" w:history="1">
        <w:r w:rsidR="00EF475C" w:rsidRPr="0087404E">
          <w:rPr>
            <w:rStyle w:val="Hyperlink"/>
            <w:rFonts w:ascii="Arial" w:hAnsi="Arial" w:cs="Arial"/>
            <w:sz w:val="22"/>
            <w:szCs w:val="22"/>
          </w:rPr>
          <w:t>https://www.psc.ms.gov/sites/default/files/Documents/AffidavitforNotTelemarketinginMS2013-09.pdf</w:t>
        </w:r>
      </w:hyperlink>
    </w:p>
    <w:p w:rsidR="00EF475C" w:rsidRPr="0087404E" w:rsidRDefault="00EF475C" w:rsidP="00EF475C">
      <w:pPr>
        <w:rPr>
          <w:rFonts w:ascii="Arial" w:hAnsi="Arial" w:cs="Arial"/>
          <w:sz w:val="22"/>
          <w:szCs w:val="22"/>
        </w:rPr>
      </w:pPr>
    </w:p>
    <w:p w:rsidR="00EF475C" w:rsidRPr="0087404E" w:rsidRDefault="00EF475C" w:rsidP="00EF475C">
      <w:pPr>
        <w:rPr>
          <w:rFonts w:ascii="Arial" w:hAnsi="Arial" w:cs="Arial"/>
          <w:sz w:val="22"/>
          <w:szCs w:val="22"/>
        </w:rPr>
      </w:pPr>
      <w:r w:rsidRPr="0087404E">
        <w:rPr>
          <w:rFonts w:ascii="Arial" w:hAnsi="Arial" w:cs="Arial"/>
          <w:sz w:val="22"/>
          <w:szCs w:val="22"/>
        </w:rPr>
        <w:t>Affidavit for not blocking or altering Caller ID information</w:t>
      </w:r>
    </w:p>
    <w:p w:rsidR="00EF475C" w:rsidRPr="0087404E" w:rsidRDefault="000F5EC1" w:rsidP="00EF475C">
      <w:pPr>
        <w:rPr>
          <w:rFonts w:ascii="Arial" w:hAnsi="Arial" w:cs="Arial"/>
          <w:sz w:val="22"/>
          <w:szCs w:val="22"/>
        </w:rPr>
      </w:pPr>
      <w:hyperlink r:id="rId46" w:history="1">
        <w:r w:rsidR="00EF475C" w:rsidRPr="0087404E">
          <w:rPr>
            <w:rStyle w:val="Hyperlink"/>
            <w:rFonts w:ascii="Arial" w:hAnsi="Arial" w:cs="Arial"/>
            <w:sz w:val="22"/>
            <w:szCs w:val="22"/>
          </w:rPr>
          <w:t>https://www.psc.ms.gov/sites/default/files/Documents/AffidavitforCallerIDInformation2013-09.pdf</w:t>
        </w:r>
      </w:hyperlink>
    </w:p>
    <w:p w:rsidR="00EF475C" w:rsidRPr="0087404E" w:rsidRDefault="00EF475C" w:rsidP="00EF475C">
      <w:pPr>
        <w:rPr>
          <w:rFonts w:ascii="Arial" w:hAnsi="Arial" w:cs="Arial"/>
          <w:sz w:val="22"/>
          <w:szCs w:val="22"/>
        </w:rPr>
      </w:pPr>
    </w:p>
    <w:p w:rsidR="00EF475C" w:rsidRPr="0087404E" w:rsidRDefault="00EF475C" w:rsidP="00EF475C">
      <w:pPr>
        <w:rPr>
          <w:rFonts w:ascii="Arial" w:hAnsi="Arial" w:cs="Arial"/>
          <w:sz w:val="22"/>
          <w:szCs w:val="22"/>
        </w:rPr>
      </w:pPr>
      <w:r w:rsidRPr="0087404E">
        <w:rPr>
          <w:rFonts w:ascii="Arial" w:hAnsi="Arial" w:cs="Arial"/>
          <w:sz w:val="22"/>
          <w:szCs w:val="22"/>
        </w:rPr>
        <w:t>Contracted Company Form</w:t>
      </w:r>
    </w:p>
    <w:p w:rsidR="00EF475C" w:rsidRPr="0087404E" w:rsidRDefault="000F5EC1" w:rsidP="00EF475C">
      <w:pPr>
        <w:rPr>
          <w:rFonts w:ascii="Arial" w:hAnsi="Arial" w:cs="Arial"/>
          <w:sz w:val="22"/>
          <w:szCs w:val="22"/>
        </w:rPr>
      </w:pPr>
      <w:hyperlink r:id="rId47" w:history="1">
        <w:r w:rsidR="00EF475C" w:rsidRPr="0087404E">
          <w:rPr>
            <w:rStyle w:val="Hyperlink"/>
            <w:rFonts w:ascii="Arial" w:hAnsi="Arial" w:cs="Arial"/>
            <w:sz w:val="22"/>
            <w:szCs w:val="22"/>
          </w:rPr>
          <w:t>https://www.psc.ms.gov/sites/default/files/Documents/NoCallSolicitorContractedCompaniesForm2013-09.pdf</w:t>
        </w:r>
      </w:hyperlink>
    </w:p>
    <w:p w:rsidR="00EF475C" w:rsidRPr="0087404E" w:rsidRDefault="00EF475C" w:rsidP="0087404E">
      <w:pPr>
        <w:pStyle w:val="Level1"/>
        <w:numPr>
          <w:ilvl w:val="0"/>
          <w:numId w:val="0"/>
        </w:numPr>
        <w:rPr>
          <w:rFonts w:ascii="Arial" w:hAnsi="Arial" w:cs="Arial"/>
          <w:sz w:val="22"/>
          <w:szCs w:val="22"/>
        </w:rPr>
      </w:pPr>
    </w:p>
    <w:sectPr w:rsidR="00EF475C" w:rsidRPr="0087404E">
      <w:headerReference w:type="default" r:id="rId4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EC1" w:rsidRDefault="000F5EC1">
      <w:r>
        <w:separator/>
      </w:r>
    </w:p>
  </w:endnote>
  <w:endnote w:type="continuationSeparator" w:id="0">
    <w:p w:rsidR="000F5EC1" w:rsidRDefault="000F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Default="007228E3"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8E3" w:rsidRDefault="007228E3"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5E220A" w:rsidRDefault="007228E3"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Default="007228E3"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5E220A" w:rsidRDefault="007228E3"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EC1" w:rsidRDefault="000F5EC1">
      <w:r>
        <w:separator/>
      </w:r>
    </w:p>
  </w:footnote>
  <w:footnote w:type="continuationSeparator" w:id="0">
    <w:p w:rsidR="000F5EC1" w:rsidRDefault="000F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10578E" w:rsidRDefault="007228E3"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112CC2">
      <w:rPr>
        <w:b/>
        <w:bCs/>
        <w:i/>
        <w:iCs/>
        <w:sz w:val="18"/>
        <w:szCs w:val="18"/>
      </w:rPr>
      <w:t>4240</w:t>
    </w:r>
    <w:r w:rsidRPr="0010578E">
      <w:rPr>
        <w:i/>
        <w:iCs/>
        <w:sz w:val="18"/>
        <w:szCs w:val="18"/>
      </w:rPr>
      <w:fldChar w:fldCharType="end"/>
    </w:r>
  </w:p>
  <w:p w:rsidR="007228E3" w:rsidRPr="0010578E" w:rsidRDefault="007228E3" w:rsidP="00BF6B07">
    <w:pPr>
      <w:pStyle w:val="Header2"/>
      <w:rPr>
        <w:sz w:val="18"/>
        <w:szCs w:val="18"/>
      </w:rPr>
    </w:pPr>
    <w:r w:rsidRPr="0010578E">
      <w:rPr>
        <w:sz w:val="18"/>
        <w:szCs w:val="18"/>
      </w:rPr>
      <w:t xml:space="preserve">RFP Checklist </w:t>
    </w:r>
  </w:p>
  <w:p w:rsidR="007228E3" w:rsidRPr="0010578E" w:rsidRDefault="007228E3"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112CC2">
      <w:rPr>
        <w:sz w:val="18"/>
        <w:szCs w:val="18"/>
      </w:rPr>
      <w:t>45197</w:t>
    </w:r>
    <w:r w:rsidRPr="0010578E">
      <w:rPr>
        <w:b/>
        <w:bCs/>
        <w:sz w:val="18"/>
        <w:szCs w:val="18"/>
      </w:rPr>
      <w:fldChar w:fldCharType="end"/>
    </w:r>
  </w:p>
  <w:p w:rsidR="007228E3" w:rsidRDefault="007228E3"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F02527">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iCs/>
        <w:sz w:val="18"/>
        <w:szCs w:val="18"/>
      </w:rPr>
    </w:pPr>
    <w:r w:rsidRPr="00E6789D">
      <w:rPr>
        <w:rFonts w:ascii="Arial" w:hAnsi="Arial" w:cs="Arial"/>
        <w:iCs/>
        <w:sz w:val="18"/>
        <w:szCs w:val="18"/>
      </w:rPr>
      <w:t>Section V:  Proposal Exceptions</w:t>
    </w:r>
  </w:p>
  <w:p w:rsidR="007228E3" w:rsidRPr="00E6789D" w:rsidRDefault="007228E3">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Default="007228E3" w:rsidP="00C269F9">
    <w:pPr>
      <w:pStyle w:val="Header"/>
    </w:pPr>
    <w:r w:rsidRPr="00E6789D">
      <w:rPr>
        <w:rFonts w:ascii="Arial" w:hAnsi="Arial" w:cs="Arial"/>
        <w:i/>
        <w:iCs/>
        <w:sz w:val="18"/>
        <w:szCs w:val="18"/>
      </w:rPr>
      <w:t>Revised:  7/1/2013</w:t>
    </w:r>
  </w:p>
  <w:p w:rsidR="007228E3" w:rsidRDefault="007228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Default="007228E3">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112CC2">
      <w:rPr>
        <w:i/>
        <w:iCs/>
      </w:rPr>
      <w:t>4240</w:t>
    </w:r>
    <w:r>
      <w:rPr>
        <w:i/>
        <w:iCs/>
      </w:rPr>
      <w:fldChar w:fldCharType="end"/>
    </w:r>
  </w:p>
  <w:p w:rsidR="007228E3" w:rsidRDefault="007228E3">
    <w:pPr>
      <w:pStyle w:val="Header2"/>
      <w:rPr>
        <w:iCs/>
        <w:sz w:val="18"/>
      </w:rPr>
    </w:pPr>
    <w:r>
      <w:rPr>
        <w:iCs/>
        <w:sz w:val="18"/>
      </w:rPr>
      <w:t>Section VII:  Technical Specifications</w:t>
    </w:r>
  </w:p>
  <w:p w:rsidR="007228E3" w:rsidRDefault="007228E3">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112CC2">
      <w:rPr>
        <w:sz w:val="18"/>
      </w:rPr>
      <w:t>45197</w:t>
    </w:r>
    <w:r>
      <w:rPr>
        <w:b/>
        <w:bCs/>
        <w:sz w:val="18"/>
      </w:rPr>
      <w:fldChar w:fldCharType="end"/>
    </w:r>
  </w:p>
  <w:p w:rsidR="007228E3" w:rsidRDefault="007228E3">
    <w:pPr>
      <w:pStyle w:val="Header2"/>
      <w:rPr>
        <w:iCs/>
      </w:rPr>
    </w:pPr>
    <w:r>
      <w:rPr>
        <w:iCs/>
      </w:rPr>
      <w:t>Revised: 09/06/2005</w:t>
    </w:r>
  </w:p>
  <w:p w:rsidR="007228E3" w:rsidRDefault="007228E3">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rsidP="00BF6B07">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F42C6F">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7228E3" w:rsidRPr="00E6789D" w:rsidRDefault="007228E3"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7228E3" w:rsidRDefault="007228E3"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DE430C" w:rsidRDefault="007228E3">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8C7EB4">
      <w:rPr>
        <w:rFonts w:ascii="Arial" w:hAnsi="Arial" w:cs="Arial"/>
        <w:i/>
        <w:iCs/>
        <w:sz w:val="18"/>
        <w:szCs w:val="18"/>
      </w:rPr>
      <w:fldChar w:fldCharType="begin"/>
    </w:r>
    <w:r w:rsidRPr="00F42C6F">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DE430C" w:rsidRDefault="007228E3">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rsidR="007228E3" w:rsidRPr="00DE430C" w:rsidRDefault="007228E3">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8C7EB4">
      <w:rPr>
        <w:rFonts w:ascii="Arial" w:hAnsi="Arial" w:cs="Arial"/>
        <w:bCs/>
        <w:sz w:val="18"/>
        <w:szCs w:val="18"/>
      </w:rPr>
      <w:fldChar w:fldCharType="begin"/>
    </w:r>
    <w:r w:rsidRPr="00F42C6F">
      <w:rPr>
        <w:rFonts w:ascii="Arial" w:hAnsi="Arial" w:cs="Arial"/>
        <w:bCs/>
        <w:sz w:val="18"/>
        <w:szCs w:val="18"/>
      </w:rPr>
      <w:instrText xml:space="preserve"> </w:instrText>
    </w:r>
    <w:r w:rsidRPr="00F42C6F">
      <w:rPr>
        <w:rFonts w:ascii="Arial" w:hAnsi="Arial" w:cs="Arial"/>
        <w:sz w:val="18"/>
        <w:szCs w:val="18"/>
      </w:rPr>
      <w:instrText>REF</w:instrText>
    </w:r>
    <w:r w:rsidRPr="00F42C6F">
      <w:rPr>
        <w:rFonts w:ascii="Arial" w:hAnsi="Arial" w:cs="Arial"/>
        <w:bCs/>
        <w:sz w:val="18"/>
        <w:szCs w:val="18"/>
      </w:rPr>
      <w:instrText xml:space="preserve"> </w:instrText>
    </w:r>
    <w:r w:rsidRPr="00F42C6F">
      <w:rPr>
        <w:rFonts w:ascii="Arial" w:hAnsi="Arial" w:cs="Arial"/>
        <w:sz w:val="18"/>
        <w:szCs w:val="18"/>
      </w:rPr>
      <w:instrText>ProjNum</w:instrText>
    </w:r>
    <w:r w:rsidRPr="00F42C6F">
      <w:rPr>
        <w:rFonts w:ascii="Arial" w:hAnsi="Arial" w:cs="Arial"/>
        <w:bCs/>
        <w:sz w:val="18"/>
        <w:szCs w:val="18"/>
      </w:rPr>
      <w:instrText xml:space="preserve">  \* CHARFORMAT    \* MERGEFORMAT </w:instrText>
    </w:r>
    <w:r w:rsidRPr="008C7EB4">
      <w:rPr>
        <w:rFonts w:ascii="Arial" w:hAnsi="Arial" w:cs="Arial"/>
        <w:bCs/>
        <w:sz w:val="18"/>
        <w:szCs w:val="18"/>
      </w:rPr>
      <w:fldChar w:fldCharType="separate"/>
    </w:r>
    <w:r w:rsidRPr="00112CC2">
      <w:rPr>
        <w:rFonts w:ascii="Arial" w:hAnsi="Arial" w:cs="Arial"/>
        <w:sz w:val="18"/>
        <w:szCs w:val="18"/>
      </w:rPr>
      <w:t>45197</w:t>
    </w:r>
    <w:r w:rsidRPr="008C7EB4">
      <w:rPr>
        <w:rFonts w:ascii="Arial" w:hAnsi="Arial" w:cs="Arial"/>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01/06/2020</w:t>
    </w:r>
  </w:p>
  <w:p w:rsidR="007228E3" w:rsidRDefault="007228E3"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7228E3" w:rsidRPr="00E6789D" w:rsidRDefault="007228E3">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8C7EB4">
      <w:rPr>
        <w:rFonts w:ascii="Arial" w:hAnsi="Arial" w:cs="Arial"/>
        <w:bCs/>
        <w:sz w:val="18"/>
        <w:szCs w:val="18"/>
      </w:rPr>
      <w:fldChar w:fldCharType="begin"/>
    </w:r>
    <w:r w:rsidRPr="00177F29">
      <w:rPr>
        <w:rFonts w:ascii="Arial" w:hAnsi="Arial" w:cs="Arial"/>
        <w:bCs/>
        <w:sz w:val="18"/>
        <w:szCs w:val="18"/>
      </w:rPr>
      <w:instrText xml:space="preserve"> </w:instrText>
    </w:r>
    <w:r w:rsidRPr="00177F29">
      <w:rPr>
        <w:rFonts w:ascii="Arial" w:hAnsi="Arial" w:cs="Arial"/>
        <w:sz w:val="18"/>
        <w:szCs w:val="18"/>
      </w:rPr>
      <w:instrText>REF</w:instrText>
    </w:r>
    <w:r w:rsidRPr="00177F29">
      <w:rPr>
        <w:rFonts w:ascii="Arial" w:hAnsi="Arial" w:cs="Arial"/>
        <w:bCs/>
        <w:sz w:val="18"/>
        <w:szCs w:val="18"/>
      </w:rPr>
      <w:instrText xml:space="preserve"> </w:instrText>
    </w:r>
    <w:r w:rsidRPr="00177F29">
      <w:rPr>
        <w:rFonts w:ascii="Arial" w:hAnsi="Arial" w:cs="Arial"/>
        <w:sz w:val="18"/>
        <w:szCs w:val="18"/>
      </w:rPr>
      <w:instrText>ProjNum</w:instrText>
    </w:r>
    <w:r w:rsidRPr="00177F29">
      <w:rPr>
        <w:rFonts w:ascii="Arial" w:hAnsi="Arial" w:cs="Arial"/>
        <w:bCs/>
        <w:sz w:val="18"/>
        <w:szCs w:val="18"/>
      </w:rPr>
      <w:instrText xml:space="preserve">  \* CHARFORMAT    \* MERGEFORMAT </w:instrText>
    </w:r>
    <w:r w:rsidRPr="008C7EB4">
      <w:rPr>
        <w:rFonts w:ascii="Arial" w:hAnsi="Arial" w:cs="Arial"/>
        <w:bCs/>
        <w:sz w:val="18"/>
        <w:szCs w:val="18"/>
      </w:rPr>
      <w:fldChar w:fldCharType="separate"/>
    </w:r>
    <w:r w:rsidRPr="00112CC2">
      <w:rPr>
        <w:rFonts w:ascii="Arial" w:hAnsi="Arial" w:cs="Arial"/>
        <w:sz w:val="18"/>
        <w:szCs w:val="18"/>
      </w:rPr>
      <w:t>45197</w:t>
    </w:r>
    <w:r w:rsidRPr="008C7EB4">
      <w:rPr>
        <w:rFonts w:ascii="Arial" w:hAnsi="Arial" w:cs="Arial"/>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rsidR="007228E3" w:rsidRDefault="007228E3"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177F29"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iCs/>
        <w:sz w:val="18"/>
        <w:szCs w:val="18"/>
      </w:rPr>
    </w:pPr>
    <w:r w:rsidRPr="00E6789D">
      <w:rPr>
        <w:rFonts w:ascii="Arial" w:hAnsi="Arial" w:cs="Arial"/>
        <w:iCs/>
        <w:sz w:val="18"/>
        <w:szCs w:val="18"/>
      </w:rPr>
      <w:t>Section IX:  References</w:t>
    </w:r>
  </w:p>
  <w:p w:rsidR="007228E3" w:rsidRPr="00E6789D" w:rsidRDefault="007228E3">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Revised:  7/1/2013</w:t>
    </w:r>
  </w:p>
  <w:p w:rsidR="007228E3" w:rsidRDefault="007228E3"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iCs/>
        <w:sz w:val="18"/>
        <w:szCs w:val="18"/>
      </w:rPr>
    </w:pPr>
    <w:r w:rsidRPr="00E6789D">
      <w:rPr>
        <w:rFonts w:ascii="Arial" w:hAnsi="Arial" w:cs="Arial"/>
        <w:iCs/>
        <w:sz w:val="18"/>
        <w:szCs w:val="18"/>
      </w:rPr>
      <w:t>Exhibit A:  Standard Contract</w:t>
    </w:r>
  </w:p>
  <w:p w:rsidR="007228E3" w:rsidRPr="00E6789D" w:rsidRDefault="007228E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rsidR="007228E3" w:rsidRDefault="007228E3"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iCs/>
        <w:sz w:val="18"/>
        <w:szCs w:val="18"/>
      </w:rPr>
    </w:pPr>
    <w:r>
      <w:rPr>
        <w:rFonts w:ascii="Arial" w:hAnsi="Arial" w:cs="Arial"/>
        <w:iCs/>
        <w:sz w:val="18"/>
        <w:szCs w:val="18"/>
      </w:rPr>
      <w:t xml:space="preserve">Attachment </w:t>
    </w:r>
    <w:r w:rsidRPr="00E6789D">
      <w:rPr>
        <w:rFonts w:ascii="Arial" w:hAnsi="Arial" w:cs="Arial"/>
        <w:iCs/>
        <w:sz w:val="18"/>
        <w:szCs w:val="18"/>
      </w:rPr>
      <w:t xml:space="preserve">A:  </w:t>
    </w:r>
    <w:r>
      <w:rPr>
        <w:rFonts w:ascii="Arial" w:hAnsi="Arial" w:cs="Arial"/>
        <w:iCs/>
        <w:sz w:val="18"/>
        <w:szCs w:val="18"/>
      </w:rPr>
      <w:t>No Call Law</w:t>
    </w:r>
  </w:p>
  <w:p w:rsidR="007228E3" w:rsidRPr="00E6789D" w:rsidRDefault="007228E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rsidR="007228E3" w:rsidRDefault="007228E3"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iCs/>
        <w:sz w:val="18"/>
        <w:szCs w:val="18"/>
      </w:rPr>
    </w:pPr>
    <w:r>
      <w:rPr>
        <w:rFonts w:ascii="Arial" w:hAnsi="Arial" w:cs="Arial"/>
        <w:iCs/>
        <w:sz w:val="18"/>
        <w:szCs w:val="18"/>
      </w:rPr>
      <w:t>Attachment B</w:t>
    </w:r>
    <w:r w:rsidRPr="00E6789D">
      <w:rPr>
        <w:rFonts w:ascii="Arial" w:hAnsi="Arial" w:cs="Arial"/>
        <w:iCs/>
        <w:sz w:val="18"/>
        <w:szCs w:val="18"/>
      </w:rPr>
      <w:t xml:space="preserve">:  </w:t>
    </w:r>
    <w:r>
      <w:rPr>
        <w:rFonts w:ascii="Arial" w:hAnsi="Arial" w:cs="Arial"/>
        <w:iCs/>
        <w:sz w:val="18"/>
        <w:szCs w:val="18"/>
      </w:rPr>
      <w:t>Chapter 28 Rules</w:t>
    </w:r>
  </w:p>
  <w:p w:rsidR="007228E3" w:rsidRPr="00E6789D" w:rsidRDefault="007228E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rsidR="007228E3" w:rsidRDefault="007228E3"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iCs/>
        <w:sz w:val="18"/>
        <w:szCs w:val="18"/>
      </w:rPr>
    </w:pPr>
    <w:r>
      <w:rPr>
        <w:rFonts w:ascii="Arial" w:hAnsi="Arial" w:cs="Arial"/>
        <w:iCs/>
        <w:sz w:val="18"/>
        <w:szCs w:val="18"/>
      </w:rPr>
      <w:t>Attachment C</w:t>
    </w:r>
    <w:r w:rsidRPr="00E6789D">
      <w:rPr>
        <w:rFonts w:ascii="Arial" w:hAnsi="Arial" w:cs="Arial"/>
        <w:iCs/>
        <w:sz w:val="18"/>
        <w:szCs w:val="18"/>
      </w:rPr>
      <w:t xml:space="preserve">:  </w:t>
    </w:r>
    <w:r>
      <w:rPr>
        <w:rFonts w:ascii="Arial" w:hAnsi="Arial" w:cs="Arial"/>
        <w:iCs/>
        <w:sz w:val="18"/>
        <w:szCs w:val="18"/>
      </w:rPr>
      <w:t>Solicitor Forms</w:t>
    </w:r>
  </w:p>
  <w:p w:rsidR="007228E3" w:rsidRPr="00E6789D" w:rsidRDefault="007228E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Revised:  7/1/2013</w:t>
    </w:r>
  </w:p>
  <w:p w:rsidR="007228E3" w:rsidRDefault="007228E3"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4E3357" w:rsidRDefault="007228E3" w:rsidP="00C146CB">
    <w:pPr>
      <w:pStyle w:val="Header"/>
      <w:rPr>
        <w:rFonts w:ascii="Arial" w:hAnsi="Arial" w:cs="Arial"/>
        <w:i/>
        <w:iCs/>
        <w:sz w:val="18"/>
        <w:szCs w:val="18"/>
      </w:rPr>
    </w:pPr>
    <w:r w:rsidRPr="004E3357">
      <w:rPr>
        <w:rFonts w:ascii="Arial" w:hAnsi="Arial" w:cs="Arial"/>
        <w:i/>
        <w:iCs/>
        <w:sz w:val="18"/>
        <w:szCs w:val="18"/>
      </w:rPr>
      <w:t xml:space="preserve">RFP No.: </w:t>
    </w:r>
    <w:r w:rsidRPr="008C7EB4">
      <w:rPr>
        <w:rFonts w:ascii="Arial" w:hAnsi="Arial" w:cs="Arial"/>
        <w:i/>
        <w:iCs/>
        <w:sz w:val="18"/>
        <w:szCs w:val="18"/>
      </w:rPr>
      <w:fldChar w:fldCharType="begin"/>
    </w:r>
    <w:r w:rsidRPr="00515FCD">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4E3357" w:rsidRDefault="007228E3" w:rsidP="00C146CB">
    <w:pPr>
      <w:pStyle w:val="Header2"/>
      <w:rPr>
        <w:rFonts w:ascii="Arial" w:hAnsi="Arial" w:cs="Arial"/>
        <w:sz w:val="18"/>
        <w:szCs w:val="18"/>
      </w:rPr>
    </w:pPr>
    <w:r w:rsidRPr="004E3357">
      <w:rPr>
        <w:rFonts w:ascii="Arial" w:hAnsi="Arial" w:cs="Arial"/>
        <w:sz w:val="18"/>
        <w:szCs w:val="18"/>
      </w:rPr>
      <w:t>ITS RFP Response Checklist</w:t>
    </w:r>
  </w:p>
  <w:p w:rsidR="007228E3" w:rsidRPr="004E3357" w:rsidRDefault="007228E3"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112CC2">
      <w:rPr>
        <w:rFonts w:ascii="Arial" w:hAnsi="Arial" w:cs="Arial"/>
        <w:sz w:val="18"/>
        <w:szCs w:val="18"/>
      </w:rPr>
      <w:t>45197</w:t>
    </w:r>
    <w:r w:rsidRPr="004E3357">
      <w:rPr>
        <w:rFonts w:ascii="Arial" w:hAnsi="Arial" w:cs="Arial"/>
        <w:b/>
        <w:bCs/>
        <w:sz w:val="18"/>
        <w:szCs w:val="18"/>
      </w:rPr>
      <w:fldChar w:fldCharType="end"/>
    </w:r>
  </w:p>
  <w:p w:rsidR="007228E3" w:rsidRPr="004E3357" w:rsidRDefault="007228E3">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7228E3" w:rsidRDefault="00722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515FCD">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sz w:val="18"/>
        <w:szCs w:val="18"/>
      </w:rPr>
    </w:pPr>
    <w:r w:rsidRPr="00E6789D">
      <w:rPr>
        <w:rFonts w:ascii="Arial" w:hAnsi="Arial" w:cs="Arial"/>
        <w:sz w:val="18"/>
        <w:szCs w:val="18"/>
      </w:rPr>
      <w:t xml:space="preserve">Table of Contents </w:t>
    </w:r>
  </w:p>
  <w:p w:rsidR="007228E3" w:rsidRPr="00E6789D" w:rsidRDefault="007228E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rsidR="007228E3" w:rsidRDefault="007228E3">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Default="007228E3">
    <w:pPr>
      <w:pStyle w:val="Header"/>
    </w:pPr>
    <w:r>
      <w:t xml:space="preserve">RFP NO:  </w:t>
    </w:r>
    <w:r w:rsidR="000F5EC1">
      <w:fldChar w:fldCharType="begin"/>
    </w:r>
    <w:r w:rsidR="000F5EC1">
      <w:instrText xml:space="preserve"> REF RFP \* MERGEFORMAT </w:instrText>
    </w:r>
    <w:r w:rsidR="000F5EC1">
      <w:fldChar w:fldCharType="separate"/>
    </w:r>
    <w:r w:rsidRPr="00112CC2">
      <w:rPr>
        <w:b/>
        <w:bCs/>
      </w:rPr>
      <w:t>4240</w:t>
    </w:r>
    <w:r w:rsidR="000F5EC1">
      <w:rPr>
        <w:b/>
        <w:bCs/>
      </w:rPr>
      <w:fldChar w:fldCharType="end"/>
    </w:r>
  </w:p>
  <w:p w:rsidR="007228E3" w:rsidRDefault="007228E3">
    <w:pPr>
      <w:pStyle w:val="Header2"/>
    </w:pPr>
    <w:r>
      <w:rPr>
        <w:sz w:val="18"/>
      </w:rPr>
      <w:t>Section III:  Vendor Information</w:t>
    </w:r>
  </w:p>
  <w:p w:rsidR="007228E3" w:rsidRDefault="007228E3">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515FCD">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sz w:val="18"/>
        <w:szCs w:val="18"/>
      </w:rPr>
    </w:pPr>
    <w:r w:rsidRPr="00E6789D">
      <w:rPr>
        <w:rFonts w:ascii="Arial" w:hAnsi="Arial" w:cs="Arial"/>
        <w:sz w:val="18"/>
        <w:szCs w:val="18"/>
      </w:rPr>
      <w:t xml:space="preserve">Proposal Bonds </w:t>
    </w:r>
  </w:p>
  <w:p w:rsidR="007228E3" w:rsidRPr="00E6789D" w:rsidRDefault="007228E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Revised:  7/1/2013</w:t>
    </w:r>
  </w:p>
  <w:p w:rsidR="007228E3" w:rsidRDefault="007228E3"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515FCD">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7228E3" w:rsidRPr="00E6789D" w:rsidRDefault="007228E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Pr="00E6789D" w:rsidRDefault="007228E3" w:rsidP="00C269F9">
    <w:pPr>
      <w:pStyle w:val="Header"/>
      <w:rPr>
        <w:rFonts w:ascii="Arial" w:hAnsi="Arial" w:cs="Arial"/>
      </w:rPr>
    </w:pPr>
    <w:r w:rsidRPr="00E6789D">
      <w:rPr>
        <w:rFonts w:ascii="Arial" w:hAnsi="Arial" w:cs="Arial"/>
        <w:i/>
        <w:iCs/>
        <w:sz w:val="18"/>
        <w:szCs w:val="18"/>
      </w:rPr>
      <w:t>Revised:  7/1/2013</w:t>
    </w:r>
  </w:p>
  <w:p w:rsidR="007228E3" w:rsidRDefault="007228E3">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515FCD">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7228E3" w:rsidRPr="00E6789D" w:rsidRDefault="007228E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Default="007228E3" w:rsidP="00C269F9">
    <w:pPr>
      <w:pStyle w:val="Header"/>
    </w:pPr>
    <w:r w:rsidRPr="00E6789D">
      <w:rPr>
        <w:rFonts w:ascii="Arial" w:hAnsi="Arial" w:cs="Arial"/>
        <w:i/>
        <w:iCs/>
        <w:sz w:val="18"/>
        <w:szCs w:val="18"/>
      </w:rPr>
      <w:t>Revised:  7/1/2013</w:t>
    </w:r>
  </w:p>
  <w:p w:rsidR="007228E3" w:rsidRDefault="007228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515FC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515FCD">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rPr>
        <w:rFonts w:ascii="Arial" w:hAnsi="Arial" w:cs="Arial"/>
        <w:iCs/>
        <w:sz w:val="18"/>
        <w:szCs w:val="18"/>
      </w:rPr>
    </w:pPr>
    <w:r w:rsidRPr="00E6789D">
      <w:rPr>
        <w:rFonts w:ascii="Arial" w:hAnsi="Arial" w:cs="Arial"/>
        <w:iCs/>
        <w:sz w:val="18"/>
        <w:szCs w:val="18"/>
      </w:rPr>
      <w:t>Section III:  Vendor Information</w:t>
    </w:r>
  </w:p>
  <w:p w:rsidR="007228E3" w:rsidRPr="00E6789D" w:rsidRDefault="007228E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112CC2">
      <w:rPr>
        <w:rFonts w:ascii="Arial" w:hAnsi="Arial" w:cs="Arial"/>
        <w:sz w:val="18"/>
        <w:szCs w:val="18"/>
      </w:rPr>
      <w:t>45197</w:t>
    </w:r>
    <w:r w:rsidRPr="00E6789D">
      <w:rPr>
        <w:rFonts w:ascii="Arial" w:hAnsi="Arial" w:cs="Arial"/>
        <w:b/>
        <w:bCs/>
        <w:sz w:val="18"/>
        <w:szCs w:val="18"/>
      </w:rPr>
      <w:fldChar w:fldCharType="end"/>
    </w:r>
  </w:p>
  <w:p w:rsidR="007228E3" w:rsidRDefault="007228E3"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rsidR="007228E3" w:rsidRDefault="007228E3">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E3" w:rsidRPr="00E6789D" w:rsidRDefault="007228E3">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356696">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112CC2">
      <w:rPr>
        <w:rFonts w:ascii="Arial" w:hAnsi="Arial" w:cs="Arial"/>
        <w:bCs/>
        <w:i/>
        <w:iCs/>
        <w:sz w:val="18"/>
        <w:szCs w:val="18"/>
      </w:rPr>
      <w:t>4240</w:t>
    </w:r>
    <w:r w:rsidRPr="008C7EB4">
      <w:rPr>
        <w:rFonts w:ascii="Arial" w:hAnsi="Arial" w:cs="Arial"/>
        <w:i/>
        <w:iCs/>
        <w:sz w:val="18"/>
        <w:szCs w:val="18"/>
      </w:rPr>
      <w:fldChar w:fldCharType="end"/>
    </w:r>
  </w:p>
  <w:p w:rsidR="007228E3" w:rsidRPr="00E6789D" w:rsidRDefault="007228E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7228E3" w:rsidRPr="00E6789D" w:rsidRDefault="007228E3">
    <w:pPr>
      <w:pStyle w:val="Header2"/>
      <w:rPr>
        <w:rFonts w:ascii="Arial" w:hAnsi="Arial" w:cs="Arial"/>
        <w:iCs/>
        <w:sz w:val="18"/>
        <w:szCs w:val="18"/>
      </w:rPr>
    </w:pPr>
    <w:r w:rsidRPr="00E6789D">
      <w:rPr>
        <w:rFonts w:ascii="Arial" w:hAnsi="Arial" w:cs="Arial"/>
        <w:iCs/>
        <w:sz w:val="18"/>
        <w:szCs w:val="18"/>
      </w:rPr>
      <w:t xml:space="preserve">Project No.: </w:t>
    </w:r>
    <w:r w:rsidRPr="008C7EB4">
      <w:rPr>
        <w:rFonts w:ascii="Arial" w:hAnsi="Arial" w:cs="Arial"/>
        <w:sz w:val="18"/>
        <w:szCs w:val="18"/>
      </w:rPr>
      <w:fldChar w:fldCharType="begin"/>
    </w:r>
    <w:r w:rsidRPr="00356696">
      <w:rPr>
        <w:rFonts w:ascii="Arial" w:hAnsi="Arial" w:cs="Arial"/>
        <w:sz w:val="18"/>
        <w:szCs w:val="18"/>
      </w:rPr>
      <w:instrText xml:space="preserve"> REF ProjNum  \* CHARFORMAT   \* MERGEFORMAT </w:instrText>
    </w:r>
    <w:r w:rsidRPr="008C7EB4">
      <w:rPr>
        <w:rFonts w:ascii="Arial" w:hAnsi="Arial" w:cs="Arial"/>
        <w:sz w:val="18"/>
        <w:szCs w:val="18"/>
      </w:rPr>
      <w:fldChar w:fldCharType="separate"/>
    </w:r>
    <w:r w:rsidRPr="00112CC2">
      <w:rPr>
        <w:rFonts w:ascii="Arial" w:hAnsi="Arial" w:cs="Arial"/>
        <w:bCs/>
        <w:sz w:val="18"/>
        <w:szCs w:val="18"/>
      </w:rPr>
      <w:t>45197</w:t>
    </w:r>
    <w:r w:rsidRPr="008C7EB4">
      <w:rPr>
        <w:rFonts w:ascii="Arial" w:hAnsi="Arial" w:cs="Arial"/>
        <w:sz w:val="18"/>
        <w:szCs w:val="18"/>
      </w:rPr>
      <w:fldChar w:fldCharType="end"/>
    </w:r>
  </w:p>
  <w:p w:rsidR="007228E3" w:rsidRDefault="007228E3" w:rsidP="00C269F9">
    <w:pPr>
      <w:pStyle w:val="Header"/>
    </w:pPr>
    <w:r w:rsidRPr="00E6789D">
      <w:rPr>
        <w:rFonts w:ascii="Arial" w:hAnsi="Arial" w:cs="Arial"/>
        <w:i/>
        <w:iCs/>
        <w:sz w:val="18"/>
        <w:szCs w:val="18"/>
      </w:rPr>
      <w:t xml:space="preserve">Revised: </w:t>
    </w:r>
    <w:r>
      <w:rPr>
        <w:rFonts w:ascii="Arial" w:hAnsi="Arial" w:cs="Arial"/>
        <w:i/>
        <w:iCs/>
        <w:sz w:val="18"/>
        <w:szCs w:val="18"/>
      </w:rPr>
      <w:t>9/10/2018</w:t>
    </w:r>
  </w:p>
  <w:p w:rsidR="007228E3" w:rsidRDefault="00722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0582782"/>
    <w:multiLevelType w:val="multilevel"/>
    <w:tmpl w:val="8F2C23FE"/>
    <w:lvl w:ilvl="0">
      <w:start w:val="1"/>
      <w:numFmt w:val="decimal"/>
      <w:pStyle w:val="Level1"/>
      <w:lvlText w:val="%1."/>
      <w:lvlJc w:val="left"/>
      <w:pPr>
        <w:tabs>
          <w:tab w:val="num" w:pos="720"/>
        </w:tabs>
        <w:ind w:left="720" w:hanging="720"/>
      </w:pPr>
      <w:rPr>
        <w:rFonts w:ascii="Arial" w:hAnsi="Arial" w:cs="Arial" w:hint="default"/>
        <w:b w:val="0"/>
        <w:sz w:val="22"/>
        <w:szCs w:val="22"/>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ascii="Arial" w:hAnsi="Arial" w:cs="Arial" w:hint="default"/>
        <w:sz w:val="22"/>
        <w:szCs w:val="22"/>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4"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BA45EBF"/>
    <w:multiLevelType w:val="hybridMultilevel"/>
    <w:tmpl w:val="340659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62813763"/>
    <w:multiLevelType w:val="hybridMultilevel"/>
    <w:tmpl w:val="3710DCFE"/>
    <w:lvl w:ilvl="0" w:tplc="D9F6660C">
      <w:start w:val="1"/>
      <w:numFmt w:val="decimal"/>
      <w:lvlText w:val="%1."/>
      <w:lvlJc w:val="left"/>
      <w:pPr>
        <w:ind w:left="720" w:hanging="360"/>
      </w:pPr>
    </w:lvl>
    <w:lvl w:ilvl="1" w:tplc="43EC0BFC" w:tentative="1">
      <w:start w:val="1"/>
      <w:numFmt w:val="lowerLetter"/>
      <w:lvlText w:val="%2."/>
      <w:lvlJc w:val="left"/>
      <w:pPr>
        <w:ind w:left="1440" w:hanging="360"/>
      </w:pPr>
    </w:lvl>
    <w:lvl w:ilvl="2" w:tplc="0AC0E562" w:tentative="1">
      <w:start w:val="1"/>
      <w:numFmt w:val="lowerRoman"/>
      <w:lvlText w:val="%3."/>
      <w:lvlJc w:val="right"/>
      <w:pPr>
        <w:ind w:left="2160" w:hanging="180"/>
      </w:pPr>
    </w:lvl>
    <w:lvl w:ilvl="3" w:tplc="6CD00448" w:tentative="1">
      <w:start w:val="1"/>
      <w:numFmt w:val="decimal"/>
      <w:lvlText w:val="%4."/>
      <w:lvlJc w:val="left"/>
      <w:pPr>
        <w:ind w:left="2880" w:hanging="360"/>
      </w:pPr>
    </w:lvl>
    <w:lvl w:ilvl="4" w:tplc="91BC8290" w:tentative="1">
      <w:start w:val="1"/>
      <w:numFmt w:val="lowerLetter"/>
      <w:lvlText w:val="%5."/>
      <w:lvlJc w:val="left"/>
      <w:pPr>
        <w:ind w:left="3600" w:hanging="360"/>
      </w:pPr>
    </w:lvl>
    <w:lvl w:ilvl="5" w:tplc="4E96244C" w:tentative="1">
      <w:start w:val="1"/>
      <w:numFmt w:val="lowerRoman"/>
      <w:lvlText w:val="%6."/>
      <w:lvlJc w:val="right"/>
      <w:pPr>
        <w:ind w:left="4320" w:hanging="180"/>
      </w:pPr>
    </w:lvl>
    <w:lvl w:ilvl="6" w:tplc="EE8AAA6C" w:tentative="1">
      <w:start w:val="1"/>
      <w:numFmt w:val="decimal"/>
      <w:lvlText w:val="%7."/>
      <w:lvlJc w:val="left"/>
      <w:pPr>
        <w:ind w:left="5040" w:hanging="360"/>
      </w:pPr>
    </w:lvl>
    <w:lvl w:ilvl="7" w:tplc="60DC3A5A" w:tentative="1">
      <w:start w:val="1"/>
      <w:numFmt w:val="lowerLetter"/>
      <w:lvlText w:val="%8."/>
      <w:lvlJc w:val="left"/>
      <w:pPr>
        <w:ind w:left="5760" w:hanging="360"/>
      </w:pPr>
    </w:lvl>
    <w:lvl w:ilvl="8" w:tplc="1A1C289E" w:tentative="1">
      <w:start w:val="1"/>
      <w:numFmt w:val="lowerRoman"/>
      <w:lvlText w:val="%9."/>
      <w:lvlJc w:val="right"/>
      <w:pPr>
        <w:ind w:left="6480" w:hanging="180"/>
      </w:pPr>
    </w:lvl>
  </w:abstractNum>
  <w:abstractNum w:abstractNumId="30"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4"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8"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37"/>
  </w:num>
  <w:num w:numId="13">
    <w:abstractNumId w:val="38"/>
  </w:num>
  <w:num w:numId="14">
    <w:abstractNumId w:val="19"/>
  </w:num>
  <w:num w:numId="15">
    <w:abstractNumId w:val="25"/>
  </w:num>
  <w:num w:numId="16">
    <w:abstractNumId w:val="26"/>
  </w:num>
  <w:num w:numId="17">
    <w:abstractNumId w:val="2"/>
  </w:num>
  <w:num w:numId="18">
    <w:abstractNumId w:val="5"/>
  </w:num>
  <w:num w:numId="19">
    <w:abstractNumId w:val="33"/>
  </w:num>
  <w:num w:numId="20">
    <w:abstractNumId w:val="32"/>
  </w:num>
  <w:num w:numId="21">
    <w:abstractNumId w:val="23"/>
  </w:num>
  <w:num w:numId="22">
    <w:abstractNumId w:val="8"/>
  </w:num>
  <w:num w:numId="23">
    <w:abstractNumId w:val="24"/>
  </w:num>
  <w:num w:numId="24">
    <w:abstractNumId w:val="4"/>
  </w:num>
  <w:num w:numId="25">
    <w:abstractNumId w:val="31"/>
  </w:num>
  <w:num w:numId="26">
    <w:abstractNumId w:val="14"/>
  </w:num>
  <w:num w:numId="27">
    <w:abstractNumId w:val="35"/>
  </w:num>
  <w:num w:numId="28">
    <w:abstractNumId w:val="2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12"/>
  </w:num>
  <w:num w:numId="33">
    <w:abstractNumId w:val="17"/>
  </w:num>
  <w:num w:numId="34">
    <w:abstractNumId w:val="0"/>
  </w:num>
  <w:num w:numId="35">
    <w:abstractNumId w:val="10"/>
  </w:num>
  <w:num w:numId="36">
    <w:abstractNumId w:val="30"/>
  </w:num>
  <w:num w:numId="37">
    <w:abstractNumId w:val="3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2"/>
  </w:num>
  <w:num w:numId="41">
    <w:abstractNumId w:val="1"/>
  </w:num>
  <w:num w:numId="42">
    <w:abstractNumId w:val="20"/>
  </w:num>
  <w:num w:numId="43">
    <w:abstractNumId w:val="9"/>
  </w:num>
  <w:num w:numId="44">
    <w:abstractNumId w:val="16"/>
  </w:num>
  <w:num w:numId="45">
    <w:abstractNumId w:val="15"/>
  </w:num>
  <w:num w:numId="46">
    <w:abstractNumId w:val="34"/>
  </w:num>
  <w:num w:numId="47">
    <w:abstractNumId w:val="13"/>
  </w:num>
  <w:num w:numId="48">
    <w:abstractNumId w:val="29"/>
  </w:num>
  <w:num w:numId="49">
    <w:abstractNumId w:val="7"/>
  </w:num>
  <w:num w:numId="50">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2E"/>
    <w:rsid w:val="0000027C"/>
    <w:rsid w:val="000043FC"/>
    <w:rsid w:val="0001389D"/>
    <w:rsid w:val="00013959"/>
    <w:rsid w:val="00017868"/>
    <w:rsid w:val="0002205B"/>
    <w:rsid w:val="00022F97"/>
    <w:rsid w:val="00024277"/>
    <w:rsid w:val="00030895"/>
    <w:rsid w:val="000310B5"/>
    <w:rsid w:val="00034B5E"/>
    <w:rsid w:val="00034C9A"/>
    <w:rsid w:val="00035F72"/>
    <w:rsid w:val="00037A49"/>
    <w:rsid w:val="0004368E"/>
    <w:rsid w:val="0004708D"/>
    <w:rsid w:val="000504D7"/>
    <w:rsid w:val="00063D34"/>
    <w:rsid w:val="00065698"/>
    <w:rsid w:val="00072C22"/>
    <w:rsid w:val="0009088A"/>
    <w:rsid w:val="00092450"/>
    <w:rsid w:val="0009523C"/>
    <w:rsid w:val="000A0BA3"/>
    <w:rsid w:val="000B162F"/>
    <w:rsid w:val="000C3D9B"/>
    <w:rsid w:val="000C669E"/>
    <w:rsid w:val="000C73DD"/>
    <w:rsid w:val="000D2BA1"/>
    <w:rsid w:val="000D3574"/>
    <w:rsid w:val="000D70BB"/>
    <w:rsid w:val="000E0251"/>
    <w:rsid w:val="000E1818"/>
    <w:rsid w:val="000E4915"/>
    <w:rsid w:val="000F04D0"/>
    <w:rsid w:val="000F3BFE"/>
    <w:rsid w:val="000F5EC1"/>
    <w:rsid w:val="00100CD6"/>
    <w:rsid w:val="00107933"/>
    <w:rsid w:val="00112CC2"/>
    <w:rsid w:val="00113829"/>
    <w:rsid w:val="001226D6"/>
    <w:rsid w:val="001258AE"/>
    <w:rsid w:val="00140D40"/>
    <w:rsid w:val="00142CFD"/>
    <w:rsid w:val="0014443C"/>
    <w:rsid w:val="001448EE"/>
    <w:rsid w:val="00145BA3"/>
    <w:rsid w:val="0014630F"/>
    <w:rsid w:val="001528E8"/>
    <w:rsid w:val="001552BA"/>
    <w:rsid w:val="0016617A"/>
    <w:rsid w:val="00167260"/>
    <w:rsid w:val="001674AF"/>
    <w:rsid w:val="00167BF9"/>
    <w:rsid w:val="00173A59"/>
    <w:rsid w:val="00173E93"/>
    <w:rsid w:val="00174D4C"/>
    <w:rsid w:val="0017655C"/>
    <w:rsid w:val="00177F29"/>
    <w:rsid w:val="00183F5D"/>
    <w:rsid w:val="001904C3"/>
    <w:rsid w:val="001A27BE"/>
    <w:rsid w:val="001A40A0"/>
    <w:rsid w:val="001B3154"/>
    <w:rsid w:val="001B3D9F"/>
    <w:rsid w:val="001D0AA0"/>
    <w:rsid w:val="001D4BB5"/>
    <w:rsid w:val="001D52BF"/>
    <w:rsid w:val="001D73A3"/>
    <w:rsid w:val="001E3238"/>
    <w:rsid w:val="001E365E"/>
    <w:rsid w:val="001F15AD"/>
    <w:rsid w:val="001F40AE"/>
    <w:rsid w:val="00211ED1"/>
    <w:rsid w:val="00212064"/>
    <w:rsid w:val="00217C4D"/>
    <w:rsid w:val="0022523B"/>
    <w:rsid w:val="00227F7A"/>
    <w:rsid w:val="00230581"/>
    <w:rsid w:val="00232EAA"/>
    <w:rsid w:val="00240647"/>
    <w:rsid w:val="002421E8"/>
    <w:rsid w:val="00244856"/>
    <w:rsid w:val="00244D26"/>
    <w:rsid w:val="002469CF"/>
    <w:rsid w:val="0025628B"/>
    <w:rsid w:val="002676B7"/>
    <w:rsid w:val="00267946"/>
    <w:rsid w:val="002718DD"/>
    <w:rsid w:val="002740B8"/>
    <w:rsid w:val="0027425D"/>
    <w:rsid w:val="00282312"/>
    <w:rsid w:val="00282770"/>
    <w:rsid w:val="0028566D"/>
    <w:rsid w:val="00290FFF"/>
    <w:rsid w:val="00292FC8"/>
    <w:rsid w:val="00295A53"/>
    <w:rsid w:val="00297BE8"/>
    <w:rsid w:val="002A2299"/>
    <w:rsid w:val="002B4321"/>
    <w:rsid w:val="002B590C"/>
    <w:rsid w:val="002C0394"/>
    <w:rsid w:val="002C11C0"/>
    <w:rsid w:val="002C1D8B"/>
    <w:rsid w:val="002C4370"/>
    <w:rsid w:val="002D09AE"/>
    <w:rsid w:val="002D0FE5"/>
    <w:rsid w:val="002D4A2E"/>
    <w:rsid w:val="002E021B"/>
    <w:rsid w:val="002E28C7"/>
    <w:rsid w:val="002E609F"/>
    <w:rsid w:val="002F396A"/>
    <w:rsid w:val="002F55A9"/>
    <w:rsid w:val="002F6733"/>
    <w:rsid w:val="00304368"/>
    <w:rsid w:val="0030576E"/>
    <w:rsid w:val="00306430"/>
    <w:rsid w:val="0031008D"/>
    <w:rsid w:val="00311421"/>
    <w:rsid w:val="003159D9"/>
    <w:rsid w:val="00315B0A"/>
    <w:rsid w:val="003222E3"/>
    <w:rsid w:val="0032509C"/>
    <w:rsid w:val="003376E0"/>
    <w:rsid w:val="00341BF5"/>
    <w:rsid w:val="003465C7"/>
    <w:rsid w:val="0035091E"/>
    <w:rsid w:val="00351D1F"/>
    <w:rsid w:val="003560BD"/>
    <w:rsid w:val="00356696"/>
    <w:rsid w:val="0036050C"/>
    <w:rsid w:val="00363AA0"/>
    <w:rsid w:val="00365AC7"/>
    <w:rsid w:val="003721A1"/>
    <w:rsid w:val="00385D33"/>
    <w:rsid w:val="0039128A"/>
    <w:rsid w:val="00391B93"/>
    <w:rsid w:val="003965BC"/>
    <w:rsid w:val="003B1712"/>
    <w:rsid w:val="003B19E0"/>
    <w:rsid w:val="003B574F"/>
    <w:rsid w:val="003C0A2B"/>
    <w:rsid w:val="003C309A"/>
    <w:rsid w:val="003C3C8C"/>
    <w:rsid w:val="003D01B1"/>
    <w:rsid w:val="003D4573"/>
    <w:rsid w:val="003D6F36"/>
    <w:rsid w:val="003D71F8"/>
    <w:rsid w:val="003E2C4F"/>
    <w:rsid w:val="003E6A8C"/>
    <w:rsid w:val="003F150B"/>
    <w:rsid w:val="003F7367"/>
    <w:rsid w:val="00412D6E"/>
    <w:rsid w:val="00425D23"/>
    <w:rsid w:val="00426C1E"/>
    <w:rsid w:val="004340A5"/>
    <w:rsid w:val="0043639F"/>
    <w:rsid w:val="00440FEE"/>
    <w:rsid w:val="0045495A"/>
    <w:rsid w:val="00460B6B"/>
    <w:rsid w:val="004610A5"/>
    <w:rsid w:val="00465581"/>
    <w:rsid w:val="00470EE4"/>
    <w:rsid w:val="004737EB"/>
    <w:rsid w:val="004819D0"/>
    <w:rsid w:val="004822C7"/>
    <w:rsid w:val="00482748"/>
    <w:rsid w:val="004920DB"/>
    <w:rsid w:val="00492679"/>
    <w:rsid w:val="0049410E"/>
    <w:rsid w:val="004A0138"/>
    <w:rsid w:val="004A080B"/>
    <w:rsid w:val="004A32C6"/>
    <w:rsid w:val="004A3EC8"/>
    <w:rsid w:val="004A4CEC"/>
    <w:rsid w:val="004B0B83"/>
    <w:rsid w:val="004B0DED"/>
    <w:rsid w:val="004B29DD"/>
    <w:rsid w:val="004B388C"/>
    <w:rsid w:val="004B509F"/>
    <w:rsid w:val="004C02A3"/>
    <w:rsid w:val="004C27B7"/>
    <w:rsid w:val="004D10C6"/>
    <w:rsid w:val="004D282B"/>
    <w:rsid w:val="004D62DD"/>
    <w:rsid w:val="004E3357"/>
    <w:rsid w:val="004E69F3"/>
    <w:rsid w:val="004F2D3B"/>
    <w:rsid w:val="004F7B5F"/>
    <w:rsid w:val="00502004"/>
    <w:rsid w:val="0051490A"/>
    <w:rsid w:val="00515FCD"/>
    <w:rsid w:val="00526974"/>
    <w:rsid w:val="00540FF2"/>
    <w:rsid w:val="0054450E"/>
    <w:rsid w:val="00551AF0"/>
    <w:rsid w:val="00552327"/>
    <w:rsid w:val="00553044"/>
    <w:rsid w:val="005549F5"/>
    <w:rsid w:val="00564B76"/>
    <w:rsid w:val="0058138B"/>
    <w:rsid w:val="00583A77"/>
    <w:rsid w:val="00592D63"/>
    <w:rsid w:val="00595502"/>
    <w:rsid w:val="005A7A5C"/>
    <w:rsid w:val="005B6DF1"/>
    <w:rsid w:val="005C30B4"/>
    <w:rsid w:val="005D41FF"/>
    <w:rsid w:val="005D5E1F"/>
    <w:rsid w:val="005D6C2A"/>
    <w:rsid w:val="005D7E0E"/>
    <w:rsid w:val="005E07F1"/>
    <w:rsid w:val="005E220A"/>
    <w:rsid w:val="005F0612"/>
    <w:rsid w:val="006039F7"/>
    <w:rsid w:val="00606C2B"/>
    <w:rsid w:val="006107E3"/>
    <w:rsid w:val="006272FB"/>
    <w:rsid w:val="006405A0"/>
    <w:rsid w:val="00641CEB"/>
    <w:rsid w:val="00643DD4"/>
    <w:rsid w:val="00645236"/>
    <w:rsid w:val="00661D3E"/>
    <w:rsid w:val="0067109C"/>
    <w:rsid w:val="00672C1F"/>
    <w:rsid w:val="00682436"/>
    <w:rsid w:val="00682E9E"/>
    <w:rsid w:val="00685E96"/>
    <w:rsid w:val="00692E2F"/>
    <w:rsid w:val="00693113"/>
    <w:rsid w:val="006A025E"/>
    <w:rsid w:val="006C1D89"/>
    <w:rsid w:val="006C4F74"/>
    <w:rsid w:val="006C5250"/>
    <w:rsid w:val="006C6AFD"/>
    <w:rsid w:val="006C71D5"/>
    <w:rsid w:val="006D210D"/>
    <w:rsid w:val="006D25C6"/>
    <w:rsid w:val="006D331D"/>
    <w:rsid w:val="006E2C06"/>
    <w:rsid w:val="006F0345"/>
    <w:rsid w:val="006F5060"/>
    <w:rsid w:val="006F7266"/>
    <w:rsid w:val="0070058F"/>
    <w:rsid w:val="007051B7"/>
    <w:rsid w:val="00705D45"/>
    <w:rsid w:val="00711951"/>
    <w:rsid w:val="007228E3"/>
    <w:rsid w:val="00723BC0"/>
    <w:rsid w:val="007260A7"/>
    <w:rsid w:val="00726AF6"/>
    <w:rsid w:val="00731495"/>
    <w:rsid w:val="00736B5D"/>
    <w:rsid w:val="00747710"/>
    <w:rsid w:val="007506CA"/>
    <w:rsid w:val="00751D75"/>
    <w:rsid w:val="007629B4"/>
    <w:rsid w:val="0076365E"/>
    <w:rsid w:val="00773653"/>
    <w:rsid w:val="00774B6E"/>
    <w:rsid w:val="00783E2F"/>
    <w:rsid w:val="00790C52"/>
    <w:rsid w:val="007942F3"/>
    <w:rsid w:val="00795C44"/>
    <w:rsid w:val="007A35CA"/>
    <w:rsid w:val="007A624D"/>
    <w:rsid w:val="007B62ED"/>
    <w:rsid w:val="007C0B42"/>
    <w:rsid w:val="007C5E59"/>
    <w:rsid w:val="007C6280"/>
    <w:rsid w:val="007D23CB"/>
    <w:rsid w:val="007D2BAD"/>
    <w:rsid w:val="007D42BC"/>
    <w:rsid w:val="007D4ADE"/>
    <w:rsid w:val="007E0B1A"/>
    <w:rsid w:val="007F0CEE"/>
    <w:rsid w:val="008058CB"/>
    <w:rsid w:val="00805A60"/>
    <w:rsid w:val="008116E2"/>
    <w:rsid w:val="0081401F"/>
    <w:rsid w:val="008170F0"/>
    <w:rsid w:val="0082484D"/>
    <w:rsid w:val="00830620"/>
    <w:rsid w:val="008306CD"/>
    <w:rsid w:val="00835DC9"/>
    <w:rsid w:val="00837013"/>
    <w:rsid w:val="00837398"/>
    <w:rsid w:val="00844533"/>
    <w:rsid w:val="00863D0E"/>
    <w:rsid w:val="0087404E"/>
    <w:rsid w:val="00880040"/>
    <w:rsid w:val="008844D3"/>
    <w:rsid w:val="00892537"/>
    <w:rsid w:val="0089329F"/>
    <w:rsid w:val="008949C3"/>
    <w:rsid w:val="0089683C"/>
    <w:rsid w:val="00896B82"/>
    <w:rsid w:val="008B268A"/>
    <w:rsid w:val="008B3D08"/>
    <w:rsid w:val="008B64DB"/>
    <w:rsid w:val="008C57B6"/>
    <w:rsid w:val="008C6DD3"/>
    <w:rsid w:val="008C7EB4"/>
    <w:rsid w:val="008D5B96"/>
    <w:rsid w:val="008E1F09"/>
    <w:rsid w:val="008E3DEF"/>
    <w:rsid w:val="008F5C11"/>
    <w:rsid w:val="008F5F84"/>
    <w:rsid w:val="008F6B7C"/>
    <w:rsid w:val="008F720A"/>
    <w:rsid w:val="008F7A7B"/>
    <w:rsid w:val="008F7EA6"/>
    <w:rsid w:val="009010AA"/>
    <w:rsid w:val="00903D02"/>
    <w:rsid w:val="0090792C"/>
    <w:rsid w:val="009220FB"/>
    <w:rsid w:val="00926462"/>
    <w:rsid w:val="00927B30"/>
    <w:rsid w:val="00930C53"/>
    <w:rsid w:val="00931972"/>
    <w:rsid w:val="00933D23"/>
    <w:rsid w:val="00937080"/>
    <w:rsid w:val="009460E8"/>
    <w:rsid w:val="00946893"/>
    <w:rsid w:val="009549D0"/>
    <w:rsid w:val="009552B0"/>
    <w:rsid w:val="0097108B"/>
    <w:rsid w:val="00972832"/>
    <w:rsid w:val="00977B61"/>
    <w:rsid w:val="00983AEA"/>
    <w:rsid w:val="00984708"/>
    <w:rsid w:val="00985FDA"/>
    <w:rsid w:val="00991F32"/>
    <w:rsid w:val="009945CE"/>
    <w:rsid w:val="0099484C"/>
    <w:rsid w:val="00995C1A"/>
    <w:rsid w:val="009976BB"/>
    <w:rsid w:val="009C5E98"/>
    <w:rsid w:val="009C79CE"/>
    <w:rsid w:val="009D35C2"/>
    <w:rsid w:val="009E4CF3"/>
    <w:rsid w:val="009E5710"/>
    <w:rsid w:val="009F4610"/>
    <w:rsid w:val="009F4CE2"/>
    <w:rsid w:val="009F67D2"/>
    <w:rsid w:val="009F67F7"/>
    <w:rsid w:val="00A00766"/>
    <w:rsid w:val="00A02BB5"/>
    <w:rsid w:val="00A06E36"/>
    <w:rsid w:val="00A1307C"/>
    <w:rsid w:val="00A13B0F"/>
    <w:rsid w:val="00A147DB"/>
    <w:rsid w:val="00A15BC6"/>
    <w:rsid w:val="00A23BC8"/>
    <w:rsid w:val="00A25FE6"/>
    <w:rsid w:val="00A278E0"/>
    <w:rsid w:val="00A3431E"/>
    <w:rsid w:val="00A43B9B"/>
    <w:rsid w:val="00A474B4"/>
    <w:rsid w:val="00A53F6B"/>
    <w:rsid w:val="00A60A04"/>
    <w:rsid w:val="00A64026"/>
    <w:rsid w:val="00A654AF"/>
    <w:rsid w:val="00A73A46"/>
    <w:rsid w:val="00A87477"/>
    <w:rsid w:val="00A9725E"/>
    <w:rsid w:val="00AA0813"/>
    <w:rsid w:val="00AA1182"/>
    <w:rsid w:val="00AA4F84"/>
    <w:rsid w:val="00AB60A1"/>
    <w:rsid w:val="00AB7E4E"/>
    <w:rsid w:val="00AC5249"/>
    <w:rsid w:val="00AD2DCA"/>
    <w:rsid w:val="00AE0BFE"/>
    <w:rsid w:val="00AE1267"/>
    <w:rsid w:val="00AF3714"/>
    <w:rsid w:val="00AF3CA2"/>
    <w:rsid w:val="00AF5B34"/>
    <w:rsid w:val="00B055E3"/>
    <w:rsid w:val="00B113DF"/>
    <w:rsid w:val="00B14AAE"/>
    <w:rsid w:val="00B203E5"/>
    <w:rsid w:val="00B21DC6"/>
    <w:rsid w:val="00B23BCA"/>
    <w:rsid w:val="00B27F52"/>
    <w:rsid w:val="00B301AD"/>
    <w:rsid w:val="00B40944"/>
    <w:rsid w:val="00B5486B"/>
    <w:rsid w:val="00B56311"/>
    <w:rsid w:val="00B604A2"/>
    <w:rsid w:val="00B63A4E"/>
    <w:rsid w:val="00B70562"/>
    <w:rsid w:val="00B70E7C"/>
    <w:rsid w:val="00B750DB"/>
    <w:rsid w:val="00B75F1C"/>
    <w:rsid w:val="00B85ED1"/>
    <w:rsid w:val="00B901B9"/>
    <w:rsid w:val="00B90966"/>
    <w:rsid w:val="00B92D5A"/>
    <w:rsid w:val="00B9417D"/>
    <w:rsid w:val="00BA4175"/>
    <w:rsid w:val="00BB0737"/>
    <w:rsid w:val="00BC24FC"/>
    <w:rsid w:val="00BC33DC"/>
    <w:rsid w:val="00BD2169"/>
    <w:rsid w:val="00BD2AD6"/>
    <w:rsid w:val="00BE4548"/>
    <w:rsid w:val="00BF1916"/>
    <w:rsid w:val="00BF3599"/>
    <w:rsid w:val="00BF42E8"/>
    <w:rsid w:val="00BF6B07"/>
    <w:rsid w:val="00BF7029"/>
    <w:rsid w:val="00C0652C"/>
    <w:rsid w:val="00C075C8"/>
    <w:rsid w:val="00C10C03"/>
    <w:rsid w:val="00C146CB"/>
    <w:rsid w:val="00C1484D"/>
    <w:rsid w:val="00C172D1"/>
    <w:rsid w:val="00C2482D"/>
    <w:rsid w:val="00C269F9"/>
    <w:rsid w:val="00C32B2E"/>
    <w:rsid w:val="00C32F25"/>
    <w:rsid w:val="00C342A9"/>
    <w:rsid w:val="00C35574"/>
    <w:rsid w:val="00C508E4"/>
    <w:rsid w:val="00C51AFF"/>
    <w:rsid w:val="00C54C86"/>
    <w:rsid w:val="00C55FAC"/>
    <w:rsid w:val="00C56132"/>
    <w:rsid w:val="00C63D52"/>
    <w:rsid w:val="00C66692"/>
    <w:rsid w:val="00C672EA"/>
    <w:rsid w:val="00C67BAE"/>
    <w:rsid w:val="00C727CC"/>
    <w:rsid w:val="00C7520B"/>
    <w:rsid w:val="00C75638"/>
    <w:rsid w:val="00C75C24"/>
    <w:rsid w:val="00C8317C"/>
    <w:rsid w:val="00C91C17"/>
    <w:rsid w:val="00C965C1"/>
    <w:rsid w:val="00CA7ACA"/>
    <w:rsid w:val="00CB2BBB"/>
    <w:rsid w:val="00CC2A90"/>
    <w:rsid w:val="00CC6013"/>
    <w:rsid w:val="00CD3468"/>
    <w:rsid w:val="00CD752F"/>
    <w:rsid w:val="00CE296A"/>
    <w:rsid w:val="00CE63A4"/>
    <w:rsid w:val="00CF05AC"/>
    <w:rsid w:val="00CF1977"/>
    <w:rsid w:val="00CF2EEF"/>
    <w:rsid w:val="00D00D72"/>
    <w:rsid w:val="00D04B13"/>
    <w:rsid w:val="00D066B2"/>
    <w:rsid w:val="00D10C7D"/>
    <w:rsid w:val="00D214BF"/>
    <w:rsid w:val="00D21C28"/>
    <w:rsid w:val="00D273A0"/>
    <w:rsid w:val="00D3136B"/>
    <w:rsid w:val="00D314A8"/>
    <w:rsid w:val="00D437A8"/>
    <w:rsid w:val="00D45F32"/>
    <w:rsid w:val="00D467C2"/>
    <w:rsid w:val="00D511B1"/>
    <w:rsid w:val="00D64F38"/>
    <w:rsid w:val="00D66B99"/>
    <w:rsid w:val="00D66D9A"/>
    <w:rsid w:val="00D674D2"/>
    <w:rsid w:val="00D72708"/>
    <w:rsid w:val="00D72B96"/>
    <w:rsid w:val="00D752AB"/>
    <w:rsid w:val="00D75A10"/>
    <w:rsid w:val="00D76F34"/>
    <w:rsid w:val="00D76F9E"/>
    <w:rsid w:val="00D83622"/>
    <w:rsid w:val="00D9532C"/>
    <w:rsid w:val="00D971FC"/>
    <w:rsid w:val="00DA7310"/>
    <w:rsid w:val="00DB14AE"/>
    <w:rsid w:val="00DB2007"/>
    <w:rsid w:val="00DB442F"/>
    <w:rsid w:val="00DC56F4"/>
    <w:rsid w:val="00DD0731"/>
    <w:rsid w:val="00DD3E93"/>
    <w:rsid w:val="00DD4B27"/>
    <w:rsid w:val="00DD6EC1"/>
    <w:rsid w:val="00DE405F"/>
    <w:rsid w:val="00DE430C"/>
    <w:rsid w:val="00DE7F89"/>
    <w:rsid w:val="00DF0A5C"/>
    <w:rsid w:val="00DF2299"/>
    <w:rsid w:val="00E113A5"/>
    <w:rsid w:val="00E1177D"/>
    <w:rsid w:val="00E124E2"/>
    <w:rsid w:val="00E212CC"/>
    <w:rsid w:val="00E270D5"/>
    <w:rsid w:val="00E2773C"/>
    <w:rsid w:val="00E2794B"/>
    <w:rsid w:val="00E339A2"/>
    <w:rsid w:val="00E35825"/>
    <w:rsid w:val="00E42FB4"/>
    <w:rsid w:val="00E47832"/>
    <w:rsid w:val="00E570A7"/>
    <w:rsid w:val="00E6103E"/>
    <w:rsid w:val="00E64F27"/>
    <w:rsid w:val="00E6789D"/>
    <w:rsid w:val="00E7461C"/>
    <w:rsid w:val="00E762AA"/>
    <w:rsid w:val="00E76F41"/>
    <w:rsid w:val="00E83E38"/>
    <w:rsid w:val="00E86F01"/>
    <w:rsid w:val="00E90560"/>
    <w:rsid w:val="00E92762"/>
    <w:rsid w:val="00E95652"/>
    <w:rsid w:val="00E95B7F"/>
    <w:rsid w:val="00EA23A5"/>
    <w:rsid w:val="00EA276E"/>
    <w:rsid w:val="00EA77BF"/>
    <w:rsid w:val="00EB006E"/>
    <w:rsid w:val="00EB1B13"/>
    <w:rsid w:val="00EC0078"/>
    <w:rsid w:val="00EC3E7B"/>
    <w:rsid w:val="00ED10D5"/>
    <w:rsid w:val="00ED3A93"/>
    <w:rsid w:val="00EF475C"/>
    <w:rsid w:val="00EF64FB"/>
    <w:rsid w:val="00F02527"/>
    <w:rsid w:val="00F21949"/>
    <w:rsid w:val="00F34152"/>
    <w:rsid w:val="00F42C6F"/>
    <w:rsid w:val="00F4414C"/>
    <w:rsid w:val="00F443DF"/>
    <w:rsid w:val="00F53EC7"/>
    <w:rsid w:val="00F60830"/>
    <w:rsid w:val="00F60CC1"/>
    <w:rsid w:val="00F8336D"/>
    <w:rsid w:val="00F85D65"/>
    <w:rsid w:val="00F91F6C"/>
    <w:rsid w:val="00F925E1"/>
    <w:rsid w:val="00F92D52"/>
    <w:rsid w:val="00F975A2"/>
    <w:rsid w:val="00FA0D1E"/>
    <w:rsid w:val="00FA1576"/>
    <w:rsid w:val="00FA7F68"/>
    <w:rsid w:val="00FB7258"/>
    <w:rsid w:val="00FC105E"/>
    <w:rsid w:val="00FC2641"/>
    <w:rsid w:val="00FD4259"/>
    <w:rsid w:val="00FE75D5"/>
    <w:rsid w:val="00FE7794"/>
    <w:rsid w:val="00FE792F"/>
    <w:rsid w:val="00FF4F5E"/>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41396-E88D-47B3-9D53-FAE68723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EA276E"/>
    <w:pPr>
      <w:numPr>
        <w:ilvl w:val="1"/>
        <w:numId w:val="1"/>
      </w:numPr>
      <w:tabs>
        <w:tab w:val="clear" w:pos="72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EA276E"/>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UnresolvedMention">
    <w:name w:val="Unresolved Mention"/>
    <w:basedOn w:val="DefaultParagraphFont"/>
    <w:uiPriority w:val="99"/>
    <w:semiHidden/>
    <w:unhideWhenUsed/>
    <w:rsid w:val="00F42C6F"/>
    <w:rPr>
      <w:color w:val="605E5C"/>
      <w:shd w:val="clear" w:color="auto" w:fill="E1DFDD"/>
    </w:rPr>
  </w:style>
  <w:style w:type="paragraph" w:styleId="NormalWeb">
    <w:name w:val="Normal (Web)"/>
    <w:basedOn w:val="Normal"/>
    <w:uiPriority w:val="99"/>
    <w:semiHidden/>
    <w:unhideWhenUsed/>
    <w:rsid w:val="00C63D52"/>
    <w:pPr>
      <w:widowControl/>
      <w:autoSpaceDE/>
      <w:autoSpaceDN/>
      <w:adjustRightInd/>
      <w:spacing w:before="100" w:beforeAutospacing="1" w:after="100" w:afterAutospacing="1"/>
    </w:pPr>
  </w:style>
  <w:style w:type="character" w:customStyle="1" w:styleId="ssleftalign">
    <w:name w:val="ss_leftalign"/>
    <w:basedOn w:val="DefaultParagraphFont"/>
    <w:rsid w:val="00C63D52"/>
  </w:style>
  <w:style w:type="character" w:customStyle="1" w:styleId="ssparacontent">
    <w:name w:val="ss_paracontent"/>
    <w:basedOn w:val="DefaultParagraphFont"/>
    <w:rsid w:val="00C63D52"/>
  </w:style>
  <w:style w:type="character" w:customStyle="1" w:styleId="ssparalabel">
    <w:name w:val="ss_paralabel"/>
    <w:basedOn w:val="DefaultParagraphFont"/>
    <w:rsid w:val="00C63D52"/>
  </w:style>
  <w:style w:type="character" w:customStyle="1" w:styleId="ssbf">
    <w:name w:val="ss_bf"/>
    <w:basedOn w:val="DefaultParagraphFont"/>
    <w:rsid w:val="00C63D52"/>
  </w:style>
  <w:style w:type="table" w:styleId="TableGrid">
    <w:name w:val="Table Grid"/>
    <w:basedOn w:val="TableNormal"/>
    <w:uiPriority w:val="59"/>
    <w:rsid w:val="00A2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6.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header" Target="header18.xml"/><Relationship Id="rId47" Type="http://schemas.openxmlformats.org/officeDocument/2006/relationships/hyperlink" Target="https://www.psc.ms.gov/sites/default/files/Documents/NoCallSolicitorContractedCompaniesForm2013-09.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yperlink" Target="https://www.psc.ms.gov/sites/default/files/Documents/AffidavitforNotTelemarketinginMS2013-09.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hyperlink" Target="https://www.psc.ms.gov/sites/default/files/Documents/surety_bond_agreement.pdf"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hyperlink" Target="https://www.psc.ms.gov/sites/default/files/solicitor_registration_form%202019-04.pdf" TargetMode="External"/><Relationship Id="rId48"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 Id="rId46" Type="http://schemas.openxmlformats.org/officeDocument/2006/relationships/hyperlink" Target="https://www.psc.ms.gov/sites/default/files/Documents/AffidavitforCallerIDInformation2013-09.pdf" TargetMode="External"/><Relationship Id="rId20" Type="http://schemas.openxmlformats.org/officeDocument/2006/relationships/header" Target="header7.xml"/><Relationship Id="rId41" Type="http://schemas.openxmlformats.org/officeDocument/2006/relationships/hyperlink" Target="https://www.psc.ms.gov/sites/default/files/Documents/2019-06-07%20--%20Rule-28-Amendments-Final-Draft%20--%20Clea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1549-5E5B-4CA7-B28D-BFD4CF64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0</TotalTime>
  <Pages>79</Pages>
  <Words>27751</Words>
  <Characters>158186</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185566</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Chris Grimmer</dc:creator>
  <cp:keywords/>
  <cp:lastModifiedBy>Chris Grimmer, PMP</cp:lastModifiedBy>
  <cp:revision>2</cp:revision>
  <cp:lastPrinted>2020-01-10T15:57:00Z</cp:lastPrinted>
  <dcterms:created xsi:type="dcterms:W3CDTF">2020-01-21T17:45:00Z</dcterms:created>
  <dcterms:modified xsi:type="dcterms:W3CDTF">2020-01-21T17:45:00Z</dcterms:modified>
</cp:coreProperties>
</file>