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F8103" w14:textId="3326F750" w:rsidR="00BF6B07" w:rsidRPr="003560BD" w:rsidRDefault="001915AC" w:rsidP="004E3357">
      <w:pPr>
        <w:pStyle w:val="TOC1"/>
        <w:jc w:val="cen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sidR="00121C39">
        <w:rPr>
          <w:rFonts w:ascii="Arial" w:hAnsi="Arial" w:cs="Arial"/>
          <w:noProof/>
          <w:sz w:val="22"/>
          <w:szCs w:val="22"/>
        </w:rPr>
        <w:fldChar w:fldCharType="begin"/>
      </w:r>
      <w:r w:rsidR="00121C39">
        <w:rPr>
          <w:rFonts w:ascii="Arial" w:hAnsi="Arial" w:cs="Arial"/>
          <w:noProof/>
          <w:sz w:val="22"/>
          <w:szCs w:val="22"/>
        </w:rPr>
        <w:instrText xml:space="preserve"> INCLUDEPICTURE  "C:\\Users\\Public\\Templates\\ITS Color Logo wo mdits.png" \* MERGEFORMATINET </w:instrText>
      </w:r>
      <w:r w:rsidR="00121C39">
        <w:rPr>
          <w:rFonts w:ascii="Arial" w:hAnsi="Arial" w:cs="Arial"/>
          <w:noProof/>
          <w:sz w:val="22"/>
          <w:szCs w:val="22"/>
        </w:rPr>
        <w:fldChar w:fldCharType="separate"/>
      </w:r>
      <w:r w:rsidR="00F25580">
        <w:rPr>
          <w:rFonts w:ascii="Arial" w:hAnsi="Arial" w:cs="Arial"/>
          <w:noProof/>
          <w:sz w:val="22"/>
          <w:szCs w:val="22"/>
        </w:rPr>
        <w:fldChar w:fldCharType="begin"/>
      </w:r>
      <w:r w:rsidR="00F25580">
        <w:rPr>
          <w:rFonts w:ascii="Arial" w:hAnsi="Arial" w:cs="Arial"/>
          <w:noProof/>
          <w:sz w:val="22"/>
          <w:szCs w:val="22"/>
        </w:rPr>
        <w:instrText xml:space="preserve"> INCLUDEPICTURE  "C:\\Users\\Public\\Templates\\ITS Color Logo wo mdits.png" \* MERGEFORMATINET </w:instrText>
      </w:r>
      <w:r w:rsidR="00F25580">
        <w:rPr>
          <w:rFonts w:ascii="Arial" w:hAnsi="Arial" w:cs="Arial"/>
          <w:noProof/>
          <w:sz w:val="22"/>
          <w:szCs w:val="22"/>
        </w:rPr>
        <w:fldChar w:fldCharType="separate"/>
      </w:r>
      <w:r w:rsidR="00EA5827">
        <w:rPr>
          <w:rFonts w:ascii="Arial" w:hAnsi="Arial" w:cs="Arial"/>
          <w:noProof/>
          <w:sz w:val="22"/>
          <w:szCs w:val="22"/>
        </w:rPr>
        <w:fldChar w:fldCharType="begin"/>
      </w:r>
      <w:r w:rsidR="00EA5827">
        <w:rPr>
          <w:rFonts w:ascii="Arial" w:hAnsi="Arial" w:cs="Arial"/>
          <w:noProof/>
          <w:sz w:val="22"/>
          <w:szCs w:val="22"/>
        </w:rPr>
        <w:instrText xml:space="preserve"> INCLUDEPICTURE  "C:\\Users\\Public\\Templates\\ITS Color Logo wo mdits.png" \* MERGEFORMATINET </w:instrText>
      </w:r>
      <w:r w:rsidR="00EA5827">
        <w:rPr>
          <w:rFonts w:ascii="Arial" w:hAnsi="Arial" w:cs="Arial"/>
          <w:noProof/>
          <w:sz w:val="22"/>
          <w:szCs w:val="22"/>
        </w:rPr>
        <w:fldChar w:fldCharType="separate"/>
      </w:r>
      <w:r w:rsidR="00E34027">
        <w:rPr>
          <w:rFonts w:ascii="Arial" w:hAnsi="Arial" w:cs="Arial"/>
          <w:noProof/>
          <w:sz w:val="22"/>
          <w:szCs w:val="22"/>
        </w:rPr>
        <w:fldChar w:fldCharType="begin"/>
      </w:r>
      <w:r w:rsidR="00E34027">
        <w:rPr>
          <w:rFonts w:ascii="Arial" w:hAnsi="Arial" w:cs="Arial"/>
          <w:noProof/>
          <w:sz w:val="22"/>
          <w:szCs w:val="22"/>
        </w:rPr>
        <w:instrText xml:space="preserve"> INCLUDEPICTURE  "C:\\Users\\Public\\Templates\\ITS Color Logo wo mdits.png" \* MERGEFORMATINET </w:instrText>
      </w:r>
      <w:r w:rsidR="00E34027">
        <w:rPr>
          <w:rFonts w:ascii="Arial" w:hAnsi="Arial" w:cs="Arial"/>
          <w:noProof/>
          <w:sz w:val="22"/>
          <w:szCs w:val="22"/>
        </w:rPr>
        <w:fldChar w:fldCharType="separate"/>
      </w:r>
      <w:r w:rsidR="00040B36">
        <w:rPr>
          <w:rFonts w:ascii="Arial" w:hAnsi="Arial" w:cs="Arial"/>
          <w:noProof/>
          <w:sz w:val="22"/>
          <w:szCs w:val="22"/>
        </w:rPr>
        <w:fldChar w:fldCharType="begin"/>
      </w:r>
      <w:r w:rsidR="00040B36">
        <w:rPr>
          <w:rFonts w:ascii="Arial" w:hAnsi="Arial" w:cs="Arial"/>
          <w:noProof/>
          <w:sz w:val="22"/>
          <w:szCs w:val="22"/>
        </w:rPr>
        <w:instrText xml:space="preserve"> INCLUDEPICTURE  "C:\\Users\\Public\\Templates\\ITS Color Logo wo mdits.png" \* MERGEFORMATINET </w:instrText>
      </w:r>
      <w:r w:rsidR="00040B36">
        <w:rPr>
          <w:rFonts w:ascii="Arial" w:hAnsi="Arial" w:cs="Arial"/>
          <w:noProof/>
          <w:sz w:val="22"/>
          <w:szCs w:val="22"/>
        </w:rPr>
        <w:fldChar w:fldCharType="separate"/>
      </w:r>
      <w:r w:rsidR="008D1086">
        <w:rPr>
          <w:rFonts w:ascii="Arial" w:hAnsi="Arial" w:cs="Arial"/>
          <w:noProof/>
          <w:sz w:val="22"/>
          <w:szCs w:val="22"/>
        </w:rPr>
        <w:fldChar w:fldCharType="begin"/>
      </w:r>
      <w:r w:rsidR="008D1086">
        <w:rPr>
          <w:rFonts w:ascii="Arial" w:hAnsi="Arial" w:cs="Arial"/>
          <w:noProof/>
          <w:sz w:val="22"/>
          <w:szCs w:val="22"/>
        </w:rPr>
        <w:instrText xml:space="preserve"> INCLUDEPICTURE  "C:\\Users\\Public\\Templates\\ITS Color Logo wo mdits.png" \* MERGEFORMATINET </w:instrText>
      </w:r>
      <w:r w:rsidR="008D1086">
        <w:rPr>
          <w:rFonts w:ascii="Arial" w:hAnsi="Arial" w:cs="Arial"/>
          <w:noProof/>
          <w:sz w:val="22"/>
          <w:szCs w:val="22"/>
        </w:rPr>
        <w:fldChar w:fldCharType="separate"/>
      </w:r>
      <w:r w:rsidR="00E873D7">
        <w:rPr>
          <w:rFonts w:ascii="Arial" w:hAnsi="Arial" w:cs="Arial"/>
          <w:noProof/>
          <w:sz w:val="22"/>
          <w:szCs w:val="22"/>
        </w:rPr>
        <w:fldChar w:fldCharType="begin"/>
      </w:r>
      <w:r w:rsidR="00E873D7">
        <w:rPr>
          <w:rFonts w:ascii="Arial" w:hAnsi="Arial" w:cs="Arial"/>
          <w:noProof/>
          <w:sz w:val="22"/>
          <w:szCs w:val="22"/>
        </w:rPr>
        <w:instrText xml:space="preserve"> INCLUDEPICTURE  "C:\\Users\\Public\\Templates\\ITS Color Logo wo mdits.png" \* MERGEFORMATINET </w:instrText>
      </w:r>
      <w:r w:rsidR="00E873D7">
        <w:rPr>
          <w:rFonts w:ascii="Arial" w:hAnsi="Arial" w:cs="Arial"/>
          <w:noProof/>
          <w:sz w:val="22"/>
          <w:szCs w:val="22"/>
        </w:rPr>
        <w:fldChar w:fldCharType="separate"/>
      </w:r>
      <w:r w:rsidR="001C2C06">
        <w:rPr>
          <w:rFonts w:ascii="Arial" w:hAnsi="Arial" w:cs="Arial"/>
          <w:noProof/>
          <w:sz w:val="22"/>
          <w:szCs w:val="22"/>
        </w:rPr>
        <w:fldChar w:fldCharType="begin"/>
      </w:r>
      <w:r w:rsidR="001C2C06">
        <w:rPr>
          <w:rFonts w:ascii="Arial" w:hAnsi="Arial" w:cs="Arial"/>
          <w:noProof/>
          <w:sz w:val="22"/>
          <w:szCs w:val="22"/>
        </w:rPr>
        <w:instrText xml:space="preserve"> INCLUDEPICTURE  "C:\\Users\\Public\\Templates\\ITS Color Logo wo mdits.png" \* MERGEFORMATINET </w:instrText>
      </w:r>
      <w:r w:rsidR="001C2C06">
        <w:rPr>
          <w:rFonts w:ascii="Arial" w:hAnsi="Arial" w:cs="Arial"/>
          <w:noProof/>
          <w:sz w:val="22"/>
          <w:szCs w:val="22"/>
        </w:rPr>
        <w:fldChar w:fldCharType="separate"/>
      </w:r>
      <w:r w:rsidR="00D06094">
        <w:rPr>
          <w:rFonts w:ascii="Arial" w:hAnsi="Arial" w:cs="Arial"/>
          <w:noProof/>
          <w:sz w:val="22"/>
          <w:szCs w:val="22"/>
        </w:rPr>
        <w:fldChar w:fldCharType="begin"/>
      </w:r>
      <w:r w:rsidR="00D06094">
        <w:rPr>
          <w:rFonts w:ascii="Arial" w:hAnsi="Arial" w:cs="Arial"/>
          <w:noProof/>
          <w:sz w:val="22"/>
          <w:szCs w:val="22"/>
        </w:rPr>
        <w:instrText xml:space="preserve"> INCLUDEPICTURE  "C:\\Users\\Public\\Templates\\ITS Color Logo wo mdits.png" \* MERGEFORMATINET </w:instrText>
      </w:r>
      <w:r w:rsidR="00D06094">
        <w:rPr>
          <w:rFonts w:ascii="Arial" w:hAnsi="Arial" w:cs="Arial"/>
          <w:noProof/>
          <w:sz w:val="22"/>
          <w:szCs w:val="22"/>
        </w:rPr>
        <w:fldChar w:fldCharType="separate"/>
      </w:r>
      <w:r w:rsidR="00805631">
        <w:rPr>
          <w:rFonts w:ascii="Arial" w:hAnsi="Arial" w:cs="Arial"/>
          <w:noProof/>
          <w:sz w:val="22"/>
          <w:szCs w:val="22"/>
        </w:rPr>
        <w:fldChar w:fldCharType="begin"/>
      </w:r>
      <w:r w:rsidR="00805631">
        <w:rPr>
          <w:rFonts w:ascii="Arial" w:hAnsi="Arial" w:cs="Arial"/>
          <w:noProof/>
          <w:sz w:val="22"/>
          <w:szCs w:val="22"/>
        </w:rPr>
        <w:instrText xml:space="preserve"> INCLUDEPICTURE  "C:\\Users\\Public\\Templates\\ITS Color Logo wo mdits.png" \* MERGEFORMATINET </w:instrText>
      </w:r>
      <w:r w:rsidR="00805631">
        <w:rPr>
          <w:rFonts w:ascii="Arial" w:hAnsi="Arial" w:cs="Arial"/>
          <w:noProof/>
          <w:sz w:val="22"/>
          <w:szCs w:val="22"/>
        </w:rPr>
        <w:fldChar w:fldCharType="separate"/>
      </w:r>
      <w:r w:rsidR="00020224">
        <w:rPr>
          <w:rFonts w:ascii="Arial" w:hAnsi="Arial" w:cs="Arial"/>
          <w:noProof/>
          <w:sz w:val="22"/>
          <w:szCs w:val="22"/>
        </w:rPr>
        <w:fldChar w:fldCharType="begin"/>
      </w:r>
      <w:r w:rsidR="00020224">
        <w:rPr>
          <w:rFonts w:ascii="Arial" w:hAnsi="Arial" w:cs="Arial"/>
          <w:noProof/>
          <w:sz w:val="22"/>
          <w:szCs w:val="22"/>
        </w:rPr>
        <w:instrText xml:space="preserve"> INCLUDEPICTURE  "C:\\Users\\Public\\Templates\\ITS Color Logo wo mdits.png" \* MERGEFORMATINET </w:instrText>
      </w:r>
      <w:r w:rsidR="00020224">
        <w:rPr>
          <w:rFonts w:ascii="Arial" w:hAnsi="Arial" w:cs="Arial"/>
          <w:noProof/>
          <w:sz w:val="22"/>
          <w:szCs w:val="22"/>
        </w:rPr>
        <w:fldChar w:fldCharType="separate"/>
      </w:r>
      <w:r w:rsidR="00DB2A58">
        <w:rPr>
          <w:rFonts w:ascii="Arial" w:hAnsi="Arial" w:cs="Arial"/>
          <w:noProof/>
          <w:sz w:val="22"/>
          <w:szCs w:val="22"/>
        </w:rPr>
        <w:fldChar w:fldCharType="begin"/>
      </w:r>
      <w:r w:rsidR="00DB2A58">
        <w:rPr>
          <w:rFonts w:ascii="Arial" w:hAnsi="Arial" w:cs="Arial"/>
          <w:noProof/>
          <w:sz w:val="22"/>
          <w:szCs w:val="22"/>
        </w:rPr>
        <w:instrText xml:space="preserve"> INCLUDEPICTURE  "C:\\Users\\Public\\Templates\\ITS Color Logo wo mdits.png" \* MERGEFORMATINET </w:instrText>
      </w:r>
      <w:r w:rsidR="00DB2A58">
        <w:rPr>
          <w:rFonts w:ascii="Arial" w:hAnsi="Arial" w:cs="Arial"/>
          <w:noProof/>
          <w:sz w:val="22"/>
          <w:szCs w:val="22"/>
        </w:rPr>
        <w:fldChar w:fldCharType="separate"/>
      </w:r>
      <w:r w:rsidR="001B1870">
        <w:rPr>
          <w:rFonts w:ascii="Arial" w:hAnsi="Arial" w:cs="Arial"/>
          <w:noProof/>
          <w:sz w:val="22"/>
          <w:szCs w:val="22"/>
        </w:rPr>
        <w:fldChar w:fldCharType="begin"/>
      </w:r>
      <w:r w:rsidR="001B1870">
        <w:rPr>
          <w:rFonts w:ascii="Arial" w:hAnsi="Arial" w:cs="Arial"/>
          <w:noProof/>
          <w:sz w:val="22"/>
          <w:szCs w:val="22"/>
        </w:rPr>
        <w:instrText xml:space="preserve"> INCLUDEPICTURE  "C:\\Users\\Public\\Templates\\ITS Color Logo wo mdits.png" \* MERGEFORMATINET </w:instrText>
      </w:r>
      <w:r w:rsidR="001B1870">
        <w:rPr>
          <w:rFonts w:ascii="Arial" w:hAnsi="Arial" w:cs="Arial"/>
          <w:noProof/>
          <w:sz w:val="22"/>
          <w:szCs w:val="22"/>
        </w:rPr>
        <w:fldChar w:fldCharType="separate"/>
      </w:r>
      <w:r w:rsidR="004200A0">
        <w:rPr>
          <w:rFonts w:ascii="Arial" w:hAnsi="Arial" w:cs="Arial"/>
          <w:noProof/>
          <w:sz w:val="22"/>
          <w:szCs w:val="22"/>
        </w:rPr>
        <w:fldChar w:fldCharType="begin"/>
      </w:r>
      <w:r w:rsidR="004200A0">
        <w:rPr>
          <w:rFonts w:ascii="Arial" w:hAnsi="Arial" w:cs="Arial"/>
          <w:noProof/>
          <w:sz w:val="22"/>
          <w:szCs w:val="22"/>
        </w:rPr>
        <w:instrText xml:space="preserve"> INCLUDEPICTURE  "C:\\Users\\Public\\Templates\\ITS Color Logo wo mdits.png" \* MERGEFORMATINET </w:instrText>
      </w:r>
      <w:r w:rsidR="004200A0">
        <w:rPr>
          <w:rFonts w:ascii="Arial" w:hAnsi="Arial" w:cs="Arial"/>
          <w:noProof/>
          <w:sz w:val="22"/>
          <w:szCs w:val="22"/>
        </w:rPr>
        <w:fldChar w:fldCharType="separate"/>
      </w:r>
      <w:r w:rsidR="001D4B9D">
        <w:rPr>
          <w:rFonts w:ascii="Arial" w:hAnsi="Arial" w:cs="Arial"/>
          <w:noProof/>
          <w:sz w:val="22"/>
          <w:szCs w:val="22"/>
        </w:rPr>
        <w:fldChar w:fldCharType="begin"/>
      </w:r>
      <w:r w:rsidR="001D4B9D">
        <w:rPr>
          <w:rFonts w:ascii="Arial" w:hAnsi="Arial" w:cs="Arial"/>
          <w:noProof/>
          <w:sz w:val="22"/>
          <w:szCs w:val="22"/>
        </w:rPr>
        <w:instrText xml:space="preserve"> INCLUDEPICTURE  "C:\\Users\\Public\\Templates\\ITS Color Logo wo mdits.png" \* MERGEFORMATINET </w:instrText>
      </w:r>
      <w:r w:rsidR="001D4B9D">
        <w:rPr>
          <w:rFonts w:ascii="Arial" w:hAnsi="Arial" w:cs="Arial"/>
          <w:noProof/>
          <w:sz w:val="22"/>
          <w:szCs w:val="22"/>
        </w:rPr>
        <w:fldChar w:fldCharType="separate"/>
      </w:r>
      <w:r w:rsidR="00CB35BA">
        <w:rPr>
          <w:rFonts w:ascii="Arial" w:hAnsi="Arial" w:cs="Arial"/>
          <w:noProof/>
          <w:sz w:val="22"/>
          <w:szCs w:val="22"/>
        </w:rPr>
        <w:fldChar w:fldCharType="begin"/>
      </w:r>
      <w:r w:rsidR="00CB35BA">
        <w:rPr>
          <w:rFonts w:ascii="Arial" w:hAnsi="Arial" w:cs="Arial"/>
          <w:noProof/>
          <w:sz w:val="22"/>
          <w:szCs w:val="22"/>
        </w:rPr>
        <w:instrText xml:space="preserve"> INCLUDEPICTURE  "C:\\Users\\Public\\Templates\\ITS Color Logo wo mdits.png" \* MERGEFORMATINET </w:instrText>
      </w:r>
      <w:r w:rsidR="00CB35BA">
        <w:rPr>
          <w:rFonts w:ascii="Arial" w:hAnsi="Arial" w:cs="Arial"/>
          <w:noProof/>
          <w:sz w:val="22"/>
          <w:szCs w:val="22"/>
        </w:rPr>
        <w:fldChar w:fldCharType="separate"/>
      </w:r>
      <w:r w:rsidR="002F0047">
        <w:rPr>
          <w:rFonts w:ascii="Arial" w:hAnsi="Arial" w:cs="Arial"/>
          <w:noProof/>
          <w:sz w:val="22"/>
          <w:szCs w:val="22"/>
        </w:rPr>
        <w:fldChar w:fldCharType="begin"/>
      </w:r>
      <w:r w:rsidR="002F0047">
        <w:rPr>
          <w:rFonts w:ascii="Arial" w:hAnsi="Arial" w:cs="Arial"/>
          <w:noProof/>
          <w:sz w:val="22"/>
          <w:szCs w:val="22"/>
        </w:rPr>
        <w:instrText xml:space="preserve"> INCLUDEPICTURE  "C:\\Users\\Public\\Templates\\ITS Color Logo wo mdits.png" \* MERGEFORMATINET </w:instrText>
      </w:r>
      <w:r w:rsidR="002F0047">
        <w:rPr>
          <w:rFonts w:ascii="Arial" w:hAnsi="Arial" w:cs="Arial"/>
          <w:noProof/>
          <w:sz w:val="22"/>
          <w:szCs w:val="22"/>
        </w:rPr>
        <w:fldChar w:fldCharType="separate"/>
      </w:r>
      <w:r w:rsidR="00D53E62">
        <w:rPr>
          <w:rFonts w:ascii="Arial" w:hAnsi="Arial" w:cs="Arial"/>
          <w:noProof/>
          <w:sz w:val="22"/>
          <w:szCs w:val="22"/>
        </w:rPr>
        <w:fldChar w:fldCharType="begin"/>
      </w:r>
      <w:r w:rsidR="00D53E62">
        <w:rPr>
          <w:rFonts w:ascii="Arial" w:hAnsi="Arial" w:cs="Arial"/>
          <w:noProof/>
          <w:sz w:val="22"/>
          <w:szCs w:val="22"/>
        </w:rPr>
        <w:instrText xml:space="preserve"> INCLUDEPICTURE  "C:\\Users\\Public\\Templates\\ITS Color Logo wo mdits.png" \* MERGEFORMATINET </w:instrText>
      </w:r>
      <w:r w:rsidR="00D53E62">
        <w:rPr>
          <w:rFonts w:ascii="Arial" w:hAnsi="Arial" w:cs="Arial"/>
          <w:noProof/>
          <w:sz w:val="22"/>
          <w:szCs w:val="22"/>
        </w:rPr>
        <w:fldChar w:fldCharType="separate"/>
      </w:r>
      <w:r w:rsidR="00930186">
        <w:rPr>
          <w:rFonts w:ascii="Arial" w:hAnsi="Arial" w:cs="Arial"/>
          <w:noProof/>
          <w:sz w:val="22"/>
          <w:szCs w:val="22"/>
        </w:rPr>
        <w:fldChar w:fldCharType="begin"/>
      </w:r>
      <w:r w:rsidR="00930186">
        <w:rPr>
          <w:rFonts w:ascii="Arial" w:hAnsi="Arial" w:cs="Arial"/>
          <w:noProof/>
          <w:sz w:val="22"/>
          <w:szCs w:val="22"/>
        </w:rPr>
        <w:instrText xml:space="preserve"> INCLUDEPICTURE  "C:\\Users\\Public\\Templates\\ITS Color Logo wo mdits.png" \* MERGEFORMATINET </w:instrText>
      </w:r>
      <w:r w:rsidR="00930186">
        <w:rPr>
          <w:rFonts w:ascii="Arial" w:hAnsi="Arial" w:cs="Arial"/>
          <w:noProof/>
          <w:sz w:val="22"/>
          <w:szCs w:val="22"/>
        </w:rPr>
        <w:fldChar w:fldCharType="separate"/>
      </w:r>
      <w:r w:rsidR="00022B89">
        <w:rPr>
          <w:rFonts w:ascii="Arial" w:hAnsi="Arial" w:cs="Arial"/>
          <w:noProof/>
          <w:sz w:val="22"/>
          <w:szCs w:val="22"/>
        </w:rPr>
        <w:fldChar w:fldCharType="begin"/>
      </w:r>
      <w:r w:rsidR="00022B89">
        <w:rPr>
          <w:rFonts w:ascii="Arial" w:hAnsi="Arial" w:cs="Arial"/>
          <w:noProof/>
          <w:sz w:val="22"/>
          <w:szCs w:val="22"/>
        </w:rPr>
        <w:instrText xml:space="preserve"> INCLUDEPICTURE  "C:\\Users\\Public\\Templates\\ITS Color Logo wo mdits.png" \* MERGEFORMATINET </w:instrText>
      </w:r>
      <w:r w:rsidR="00022B89">
        <w:rPr>
          <w:rFonts w:ascii="Arial" w:hAnsi="Arial" w:cs="Arial"/>
          <w:noProof/>
          <w:sz w:val="22"/>
          <w:szCs w:val="22"/>
        </w:rPr>
        <w:fldChar w:fldCharType="separate"/>
      </w:r>
      <w:r w:rsidR="00CD215C">
        <w:rPr>
          <w:rFonts w:ascii="Arial" w:hAnsi="Arial" w:cs="Arial"/>
          <w:noProof/>
          <w:sz w:val="22"/>
          <w:szCs w:val="22"/>
        </w:rPr>
        <w:fldChar w:fldCharType="begin"/>
      </w:r>
      <w:r w:rsidR="00CD215C">
        <w:rPr>
          <w:rFonts w:ascii="Arial" w:hAnsi="Arial" w:cs="Arial"/>
          <w:noProof/>
          <w:sz w:val="22"/>
          <w:szCs w:val="22"/>
        </w:rPr>
        <w:instrText xml:space="preserve"> INCLUDEPICTURE  "C:\\Users\\Public\\Templates\\ITS Color Logo wo mdits.png" \* MERGEFORMATINET </w:instrText>
      </w:r>
      <w:r w:rsidR="00CD215C">
        <w:rPr>
          <w:rFonts w:ascii="Arial" w:hAnsi="Arial" w:cs="Arial"/>
          <w:noProof/>
          <w:sz w:val="22"/>
          <w:szCs w:val="22"/>
        </w:rPr>
        <w:fldChar w:fldCharType="separate"/>
      </w:r>
      <w:r w:rsidR="00396F63">
        <w:rPr>
          <w:rFonts w:ascii="Arial" w:hAnsi="Arial" w:cs="Arial"/>
          <w:noProof/>
          <w:sz w:val="22"/>
          <w:szCs w:val="22"/>
        </w:rPr>
        <w:fldChar w:fldCharType="begin"/>
      </w:r>
      <w:r w:rsidR="00396F63">
        <w:rPr>
          <w:rFonts w:ascii="Arial" w:hAnsi="Arial" w:cs="Arial"/>
          <w:noProof/>
          <w:sz w:val="22"/>
          <w:szCs w:val="22"/>
        </w:rPr>
        <w:instrText xml:space="preserve"> INCLUDEPICTURE  "C:\\Users\\Public\\Templates\\ITS Color Logo wo mdits.png" \* MERGEFORMATINET </w:instrText>
      </w:r>
      <w:r w:rsidR="00396F63">
        <w:rPr>
          <w:rFonts w:ascii="Arial" w:hAnsi="Arial" w:cs="Arial"/>
          <w:noProof/>
          <w:sz w:val="22"/>
          <w:szCs w:val="22"/>
        </w:rPr>
        <w:fldChar w:fldCharType="separate"/>
      </w:r>
      <w:r w:rsidR="00E37F2D">
        <w:rPr>
          <w:rFonts w:ascii="Arial" w:hAnsi="Arial" w:cs="Arial"/>
          <w:noProof/>
          <w:sz w:val="22"/>
          <w:szCs w:val="22"/>
        </w:rPr>
        <w:fldChar w:fldCharType="begin"/>
      </w:r>
      <w:r w:rsidR="00E37F2D">
        <w:rPr>
          <w:rFonts w:ascii="Arial" w:hAnsi="Arial" w:cs="Arial"/>
          <w:noProof/>
          <w:sz w:val="22"/>
          <w:szCs w:val="22"/>
        </w:rPr>
        <w:instrText xml:space="preserve"> INCLUDEPICTURE  "C:\\Users\\Public\\Templates\\ITS Color Logo wo mdits.png" \* MERGEFORMATINET </w:instrText>
      </w:r>
      <w:r w:rsidR="00E37F2D">
        <w:rPr>
          <w:rFonts w:ascii="Arial" w:hAnsi="Arial" w:cs="Arial"/>
          <w:noProof/>
          <w:sz w:val="22"/>
          <w:szCs w:val="22"/>
        </w:rPr>
        <w:fldChar w:fldCharType="separate"/>
      </w:r>
      <w:r w:rsidR="0087001E">
        <w:rPr>
          <w:rFonts w:ascii="Arial" w:hAnsi="Arial" w:cs="Arial"/>
          <w:noProof/>
          <w:sz w:val="22"/>
          <w:szCs w:val="22"/>
        </w:rPr>
        <w:fldChar w:fldCharType="begin"/>
      </w:r>
      <w:r w:rsidR="0087001E">
        <w:rPr>
          <w:rFonts w:ascii="Arial" w:hAnsi="Arial" w:cs="Arial"/>
          <w:noProof/>
          <w:sz w:val="22"/>
          <w:szCs w:val="22"/>
        </w:rPr>
        <w:instrText xml:space="preserve"> INCLUDEPICTURE  "C:\\Users\\Public\\Templates\\ITS Color Logo wo mdits.png" \* MERGEFORMATINET </w:instrText>
      </w:r>
      <w:r w:rsidR="0087001E">
        <w:rPr>
          <w:rFonts w:ascii="Arial" w:hAnsi="Arial" w:cs="Arial"/>
          <w:noProof/>
          <w:sz w:val="22"/>
          <w:szCs w:val="22"/>
        </w:rPr>
        <w:fldChar w:fldCharType="separate"/>
      </w:r>
      <w:r w:rsidR="00AA393E">
        <w:rPr>
          <w:rFonts w:ascii="Arial" w:hAnsi="Arial" w:cs="Arial"/>
          <w:noProof/>
          <w:sz w:val="22"/>
          <w:szCs w:val="22"/>
        </w:rPr>
        <w:fldChar w:fldCharType="begin"/>
      </w:r>
      <w:r w:rsidR="00AA393E">
        <w:rPr>
          <w:rFonts w:ascii="Arial" w:hAnsi="Arial" w:cs="Arial"/>
          <w:noProof/>
          <w:sz w:val="22"/>
          <w:szCs w:val="22"/>
        </w:rPr>
        <w:instrText xml:space="preserve"> INCLUDEPICTURE  "C:\\Users\\Public\\Templates\\ITS Color Logo wo mdits.png" \* MERGEFORMATINET </w:instrText>
      </w:r>
      <w:r w:rsidR="00AA393E">
        <w:rPr>
          <w:rFonts w:ascii="Arial" w:hAnsi="Arial" w:cs="Arial"/>
          <w:noProof/>
          <w:sz w:val="22"/>
          <w:szCs w:val="22"/>
        </w:rPr>
        <w:fldChar w:fldCharType="separate"/>
      </w:r>
      <w:r w:rsidR="006D7215">
        <w:rPr>
          <w:rFonts w:ascii="Arial" w:hAnsi="Arial" w:cs="Arial"/>
          <w:noProof/>
          <w:sz w:val="22"/>
          <w:szCs w:val="22"/>
        </w:rPr>
        <w:fldChar w:fldCharType="begin"/>
      </w:r>
      <w:r w:rsidR="006D7215">
        <w:rPr>
          <w:rFonts w:ascii="Arial" w:hAnsi="Arial" w:cs="Arial"/>
          <w:noProof/>
          <w:sz w:val="22"/>
          <w:szCs w:val="22"/>
        </w:rPr>
        <w:instrText xml:space="preserve"> INCLUDEPICTURE  "C:\\Users\\Public\\Templates\\ITS Color Logo wo mdits.png" \* MERGEFORMATINET </w:instrText>
      </w:r>
      <w:r w:rsidR="006D7215">
        <w:rPr>
          <w:rFonts w:ascii="Arial" w:hAnsi="Arial" w:cs="Arial"/>
          <w:noProof/>
          <w:sz w:val="22"/>
          <w:szCs w:val="22"/>
        </w:rPr>
        <w:fldChar w:fldCharType="separate"/>
      </w:r>
      <w:r w:rsidR="00633630">
        <w:rPr>
          <w:rFonts w:ascii="Arial" w:hAnsi="Arial" w:cs="Arial"/>
          <w:noProof/>
          <w:sz w:val="22"/>
          <w:szCs w:val="22"/>
        </w:rPr>
        <w:fldChar w:fldCharType="begin"/>
      </w:r>
      <w:r w:rsidR="00633630">
        <w:rPr>
          <w:rFonts w:ascii="Arial" w:hAnsi="Arial" w:cs="Arial"/>
          <w:noProof/>
          <w:sz w:val="22"/>
          <w:szCs w:val="22"/>
        </w:rPr>
        <w:instrText xml:space="preserve"> INCLUDEPICTURE  "C:\\Users\\Public\\Templates\\ITS Color Logo wo mdits.png" \* MERGEFORMATINET </w:instrText>
      </w:r>
      <w:r w:rsidR="00633630">
        <w:rPr>
          <w:rFonts w:ascii="Arial" w:hAnsi="Arial" w:cs="Arial"/>
          <w:noProof/>
          <w:sz w:val="22"/>
          <w:szCs w:val="22"/>
        </w:rPr>
        <w:fldChar w:fldCharType="separate"/>
      </w:r>
      <w:r w:rsidR="00633630">
        <w:rPr>
          <w:rFonts w:ascii="Arial" w:hAnsi="Arial" w:cs="Arial"/>
          <w:noProof/>
          <w:sz w:val="22"/>
          <w:szCs w:val="22"/>
        </w:rPr>
        <w:fldChar w:fldCharType="begin"/>
      </w:r>
      <w:r w:rsidR="00633630">
        <w:rPr>
          <w:rFonts w:ascii="Arial" w:hAnsi="Arial" w:cs="Arial"/>
          <w:noProof/>
          <w:sz w:val="22"/>
          <w:szCs w:val="22"/>
        </w:rPr>
        <w:instrText xml:space="preserve"> INCLUDEPICTURE  "C:\\Users\\Public\\Templates\\ITS Color Logo wo mdits.png" \* MERGEFORMATINET </w:instrText>
      </w:r>
      <w:r w:rsidR="00633630">
        <w:rPr>
          <w:rFonts w:ascii="Arial" w:hAnsi="Arial" w:cs="Arial"/>
          <w:noProof/>
          <w:sz w:val="22"/>
          <w:szCs w:val="22"/>
        </w:rPr>
        <w:fldChar w:fldCharType="separate"/>
      </w:r>
      <w:r w:rsidR="003C1D1E">
        <w:rPr>
          <w:rFonts w:ascii="Arial" w:hAnsi="Arial" w:cs="Arial"/>
          <w:noProof/>
          <w:sz w:val="22"/>
          <w:szCs w:val="22"/>
        </w:rPr>
        <w:fldChar w:fldCharType="begin"/>
      </w:r>
      <w:r w:rsidR="003C1D1E">
        <w:rPr>
          <w:rFonts w:ascii="Arial" w:hAnsi="Arial" w:cs="Arial"/>
          <w:noProof/>
          <w:sz w:val="22"/>
          <w:szCs w:val="22"/>
        </w:rPr>
        <w:instrText xml:space="preserve"> INCLUDEPICTURE  "C:\\Users\\Public\\Templates\\ITS Color Logo wo mdits.png" \* MERGEFORMATINET </w:instrText>
      </w:r>
      <w:r w:rsidR="003C1D1E">
        <w:rPr>
          <w:rFonts w:ascii="Arial" w:hAnsi="Arial" w:cs="Arial"/>
          <w:noProof/>
          <w:sz w:val="22"/>
          <w:szCs w:val="22"/>
        </w:rPr>
        <w:fldChar w:fldCharType="separate"/>
      </w:r>
      <w:r w:rsidR="002B2205">
        <w:rPr>
          <w:rFonts w:ascii="Arial" w:hAnsi="Arial" w:cs="Arial"/>
          <w:noProof/>
          <w:sz w:val="22"/>
          <w:szCs w:val="22"/>
        </w:rPr>
        <w:fldChar w:fldCharType="begin"/>
      </w:r>
      <w:r w:rsidR="002B2205">
        <w:rPr>
          <w:rFonts w:ascii="Arial" w:hAnsi="Arial" w:cs="Arial"/>
          <w:noProof/>
          <w:sz w:val="22"/>
          <w:szCs w:val="22"/>
        </w:rPr>
        <w:instrText xml:space="preserve"> </w:instrText>
      </w:r>
      <w:r w:rsidR="002B2205">
        <w:rPr>
          <w:rFonts w:ascii="Arial" w:hAnsi="Arial" w:cs="Arial"/>
          <w:noProof/>
          <w:sz w:val="22"/>
          <w:szCs w:val="22"/>
        </w:rPr>
        <w:instrText>INCLUDEPICTURE  "C:\\Users\\Public\\Templates\\ITS Color Logo wo mdits.png" \* MERGEFORMATINET</w:instrText>
      </w:r>
      <w:r w:rsidR="002B2205">
        <w:rPr>
          <w:rFonts w:ascii="Arial" w:hAnsi="Arial" w:cs="Arial"/>
          <w:noProof/>
          <w:sz w:val="22"/>
          <w:szCs w:val="22"/>
        </w:rPr>
        <w:instrText xml:space="preserve"> </w:instrText>
      </w:r>
      <w:r w:rsidR="002B2205">
        <w:rPr>
          <w:rFonts w:ascii="Arial" w:hAnsi="Arial" w:cs="Arial"/>
          <w:noProof/>
          <w:sz w:val="22"/>
          <w:szCs w:val="22"/>
        </w:rPr>
        <w:fldChar w:fldCharType="separate"/>
      </w:r>
      <w:r w:rsidR="002B2205">
        <w:rPr>
          <w:rFonts w:ascii="Arial" w:hAnsi="Arial" w:cs="Arial"/>
          <w:noProof/>
          <w:sz w:val="22"/>
          <w:szCs w:val="22"/>
        </w:rPr>
        <w:pict w14:anchorId="3476E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5pt">
            <v:imagedata r:id="rId8" r:href="rId9"/>
          </v:shape>
        </w:pict>
      </w:r>
      <w:r w:rsidR="002B2205">
        <w:rPr>
          <w:rFonts w:ascii="Arial" w:hAnsi="Arial" w:cs="Arial"/>
          <w:noProof/>
          <w:sz w:val="22"/>
          <w:szCs w:val="22"/>
        </w:rPr>
        <w:fldChar w:fldCharType="end"/>
      </w:r>
      <w:r w:rsidR="003C1D1E">
        <w:rPr>
          <w:rFonts w:ascii="Arial" w:hAnsi="Arial" w:cs="Arial"/>
          <w:noProof/>
          <w:sz w:val="22"/>
          <w:szCs w:val="22"/>
        </w:rPr>
        <w:fldChar w:fldCharType="end"/>
      </w:r>
      <w:r w:rsidR="00633630">
        <w:rPr>
          <w:rFonts w:ascii="Arial" w:hAnsi="Arial" w:cs="Arial"/>
          <w:noProof/>
          <w:sz w:val="22"/>
          <w:szCs w:val="22"/>
        </w:rPr>
        <w:fldChar w:fldCharType="end"/>
      </w:r>
      <w:r w:rsidR="00633630">
        <w:rPr>
          <w:rFonts w:ascii="Arial" w:hAnsi="Arial" w:cs="Arial"/>
          <w:noProof/>
          <w:sz w:val="22"/>
          <w:szCs w:val="22"/>
        </w:rPr>
        <w:fldChar w:fldCharType="end"/>
      </w:r>
      <w:r w:rsidR="006D7215">
        <w:rPr>
          <w:rFonts w:ascii="Arial" w:hAnsi="Arial" w:cs="Arial"/>
          <w:noProof/>
          <w:sz w:val="22"/>
          <w:szCs w:val="22"/>
        </w:rPr>
        <w:fldChar w:fldCharType="end"/>
      </w:r>
      <w:r w:rsidR="00AA393E">
        <w:rPr>
          <w:rFonts w:ascii="Arial" w:hAnsi="Arial" w:cs="Arial"/>
          <w:noProof/>
          <w:sz w:val="22"/>
          <w:szCs w:val="22"/>
        </w:rPr>
        <w:fldChar w:fldCharType="end"/>
      </w:r>
      <w:r w:rsidR="0087001E">
        <w:rPr>
          <w:rFonts w:ascii="Arial" w:hAnsi="Arial" w:cs="Arial"/>
          <w:noProof/>
          <w:sz w:val="22"/>
          <w:szCs w:val="22"/>
        </w:rPr>
        <w:fldChar w:fldCharType="end"/>
      </w:r>
      <w:r w:rsidR="00E37F2D">
        <w:rPr>
          <w:rFonts w:ascii="Arial" w:hAnsi="Arial" w:cs="Arial"/>
          <w:noProof/>
          <w:sz w:val="22"/>
          <w:szCs w:val="22"/>
        </w:rPr>
        <w:fldChar w:fldCharType="end"/>
      </w:r>
      <w:r w:rsidR="00396F63">
        <w:rPr>
          <w:rFonts w:ascii="Arial" w:hAnsi="Arial" w:cs="Arial"/>
          <w:noProof/>
          <w:sz w:val="22"/>
          <w:szCs w:val="22"/>
        </w:rPr>
        <w:fldChar w:fldCharType="end"/>
      </w:r>
      <w:r w:rsidR="00CD215C">
        <w:rPr>
          <w:rFonts w:ascii="Arial" w:hAnsi="Arial" w:cs="Arial"/>
          <w:noProof/>
          <w:sz w:val="22"/>
          <w:szCs w:val="22"/>
        </w:rPr>
        <w:fldChar w:fldCharType="end"/>
      </w:r>
      <w:r w:rsidR="00022B89">
        <w:rPr>
          <w:rFonts w:ascii="Arial" w:hAnsi="Arial" w:cs="Arial"/>
          <w:noProof/>
          <w:sz w:val="22"/>
          <w:szCs w:val="22"/>
        </w:rPr>
        <w:fldChar w:fldCharType="end"/>
      </w:r>
      <w:r w:rsidR="00930186">
        <w:rPr>
          <w:rFonts w:ascii="Arial" w:hAnsi="Arial" w:cs="Arial"/>
          <w:noProof/>
          <w:sz w:val="22"/>
          <w:szCs w:val="22"/>
        </w:rPr>
        <w:fldChar w:fldCharType="end"/>
      </w:r>
      <w:r w:rsidR="00D53E62">
        <w:rPr>
          <w:rFonts w:ascii="Arial" w:hAnsi="Arial" w:cs="Arial"/>
          <w:noProof/>
          <w:sz w:val="22"/>
          <w:szCs w:val="22"/>
        </w:rPr>
        <w:fldChar w:fldCharType="end"/>
      </w:r>
      <w:r w:rsidR="002F0047">
        <w:rPr>
          <w:rFonts w:ascii="Arial" w:hAnsi="Arial" w:cs="Arial"/>
          <w:noProof/>
          <w:sz w:val="22"/>
          <w:szCs w:val="22"/>
        </w:rPr>
        <w:fldChar w:fldCharType="end"/>
      </w:r>
      <w:r w:rsidR="00CB35BA">
        <w:rPr>
          <w:rFonts w:ascii="Arial" w:hAnsi="Arial" w:cs="Arial"/>
          <w:noProof/>
          <w:sz w:val="22"/>
          <w:szCs w:val="22"/>
        </w:rPr>
        <w:fldChar w:fldCharType="end"/>
      </w:r>
      <w:r w:rsidR="001D4B9D">
        <w:rPr>
          <w:rFonts w:ascii="Arial" w:hAnsi="Arial" w:cs="Arial"/>
          <w:noProof/>
          <w:sz w:val="22"/>
          <w:szCs w:val="22"/>
        </w:rPr>
        <w:fldChar w:fldCharType="end"/>
      </w:r>
      <w:r w:rsidR="004200A0">
        <w:rPr>
          <w:rFonts w:ascii="Arial" w:hAnsi="Arial" w:cs="Arial"/>
          <w:noProof/>
          <w:sz w:val="22"/>
          <w:szCs w:val="22"/>
        </w:rPr>
        <w:fldChar w:fldCharType="end"/>
      </w:r>
      <w:r w:rsidR="001B1870">
        <w:rPr>
          <w:rFonts w:ascii="Arial" w:hAnsi="Arial" w:cs="Arial"/>
          <w:noProof/>
          <w:sz w:val="22"/>
          <w:szCs w:val="22"/>
        </w:rPr>
        <w:fldChar w:fldCharType="end"/>
      </w:r>
      <w:r w:rsidR="00DB2A58">
        <w:rPr>
          <w:rFonts w:ascii="Arial" w:hAnsi="Arial" w:cs="Arial"/>
          <w:noProof/>
          <w:sz w:val="22"/>
          <w:szCs w:val="22"/>
        </w:rPr>
        <w:fldChar w:fldCharType="end"/>
      </w:r>
      <w:r w:rsidR="00020224">
        <w:rPr>
          <w:rFonts w:ascii="Arial" w:hAnsi="Arial" w:cs="Arial"/>
          <w:noProof/>
          <w:sz w:val="22"/>
          <w:szCs w:val="22"/>
        </w:rPr>
        <w:fldChar w:fldCharType="end"/>
      </w:r>
      <w:r w:rsidR="00805631">
        <w:rPr>
          <w:rFonts w:ascii="Arial" w:hAnsi="Arial" w:cs="Arial"/>
          <w:noProof/>
          <w:sz w:val="22"/>
          <w:szCs w:val="22"/>
        </w:rPr>
        <w:fldChar w:fldCharType="end"/>
      </w:r>
      <w:r w:rsidR="00D06094">
        <w:rPr>
          <w:rFonts w:ascii="Arial" w:hAnsi="Arial" w:cs="Arial"/>
          <w:noProof/>
          <w:sz w:val="22"/>
          <w:szCs w:val="22"/>
        </w:rPr>
        <w:fldChar w:fldCharType="end"/>
      </w:r>
      <w:r w:rsidR="001C2C06">
        <w:rPr>
          <w:rFonts w:ascii="Arial" w:hAnsi="Arial" w:cs="Arial"/>
          <w:noProof/>
          <w:sz w:val="22"/>
          <w:szCs w:val="22"/>
        </w:rPr>
        <w:fldChar w:fldCharType="end"/>
      </w:r>
      <w:r w:rsidR="00E873D7">
        <w:rPr>
          <w:rFonts w:ascii="Arial" w:hAnsi="Arial" w:cs="Arial"/>
          <w:noProof/>
          <w:sz w:val="22"/>
          <w:szCs w:val="22"/>
        </w:rPr>
        <w:fldChar w:fldCharType="end"/>
      </w:r>
      <w:r w:rsidR="008D1086">
        <w:rPr>
          <w:rFonts w:ascii="Arial" w:hAnsi="Arial" w:cs="Arial"/>
          <w:noProof/>
          <w:sz w:val="22"/>
          <w:szCs w:val="22"/>
        </w:rPr>
        <w:fldChar w:fldCharType="end"/>
      </w:r>
      <w:r w:rsidR="00040B36">
        <w:rPr>
          <w:rFonts w:ascii="Arial" w:hAnsi="Arial" w:cs="Arial"/>
          <w:noProof/>
          <w:sz w:val="22"/>
          <w:szCs w:val="22"/>
        </w:rPr>
        <w:fldChar w:fldCharType="end"/>
      </w:r>
      <w:r w:rsidR="00E34027">
        <w:rPr>
          <w:rFonts w:ascii="Arial" w:hAnsi="Arial" w:cs="Arial"/>
          <w:noProof/>
          <w:sz w:val="22"/>
          <w:szCs w:val="22"/>
        </w:rPr>
        <w:fldChar w:fldCharType="end"/>
      </w:r>
      <w:r w:rsidR="00EA5827">
        <w:rPr>
          <w:rFonts w:ascii="Arial" w:hAnsi="Arial" w:cs="Arial"/>
          <w:noProof/>
          <w:sz w:val="22"/>
          <w:szCs w:val="22"/>
        </w:rPr>
        <w:fldChar w:fldCharType="end"/>
      </w:r>
      <w:r w:rsidR="00F25580">
        <w:rPr>
          <w:rFonts w:ascii="Arial" w:hAnsi="Arial" w:cs="Arial"/>
          <w:noProof/>
          <w:sz w:val="22"/>
          <w:szCs w:val="22"/>
        </w:rPr>
        <w:fldChar w:fldCharType="end"/>
      </w:r>
      <w:r w:rsidR="00121C39">
        <w:rPr>
          <w:rFonts w:ascii="Arial" w:hAnsi="Arial" w:cs="Arial"/>
          <w:noProof/>
          <w:sz w:val="22"/>
          <w:szCs w:val="22"/>
        </w:rPr>
        <w:fldChar w:fldCharType="end"/>
      </w:r>
      <w:r>
        <w:rPr>
          <w:rFonts w:ascii="Arial" w:hAnsi="Arial" w:cs="Arial"/>
          <w:noProof/>
          <w:sz w:val="22"/>
          <w:szCs w:val="22"/>
        </w:rPr>
        <w:fldChar w:fldCharType="end"/>
      </w:r>
    </w:p>
    <w:p w14:paraId="6FA51BD7" w14:textId="77777777" w:rsidR="00BF6B07" w:rsidRPr="003560BD" w:rsidRDefault="00BF6B07">
      <w:pPr>
        <w:pStyle w:val="Heading8"/>
        <w:rPr>
          <w:rFonts w:ascii="Arial" w:hAnsi="Arial" w:cs="Arial"/>
          <w:sz w:val="22"/>
          <w:szCs w:val="22"/>
        </w:rPr>
      </w:pPr>
    </w:p>
    <w:p w14:paraId="2C29F973" w14:textId="77777777" w:rsidR="00BF6B07" w:rsidRPr="003560BD" w:rsidRDefault="00BF6B07">
      <w:pPr>
        <w:pStyle w:val="TOC1"/>
        <w:rPr>
          <w:rFonts w:ascii="Arial" w:hAnsi="Arial" w:cs="Arial"/>
          <w:sz w:val="22"/>
          <w:szCs w:val="22"/>
        </w:rPr>
      </w:pPr>
    </w:p>
    <w:p w14:paraId="61536B72" w14:textId="015C25AA"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B834A6">
        <w:rPr>
          <w:rFonts w:ascii="Arial" w:hAnsi="Arial" w:cs="Arial"/>
          <w:b/>
          <w:bCs/>
          <w:sz w:val="44"/>
          <w:szCs w:val="44"/>
        </w:rPr>
        <w:t>4378</w:t>
      </w:r>
      <w:bookmarkEnd w:id="0"/>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2B2205" w:rsidRPr="002B2205">
        <w:rPr>
          <w:rFonts w:ascii="Arial" w:hAnsi="Arial" w:cs="Arial"/>
          <w:sz w:val="44"/>
          <w:szCs w:val="44"/>
        </w:rPr>
        <w:t>4378</w:t>
      </w:r>
      <w:r w:rsidRPr="00DE430C">
        <w:rPr>
          <w:rFonts w:ascii="Arial" w:hAnsi="Arial" w:cs="Arial"/>
          <w:b/>
          <w:bCs/>
          <w:sz w:val="44"/>
          <w:szCs w:val="44"/>
        </w:rPr>
        <w:fldChar w:fldCharType="end"/>
      </w:r>
    </w:p>
    <w:p w14:paraId="584DD6DE" w14:textId="77777777" w:rsidR="00BF6B07" w:rsidRPr="003560BD" w:rsidRDefault="00BF6B07">
      <w:pPr>
        <w:pBdr>
          <w:bottom w:val="triple" w:sz="4" w:space="1" w:color="auto"/>
        </w:pBdr>
        <w:rPr>
          <w:rFonts w:ascii="Arial" w:hAnsi="Arial" w:cs="Arial"/>
          <w:sz w:val="22"/>
          <w:szCs w:val="22"/>
        </w:rPr>
      </w:pPr>
    </w:p>
    <w:p w14:paraId="3D38F66A" w14:textId="77777777" w:rsidR="00BF6B07" w:rsidRPr="003560BD" w:rsidRDefault="00BF6B07">
      <w:pPr>
        <w:rPr>
          <w:rFonts w:ascii="Arial" w:hAnsi="Arial" w:cs="Arial"/>
          <w:sz w:val="22"/>
          <w:szCs w:val="22"/>
        </w:rPr>
      </w:pPr>
    </w:p>
    <w:p w14:paraId="4D520C56" w14:textId="551E3210" w:rsidR="00BF6B07" w:rsidRPr="00AA393E" w:rsidRDefault="00BF6B07" w:rsidP="00BF6B07">
      <w:pPr>
        <w:jc w:val="both"/>
        <w:rPr>
          <w:rFonts w:ascii="Arial" w:hAnsi="Arial" w:cs="Arial"/>
          <w:sz w:val="22"/>
          <w:szCs w:val="22"/>
        </w:rPr>
      </w:pPr>
      <w:r w:rsidRPr="003E18F0">
        <w:rPr>
          <w:rFonts w:ascii="Arial" w:hAnsi="Arial" w:cs="Arial"/>
          <w:sz w:val="22"/>
          <w:szCs w:val="22"/>
        </w:rPr>
        <w:t xml:space="preserve">INVITATION:  </w:t>
      </w:r>
      <w:r w:rsidR="00A51CA4" w:rsidRPr="00AA393E">
        <w:rPr>
          <w:rFonts w:ascii="Arial" w:hAnsi="Arial" w:cs="Arial"/>
          <w:sz w:val="22"/>
          <w:szCs w:val="22"/>
        </w:rPr>
        <w:t>P</w:t>
      </w:r>
      <w:r w:rsidRPr="00AA393E">
        <w:rPr>
          <w:rFonts w:ascii="Arial" w:hAnsi="Arial" w:cs="Arial"/>
          <w:sz w:val="22"/>
          <w:szCs w:val="22"/>
        </w:rPr>
        <w:t xml:space="preserve">roposals, subject to the attached conditions, will be received at this office until </w:t>
      </w:r>
      <w:r w:rsidRPr="00633630">
        <w:rPr>
          <w:rFonts w:ascii="Arial" w:hAnsi="Arial" w:cs="Arial"/>
          <w:b/>
          <w:bCs/>
          <w:sz w:val="22"/>
          <w:szCs w:val="22"/>
        </w:rPr>
        <w:fldChar w:fldCharType="begin"/>
      </w:r>
      <w:r w:rsidRPr="00633630">
        <w:rPr>
          <w:rFonts w:ascii="Arial" w:hAnsi="Arial" w:cs="Arial"/>
          <w:b/>
          <w:bCs/>
          <w:sz w:val="22"/>
          <w:szCs w:val="22"/>
        </w:rPr>
        <w:instrText xml:space="preserve"> ASK Date "Enter the Proposal due date (Ex. February 21, 2004)" </w:instrText>
      </w:r>
      <w:r w:rsidRPr="00633630">
        <w:rPr>
          <w:rFonts w:ascii="Arial" w:hAnsi="Arial" w:cs="Arial"/>
          <w:b/>
          <w:bCs/>
          <w:sz w:val="22"/>
          <w:szCs w:val="22"/>
        </w:rPr>
        <w:fldChar w:fldCharType="separate"/>
      </w:r>
      <w:bookmarkStart w:id="1" w:name="Date"/>
      <w:r w:rsidR="00B834A6" w:rsidRPr="00633630">
        <w:rPr>
          <w:rFonts w:ascii="Arial" w:hAnsi="Arial" w:cs="Arial"/>
          <w:b/>
          <w:bCs/>
          <w:sz w:val="22"/>
          <w:szCs w:val="22"/>
        </w:rPr>
        <w:t>May 13, 2021</w:t>
      </w:r>
      <w:bookmarkEnd w:id="1"/>
      <w:r w:rsidRPr="00633630">
        <w:rPr>
          <w:rFonts w:ascii="Arial" w:hAnsi="Arial" w:cs="Arial"/>
          <w:b/>
          <w:bCs/>
          <w:sz w:val="22"/>
          <w:szCs w:val="22"/>
        </w:rPr>
        <w:fldChar w:fldCharType="end"/>
      </w:r>
      <w:r w:rsidR="00812805" w:rsidRPr="00633630">
        <w:rPr>
          <w:rFonts w:ascii="Arial" w:hAnsi="Arial" w:cs="Arial"/>
          <w:b/>
          <w:bCs/>
          <w:sz w:val="22"/>
          <w:szCs w:val="22"/>
        </w:rPr>
        <w:t xml:space="preserve">July </w:t>
      </w:r>
      <w:r w:rsidR="003E18F0" w:rsidRPr="00633630">
        <w:rPr>
          <w:rFonts w:ascii="Arial" w:hAnsi="Arial" w:cs="Arial"/>
          <w:b/>
          <w:bCs/>
          <w:sz w:val="22"/>
          <w:szCs w:val="22"/>
        </w:rPr>
        <w:t>30</w:t>
      </w:r>
      <w:r w:rsidR="00A400ED" w:rsidRPr="00633630">
        <w:rPr>
          <w:rFonts w:ascii="Arial" w:hAnsi="Arial" w:cs="Arial"/>
          <w:b/>
          <w:bCs/>
          <w:sz w:val="22"/>
          <w:szCs w:val="22"/>
        </w:rPr>
        <w:t>, 2021</w:t>
      </w:r>
      <w:r w:rsidRPr="003E18F0">
        <w:rPr>
          <w:rFonts w:ascii="Arial" w:hAnsi="Arial" w:cs="Arial"/>
          <w:b/>
          <w:bCs/>
          <w:sz w:val="22"/>
          <w:szCs w:val="22"/>
        </w:rPr>
        <w:t xml:space="preserve"> @ 3:00 p.m.</w:t>
      </w:r>
      <w:r w:rsidRPr="00AA393E">
        <w:rPr>
          <w:rFonts w:ascii="Arial" w:hAnsi="Arial" w:cs="Arial"/>
          <w:sz w:val="22"/>
          <w:szCs w:val="22"/>
        </w:rPr>
        <w:t xml:space="preserve"> </w:t>
      </w:r>
      <w:r w:rsidR="00351D1F" w:rsidRPr="00AA393E">
        <w:rPr>
          <w:rFonts w:ascii="Arial" w:hAnsi="Arial" w:cs="Arial"/>
          <w:b/>
          <w:bCs/>
          <w:sz w:val="22"/>
          <w:szCs w:val="22"/>
        </w:rPr>
        <w:t>Central</w:t>
      </w:r>
      <w:r w:rsidRPr="00AA393E">
        <w:rPr>
          <w:rFonts w:ascii="Arial" w:hAnsi="Arial" w:cs="Arial"/>
          <w:b/>
          <w:bCs/>
          <w:sz w:val="22"/>
          <w:szCs w:val="22"/>
        </w:rPr>
        <w:t xml:space="preserve"> Time</w:t>
      </w:r>
      <w:r w:rsidRPr="00AA393E">
        <w:rPr>
          <w:rFonts w:ascii="Arial" w:hAnsi="Arial" w:cs="Arial"/>
          <w:sz w:val="22"/>
          <w:szCs w:val="22"/>
        </w:rPr>
        <w:t xml:space="preserve"> for the acquisition of the products/services described below for </w:t>
      </w:r>
      <w:r w:rsidRPr="00633630">
        <w:rPr>
          <w:rFonts w:ascii="Arial" w:hAnsi="Arial" w:cs="Arial"/>
          <w:sz w:val="22"/>
          <w:szCs w:val="22"/>
        </w:rPr>
        <w:fldChar w:fldCharType="begin"/>
      </w:r>
      <w:r w:rsidRPr="003E18F0">
        <w:rPr>
          <w:rFonts w:ascii="Arial" w:hAnsi="Arial" w:cs="Arial"/>
          <w:sz w:val="22"/>
          <w:szCs w:val="22"/>
        </w:rPr>
        <w:instrText xml:space="preserve"> ASK Agency "Enter the Agency Name (Ex. Mississippi Department of Health)" \* MERGEFORMAT </w:instrText>
      </w:r>
      <w:r w:rsidRPr="00633630">
        <w:rPr>
          <w:rFonts w:ascii="Arial" w:hAnsi="Arial" w:cs="Arial"/>
          <w:sz w:val="22"/>
          <w:szCs w:val="22"/>
        </w:rPr>
        <w:fldChar w:fldCharType="separate"/>
      </w:r>
      <w:bookmarkStart w:id="2" w:name="Agency"/>
      <w:r w:rsidR="00B834A6" w:rsidRPr="003E18F0">
        <w:rPr>
          <w:rFonts w:ascii="Arial" w:hAnsi="Arial" w:cs="Arial"/>
          <w:sz w:val="22"/>
          <w:szCs w:val="22"/>
        </w:rPr>
        <w:t>Mississippi Public Service Commission</w:t>
      </w:r>
      <w:bookmarkEnd w:id="2"/>
      <w:r w:rsidRPr="00633630">
        <w:rPr>
          <w:rFonts w:ascii="Arial" w:hAnsi="Arial" w:cs="Arial"/>
          <w:sz w:val="22"/>
          <w:szCs w:val="22"/>
        </w:rPr>
        <w:fldChar w:fldCharType="end"/>
      </w:r>
      <w:r w:rsidRPr="00633630">
        <w:rPr>
          <w:rFonts w:ascii="Arial" w:hAnsi="Arial" w:cs="Arial"/>
          <w:sz w:val="22"/>
          <w:szCs w:val="22"/>
        </w:rPr>
        <w:fldChar w:fldCharType="begin"/>
      </w:r>
      <w:r w:rsidRPr="003E18F0">
        <w:rPr>
          <w:rFonts w:ascii="Arial" w:hAnsi="Arial" w:cs="Arial"/>
          <w:sz w:val="22"/>
          <w:szCs w:val="22"/>
        </w:rPr>
        <w:instrText xml:space="preserve"> REF Agency  \* CHARFORMAT</w:instrText>
      </w:r>
      <w:r w:rsidR="00C54C86" w:rsidRPr="003E18F0">
        <w:rPr>
          <w:rFonts w:ascii="Arial" w:hAnsi="Arial" w:cs="Arial"/>
          <w:sz w:val="22"/>
          <w:szCs w:val="22"/>
        </w:rPr>
        <w:instrText xml:space="preserve"> </w:instrText>
      </w:r>
      <w:r w:rsidR="00774B6E" w:rsidRPr="003E18F0">
        <w:rPr>
          <w:rFonts w:ascii="Arial" w:hAnsi="Arial" w:cs="Arial"/>
          <w:sz w:val="22"/>
          <w:szCs w:val="22"/>
        </w:rPr>
        <w:instrText xml:space="preserve"> \* MERGEFORMAT </w:instrText>
      </w:r>
      <w:r w:rsidRPr="00633630">
        <w:rPr>
          <w:rFonts w:ascii="Arial" w:hAnsi="Arial" w:cs="Arial"/>
          <w:sz w:val="22"/>
          <w:szCs w:val="22"/>
        </w:rPr>
        <w:fldChar w:fldCharType="separate"/>
      </w:r>
      <w:r w:rsidR="002B2205" w:rsidRPr="002B2205">
        <w:rPr>
          <w:rFonts w:ascii="Arial" w:hAnsi="Arial" w:cs="Arial"/>
          <w:b/>
          <w:bCs/>
          <w:sz w:val="22"/>
          <w:szCs w:val="22"/>
        </w:rPr>
        <w:t>Mississippi Public Service Commission</w:t>
      </w:r>
      <w:r w:rsidRPr="00633630">
        <w:rPr>
          <w:rFonts w:ascii="Arial" w:hAnsi="Arial" w:cs="Arial"/>
          <w:sz w:val="22"/>
          <w:szCs w:val="22"/>
        </w:rPr>
        <w:fldChar w:fldCharType="end"/>
      </w:r>
      <w:r w:rsidRPr="00633630">
        <w:rPr>
          <w:rFonts w:ascii="Arial" w:hAnsi="Arial" w:cs="Arial"/>
          <w:sz w:val="22"/>
          <w:szCs w:val="22"/>
        </w:rPr>
        <w:fldChar w:fldCharType="begin"/>
      </w:r>
      <w:r w:rsidRPr="003E18F0">
        <w:rPr>
          <w:rFonts w:ascii="Arial" w:hAnsi="Arial" w:cs="Arial"/>
          <w:sz w:val="22"/>
          <w:szCs w:val="22"/>
        </w:rPr>
        <w:instrText xml:space="preserve"> ASK ProjNum "Enter the Project Number (Ex. 35968)" </w:instrText>
      </w:r>
      <w:r w:rsidRPr="00633630">
        <w:rPr>
          <w:rFonts w:ascii="Arial" w:hAnsi="Arial" w:cs="Arial"/>
          <w:sz w:val="22"/>
          <w:szCs w:val="22"/>
        </w:rPr>
        <w:fldChar w:fldCharType="separate"/>
      </w:r>
      <w:bookmarkStart w:id="3" w:name="ProjNum"/>
      <w:r w:rsidR="00B834A6" w:rsidRPr="003E18F0">
        <w:rPr>
          <w:rFonts w:ascii="Arial" w:hAnsi="Arial" w:cs="Arial"/>
          <w:sz w:val="22"/>
          <w:szCs w:val="22"/>
        </w:rPr>
        <w:t>45197</w:t>
      </w:r>
      <w:bookmarkEnd w:id="3"/>
      <w:r w:rsidRPr="00633630">
        <w:rPr>
          <w:rFonts w:ascii="Arial" w:hAnsi="Arial" w:cs="Arial"/>
          <w:sz w:val="22"/>
          <w:szCs w:val="22"/>
        </w:rPr>
        <w:fldChar w:fldCharType="end"/>
      </w:r>
      <w:r w:rsidRPr="003E18F0">
        <w:rPr>
          <w:rFonts w:ascii="Arial" w:hAnsi="Arial" w:cs="Arial"/>
          <w:sz w:val="22"/>
          <w:szCs w:val="22"/>
        </w:rPr>
        <w:t>.</w:t>
      </w:r>
    </w:p>
    <w:p w14:paraId="5FB01230" w14:textId="77777777" w:rsidR="00BF6B07" w:rsidRPr="003E18F0" w:rsidRDefault="00BF6B07">
      <w:pPr>
        <w:rPr>
          <w:rFonts w:ascii="Arial" w:hAnsi="Arial" w:cs="Arial"/>
          <w:sz w:val="22"/>
          <w:szCs w:val="22"/>
        </w:rPr>
      </w:pPr>
    </w:p>
    <w:p w14:paraId="00B69834" w14:textId="0BE89BB7" w:rsidR="00BF6B07" w:rsidRPr="003E18F0"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633630">
        <w:rPr>
          <w:rFonts w:ascii="Arial" w:hAnsi="Arial" w:cs="Arial"/>
          <w:sz w:val="22"/>
          <w:szCs w:val="22"/>
        </w:rPr>
        <w:fldChar w:fldCharType="begin"/>
      </w:r>
      <w:r w:rsidRPr="003E18F0">
        <w:rPr>
          <w:rFonts w:ascii="Arial" w:hAnsi="Arial" w:cs="Arial"/>
          <w:sz w:val="22"/>
          <w:szCs w:val="22"/>
        </w:rPr>
        <w:instrText xml:space="preserve"> ASK Desc "Enter the description of the products/services requested" \* MERGEFORMAT </w:instrText>
      </w:r>
      <w:r w:rsidRPr="00633630">
        <w:rPr>
          <w:rFonts w:ascii="Arial" w:hAnsi="Arial" w:cs="Arial"/>
          <w:sz w:val="22"/>
          <w:szCs w:val="22"/>
        </w:rPr>
        <w:fldChar w:fldCharType="separate"/>
      </w:r>
      <w:bookmarkStart w:id="4" w:name="Desc"/>
      <w:r w:rsidR="00B834A6" w:rsidRPr="003E18F0">
        <w:rPr>
          <w:rFonts w:ascii="Arial" w:hAnsi="Arial" w:cs="Arial"/>
          <w:sz w:val="22"/>
          <w:szCs w:val="22"/>
        </w:rPr>
        <w:t>No Call System</w:t>
      </w:r>
      <w:bookmarkEnd w:id="4"/>
      <w:r w:rsidRPr="00633630">
        <w:rPr>
          <w:rFonts w:ascii="Arial" w:hAnsi="Arial" w:cs="Arial"/>
          <w:sz w:val="22"/>
          <w:szCs w:val="22"/>
        </w:rPr>
        <w:fldChar w:fldCharType="end"/>
      </w:r>
      <w:r w:rsidRPr="00633630">
        <w:rPr>
          <w:rFonts w:ascii="Arial" w:hAnsi="Arial" w:cs="Arial"/>
          <w:sz w:val="22"/>
          <w:szCs w:val="22"/>
        </w:rPr>
        <w:fldChar w:fldCharType="begin"/>
      </w:r>
      <w:r w:rsidRPr="003E18F0">
        <w:rPr>
          <w:rFonts w:ascii="Arial" w:hAnsi="Arial" w:cs="Arial"/>
          <w:sz w:val="22"/>
          <w:szCs w:val="22"/>
        </w:rPr>
        <w:instrText xml:space="preserve"> REF Desc  \* CHARFORMAT </w:instrText>
      </w:r>
      <w:r w:rsidR="00774B6E" w:rsidRPr="003E18F0">
        <w:rPr>
          <w:rFonts w:ascii="Arial" w:hAnsi="Arial" w:cs="Arial"/>
          <w:sz w:val="22"/>
          <w:szCs w:val="22"/>
        </w:rPr>
        <w:instrText xml:space="preserve"> \* MERGEFORMAT </w:instrText>
      </w:r>
      <w:r w:rsidRPr="00633630">
        <w:rPr>
          <w:rFonts w:ascii="Arial" w:hAnsi="Arial" w:cs="Arial"/>
          <w:sz w:val="22"/>
          <w:szCs w:val="22"/>
        </w:rPr>
        <w:fldChar w:fldCharType="separate"/>
      </w:r>
      <w:r w:rsidR="002B2205" w:rsidRPr="002B2205">
        <w:rPr>
          <w:rFonts w:ascii="Arial" w:hAnsi="Arial" w:cs="Arial"/>
          <w:b/>
          <w:bCs/>
          <w:sz w:val="22"/>
          <w:szCs w:val="22"/>
        </w:rPr>
        <w:t>No Call System</w:t>
      </w:r>
      <w:r w:rsidRPr="00633630">
        <w:rPr>
          <w:rFonts w:ascii="Arial" w:hAnsi="Arial" w:cs="Arial"/>
          <w:sz w:val="22"/>
          <w:szCs w:val="22"/>
        </w:rPr>
        <w:fldChar w:fldCharType="end"/>
      </w:r>
    </w:p>
    <w:p w14:paraId="77F9B16B" w14:textId="77777777" w:rsidR="00BF6B07" w:rsidRPr="003E18F0"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5C82E16F" w14:textId="77777777" w:rsidR="00BF6B07" w:rsidRPr="003E18F0"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240F3A24" w14:textId="77777777" w:rsidR="00BF6B07" w:rsidRPr="003E18F0"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E18F0">
        <w:rPr>
          <w:rFonts w:ascii="Arial" w:hAnsi="Arial" w:cs="Arial"/>
          <w:sz w:val="22"/>
          <w:szCs w:val="22"/>
        </w:rPr>
        <w:t>NOTE: THIS RFP CONTAINS MANDATORY REQUIREMENTS TO WHICH NO EXCEPTION MAY BE TAKEN.  SEE SECTION VII, ITEM 2, FOR DETAILS.</w:t>
      </w:r>
    </w:p>
    <w:p w14:paraId="7736303F" w14:textId="77777777" w:rsidR="00BF6B07" w:rsidRPr="003E18F0" w:rsidRDefault="00BF6B07">
      <w:pPr>
        <w:pBdr>
          <w:bottom w:val="triple" w:sz="4" w:space="1" w:color="auto"/>
        </w:pBdr>
        <w:rPr>
          <w:rFonts w:ascii="Arial" w:hAnsi="Arial" w:cs="Arial"/>
          <w:sz w:val="22"/>
          <w:szCs w:val="22"/>
        </w:rPr>
      </w:pPr>
    </w:p>
    <w:p w14:paraId="74E5D16D" w14:textId="77777777" w:rsidR="00BF6B07" w:rsidRPr="003E18F0" w:rsidRDefault="00BF6B07" w:rsidP="00BF6B07">
      <w:pPr>
        <w:spacing w:before="60" w:after="60"/>
        <w:jc w:val="center"/>
        <w:rPr>
          <w:rFonts w:ascii="Arial" w:hAnsi="Arial" w:cs="Arial"/>
          <w:b/>
          <w:bCs/>
          <w:sz w:val="22"/>
          <w:szCs w:val="22"/>
        </w:rPr>
      </w:pPr>
      <w:r w:rsidRPr="003E18F0">
        <w:rPr>
          <w:rFonts w:ascii="Arial" w:hAnsi="Arial" w:cs="Arial"/>
          <w:b/>
          <w:bCs/>
          <w:sz w:val="22"/>
          <w:szCs w:val="22"/>
        </w:rPr>
        <w:t>The Vendor must submit proposals and direct inquiries to:</w:t>
      </w:r>
    </w:p>
    <w:p w14:paraId="2FA03C35" w14:textId="1F38AF27" w:rsidR="00BF6B07" w:rsidRPr="003E18F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A393E">
        <w:rPr>
          <w:rFonts w:ascii="Arial" w:hAnsi="Arial" w:cs="Arial"/>
          <w:sz w:val="22"/>
          <w:szCs w:val="22"/>
        </w:rPr>
        <w:fldChar w:fldCharType="begin"/>
      </w:r>
      <w:r w:rsidRPr="003E18F0">
        <w:rPr>
          <w:rFonts w:ascii="Arial" w:hAnsi="Arial" w:cs="Arial"/>
          <w:sz w:val="22"/>
          <w:szCs w:val="22"/>
        </w:rPr>
        <w:instrText xml:space="preserve"> USERNAME  \* MERGEFORMAT </w:instrText>
      </w:r>
      <w:r w:rsidRPr="00AA393E">
        <w:rPr>
          <w:rFonts w:ascii="Arial" w:hAnsi="Arial" w:cs="Arial"/>
          <w:sz w:val="22"/>
          <w:szCs w:val="22"/>
        </w:rPr>
        <w:fldChar w:fldCharType="separate"/>
      </w:r>
      <w:r w:rsidR="00B834A6" w:rsidRPr="00AA393E">
        <w:rPr>
          <w:rFonts w:ascii="Arial" w:hAnsi="Arial" w:cs="Arial"/>
          <w:noProof/>
          <w:sz w:val="22"/>
          <w:szCs w:val="22"/>
        </w:rPr>
        <w:t>Bill Brinkley</w:t>
      </w:r>
      <w:r w:rsidRPr="00AA393E">
        <w:rPr>
          <w:rFonts w:ascii="Arial" w:hAnsi="Arial" w:cs="Arial"/>
          <w:sz w:val="22"/>
          <w:szCs w:val="22"/>
        </w:rPr>
        <w:fldChar w:fldCharType="end"/>
      </w:r>
    </w:p>
    <w:p w14:paraId="31328F9A" w14:textId="77777777" w:rsidR="00BF6B07" w:rsidRPr="003E18F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E18F0">
        <w:rPr>
          <w:rFonts w:ascii="Arial" w:hAnsi="Arial" w:cs="Arial"/>
          <w:sz w:val="22"/>
          <w:szCs w:val="22"/>
        </w:rPr>
        <w:t>Technology Consultant</w:t>
      </w:r>
    </w:p>
    <w:p w14:paraId="7BBBD252" w14:textId="77777777" w:rsidR="00BF6B07" w:rsidRPr="003E18F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E18F0">
        <w:rPr>
          <w:rFonts w:ascii="Arial" w:hAnsi="Arial" w:cs="Arial"/>
          <w:sz w:val="22"/>
          <w:szCs w:val="22"/>
        </w:rPr>
        <w:t>Information Technology Services</w:t>
      </w:r>
    </w:p>
    <w:p w14:paraId="6F8089A6" w14:textId="77777777" w:rsidR="00BF6B07" w:rsidRPr="003E18F0"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E18F0">
        <w:rPr>
          <w:rFonts w:ascii="Arial" w:hAnsi="Arial" w:cs="Arial"/>
          <w:sz w:val="22"/>
          <w:szCs w:val="22"/>
        </w:rPr>
        <w:t>3771 Eastwood Drive</w:t>
      </w:r>
    </w:p>
    <w:p w14:paraId="312D9ADE" w14:textId="77777777" w:rsidR="00BF6B07" w:rsidRPr="003E18F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E18F0">
        <w:rPr>
          <w:rFonts w:ascii="Arial" w:hAnsi="Arial" w:cs="Arial"/>
          <w:sz w:val="22"/>
          <w:szCs w:val="22"/>
        </w:rPr>
        <w:t xml:space="preserve">Jackson, MS </w:t>
      </w:r>
      <w:r w:rsidR="001D52BF" w:rsidRPr="003E18F0">
        <w:rPr>
          <w:rFonts w:ascii="Arial" w:hAnsi="Arial" w:cs="Arial"/>
          <w:sz w:val="22"/>
          <w:szCs w:val="22"/>
        </w:rPr>
        <w:t>39211</w:t>
      </w:r>
    </w:p>
    <w:p w14:paraId="3D9B1057" w14:textId="3052F4CD" w:rsidR="00BF6B07" w:rsidRPr="003E18F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E18F0">
        <w:rPr>
          <w:rFonts w:ascii="Arial" w:hAnsi="Arial" w:cs="Arial"/>
          <w:sz w:val="22"/>
          <w:szCs w:val="22"/>
        </w:rPr>
        <w:t xml:space="preserve">(601) </w:t>
      </w:r>
      <w:r w:rsidR="00A147DB" w:rsidRPr="003E18F0">
        <w:rPr>
          <w:rFonts w:ascii="Arial" w:hAnsi="Arial" w:cs="Arial"/>
          <w:sz w:val="22"/>
          <w:szCs w:val="22"/>
        </w:rPr>
        <w:t>432</w:t>
      </w:r>
      <w:r w:rsidRPr="003E18F0">
        <w:rPr>
          <w:rFonts w:ascii="Arial" w:hAnsi="Arial" w:cs="Arial"/>
          <w:sz w:val="22"/>
          <w:szCs w:val="22"/>
        </w:rPr>
        <w:t>-</w:t>
      </w:r>
      <w:r w:rsidRPr="00633630">
        <w:rPr>
          <w:rFonts w:ascii="Arial" w:hAnsi="Arial" w:cs="Arial"/>
          <w:sz w:val="22"/>
          <w:szCs w:val="22"/>
        </w:rPr>
        <w:fldChar w:fldCharType="begin"/>
      </w:r>
      <w:r w:rsidRPr="003E18F0">
        <w:rPr>
          <w:rFonts w:ascii="Arial" w:hAnsi="Arial" w:cs="Arial"/>
          <w:sz w:val="22"/>
          <w:szCs w:val="22"/>
        </w:rPr>
        <w:instrText xml:space="preserve"> ASK Phone "Enter the Last 4 digits of the Technology Consultant's telephone number (Ex. 2392)" \* MERGEFORMAT </w:instrText>
      </w:r>
      <w:r w:rsidRPr="00633630">
        <w:rPr>
          <w:rFonts w:ascii="Arial" w:hAnsi="Arial" w:cs="Arial"/>
          <w:sz w:val="22"/>
          <w:szCs w:val="22"/>
        </w:rPr>
        <w:fldChar w:fldCharType="separate"/>
      </w:r>
      <w:bookmarkStart w:id="5" w:name="Phone"/>
      <w:r w:rsidR="00B834A6" w:rsidRPr="003E18F0">
        <w:rPr>
          <w:rFonts w:ascii="Arial" w:hAnsi="Arial" w:cs="Arial"/>
          <w:sz w:val="22"/>
          <w:szCs w:val="22"/>
        </w:rPr>
        <w:t>8241</w:t>
      </w:r>
      <w:bookmarkEnd w:id="5"/>
      <w:r w:rsidRPr="00633630">
        <w:rPr>
          <w:rFonts w:ascii="Arial" w:hAnsi="Arial" w:cs="Arial"/>
          <w:sz w:val="22"/>
          <w:szCs w:val="22"/>
        </w:rPr>
        <w:fldChar w:fldCharType="end"/>
      </w:r>
      <w:r w:rsidRPr="00633630">
        <w:rPr>
          <w:rFonts w:ascii="Arial" w:hAnsi="Arial" w:cs="Arial"/>
          <w:sz w:val="22"/>
          <w:szCs w:val="22"/>
        </w:rPr>
        <w:fldChar w:fldCharType="begin"/>
      </w:r>
      <w:r w:rsidRPr="003E18F0">
        <w:rPr>
          <w:rFonts w:ascii="Arial" w:hAnsi="Arial" w:cs="Arial"/>
          <w:sz w:val="22"/>
          <w:szCs w:val="22"/>
        </w:rPr>
        <w:instrText xml:space="preserve"> REF Phone  \* CHARFORMAT </w:instrText>
      </w:r>
      <w:r w:rsidR="00774B6E" w:rsidRPr="003E18F0">
        <w:rPr>
          <w:rFonts w:ascii="Arial" w:hAnsi="Arial" w:cs="Arial"/>
          <w:sz w:val="22"/>
          <w:szCs w:val="22"/>
        </w:rPr>
        <w:instrText xml:space="preserve"> \* MERGEFORMAT </w:instrText>
      </w:r>
      <w:r w:rsidRPr="00633630">
        <w:rPr>
          <w:rFonts w:ascii="Arial" w:hAnsi="Arial" w:cs="Arial"/>
          <w:sz w:val="22"/>
          <w:szCs w:val="22"/>
        </w:rPr>
        <w:fldChar w:fldCharType="separate"/>
      </w:r>
      <w:r w:rsidR="002B2205" w:rsidRPr="003E18F0">
        <w:rPr>
          <w:rFonts w:ascii="Arial" w:hAnsi="Arial" w:cs="Arial"/>
          <w:sz w:val="22"/>
          <w:szCs w:val="22"/>
        </w:rPr>
        <w:t>8241</w:t>
      </w:r>
      <w:r w:rsidRPr="00633630">
        <w:rPr>
          <w:rFonts w:ascii="Arial" w:hAnsi="Arial" w:cs="Arial"/>
          <w:sz w:val="22"/>
          <w:szCs w:val="22"/>
        </w:rPr>
        <w:fldChar w:fldCharType="end"/>
      </w:r>
    </w:p>
    <w:p w14:paraId="00CE9D58" w14:textId="7F2639DE" w:rsidR="00BF6B07" w:rsidRPr="00AA393E"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33630">
        <w:rPr>
          <w:rFonts w:ascii="Arial" w:hAnsi="Arial" w:cs="Arial"/>
          <w:sz w:val="22"/>
          <w:szCs w:val="22"/>
        </w:rPr>
        <w:fldChar w:fldCharType="begin"/>
      </w:r>
      <w:r w:rsidRPr="003E18F0">
        <w:rPr>
          <w:rFonts w:ascii="Arial" w:hAnsi="Arial" w:cs="Arial"/>
          <w:sz w:val="22"/>
          <w:szCs w:val="22"/>
        </w:rPr>
        <w:instrText xml:space="preserve"> ASK Email "Enter the first part of the Technology Consultant's email address (Ex. Tina.Wilkins)" \* MERGEFORMAT </w:instrText>
      </w:r>
      <w:r w:rsidRPr="00633630">
        <w:rPr>
          <w:rFonts w:ascii="Arial" w:hAnsi="Arial" w:cs="Arial"/>
          <w:sz w:val="22"/>
          <w:szCs w:val="22"/>
        </w:rPr>
        <w:fldChar w:fldCharType="separate"/>
      </w:r>
      <w:bookmarkStart w:id="6" w:name="Email"/>
      <w:r w:rsidR="00B834A6" w:rsidRPr="003E18F0">
        <w:rPr>
          <w:rFonts w:ascii="Arial" w:hAnsi="Arial" w:cs="Arial"/>
          <w:sz w:val="22"/>
          <w:szCs w:val="22"/>
        </w:rPr>
        <w:t>Bill.Brinkley</w:t>
      </w:r>
      <w:bookmarkEnd w:id="6"/>
      <w:r w:rsidRPr="00633630">
        <w:rPr>
          <w:rFonts w:ascii="Arial" w:hAnsi="Arial" w:cs="Arial"/>
          <w:sz w:val="22"/>
          <w:szCs w:val="22"/>
        </w:rPr>
        <w:fldChar w:fldCharType="end"/>
      </w:r>
      <w:r w:rsidRPr="00633630">
        <w:rPr>
          <w:rFonts w:ascii="Arial" w:hAnsi="Arial" w:cs="Arial"/>
          <w:sz w:val="22"/>
          <w:szCs w:val="22"/>
        </w:rPr>
        <w:fldChar w:fldCharType="begin"/>
      </w:r>
      <w:r w:rsidRPr="003E18F0">
        <w:rPr>
          <w:rFonts w:ascii="Arial" w:hAnsi="Arial" w:cs="Arial"/>
          <w:sz w:val="22"/>
          <w:szCs w:val="22"/>
        </w:rPr>
        <w:instrText xml:space="preserve"> REF Email \* CHARFORMAT </w:instrText>
      </w:r>
      <w:r w:rsidR="00774B6E" w:rsidRPr="003E18F0">
        <w:rPr>
          <w:rFonts w:ascii="Arial" w:hAnsi="Arial" w:cs="Arial"/>
          <w:sz w:val="22"/>
          <w:szCs w:val="22"/>
        </w:rPr>
        <w:instrText xml:space="preserve"> \* MERGEFORMAT </w:instrText>
      </w:r>
      <w:r w:rsidRPr="00633630">
        <w:rPr>
          <w:rFonts w:ascii="Arial" w:hAnsi="Arial" w:cs="Arial"/>
          <w:sz w:val="22"/>
          <w:szCs w:val="22"/>
        </w:rPr>
        <w:fldChar w:fldCharType="separate"/>
      </w:r>
      <w:r w:rsidR="002B2205" w:rsidRPr="003E18F0">
        <w:rPr>
          <w:rFonts w:ascii="Arial" w:hAnsi="Arial" w:cs="Arial"/>
          <w:sz w:val="22"/>
          <w:szCs w:val="22"/>
        </w:rPr>
        <w:t>Bill.Brinkley</w:t>
      </w:r>
      <w:r w:rsidRPr="00633630">
        <w:rPr>
          <w:rFonts w:ascii="Arial" w:hAnsi="Arial" w:cs="Arial"/>
          <w:sz w:val="22"/>
          <w:szCs w:val="22"/>
        </w:rPr>
        <w:fldChar w:fldCharType="end"/>
      </w:r>
      <w:r w:rsidRPr="003E18F0">
        <w:rPr>
          <w:rFonts w:ascii="Arial" w:hAnsi="Arial" w:cs="Arial"/>
          <w:sz w:val="22"/>
          <w:szCs w:val="22"/>
        </w:rPr>
        <w:t>@its.ms.gov</w:t>
      </w:r>
    </w:p>
    <w:p w14:paraId="1176F43D" w14:textId="77777777" w:rsidR="00BF6B07" w:rsidRPr="003E18F0" w:rsidRDefault="00BF6B07" w:rsidP="00BF6B07">
      <w:pPr>
        <w:spacing w:before="120" w:after="120"/>
        <w:jc w:val="both"/>
        <w:rPr>
          <w:rFonts w:ascii="Arial" w:hAnsi="Arial" w:cs="Arial"/>
          <w:sz w:val="22"/>
          <w:szCs w:val="22"/>
        </w:rPr>
      </w:pPr>
      <w:r w:rsidRPr="003E18F0">
        <w:rPr>
          <w:rFonts w:ascii="Arial" w:hAnsi="Arial" w:cs="Arial"/>
          <w:sz w:val="22"/>
          <w:szCs w:val="22"/>
        </w:rPr>
        <w:t xml:space="preserve">To prevent opening by unauthorized individuals, the proposal must be sealed in </w:t>
      </w:r>
      <w:r w:rsidR="008B5121" w:rsidRPr="003E18F0">
        <w:rPr>
          <w:rFonts w:ascii="Arial" w:hAnsi="Arial" w:cs="Arial"/>
          <w:sz w:val="22"/>
          <w:szCs w:val="22"/>
        </w:rPr>
        <w:t>an</w:t>
      </w:r>
      <w:r w:rsidRPr="003E18F0">
        <w:rPr>
          <w:rFonts w:ascii="Arial" w:hAnsi="Arial" w:cs="Arial"/>
          <w:sz w:val="22"/>
          <w:szCs w:val="22"/>
        </w:rPr>
        <w:t xml:space="preserve"> </w:t>
      </w:r>
      <w:r w:rsidR="008B5121" w:rsidRPr="003E18F0">
        <w:rPr>
          <w:rFonts w:ascii="Arial" w:hAnsi="Arial" w:cs="Arial"/>
          <w:sz w:val="22"/>
          <w:szCs w:val="22"/>
        </w:rPr>
        <w:t>envelope/</w:t>
      </w:r>
      <w:r w:rsidRPr="003E18F0">
        <w:rPr>
          <w:rFonts w:ascii="Arial" w:hAnsi="Arial" w:cs="Arial"/>
          <w:sz w:val="22"/>
          <w:szCs w:val="22"/>
        </w:rPr>
        <w:t>package.  The following must be clearly typed on a label affixed to the package in a clearly visible location:</w:t>
      </w:r>
    </w:p>
    <w:p w14:paraId="1B8495A4" w14:textId="77777777" w:rsidR="00BF6B07" w:rsidRPr="003E18F0"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E18F0">
        <w:rPr>
          <w:rFonts w:ascii="Arial" w:hAnsi="Arial" w:cs="Arial"/>
          <w:sz w:val="22"/>
          <w:szCs w:val="22"/>
        </w:rPr>
        <w:t>PROPOSAL, SUBMITTED IN RESPONSE TO</w:t>
      </w:r>
    </w:p>
    <w:p w14:paraId="486D6C83" w14:textId="12A66414" w:rsidR="00BF6B07" w:rsidRPr="003E18F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E18F0">
        <w:rPr>
          <w:rFonts w:ascii="Arial" w:hAnsi="Arial" w:cs="Arial"/>
          <w:sz w:val="22"/>
          <w:szCs w:val="22"/>
        </w:rPr>
        <w:t xml:space="preserve">RFP NO. </w:t>
      </w:r>
      <w:r w:rsidRPr="00AA393E">
        <w:rPr>
          <w:rFonts w:ascii="Arial" w:hAnsi="Arial" w:cs="Arial"/>
          <w:iCs/>
          <w:sz w:val="22"/>
          <w:szCs w:val="22"/>
        </w:rPr>
        <w:fldChar w:fldCharType="begin"/>
      </w:r>
      <w:r w:rsidRPr="003E18F0">
        <w:rPr>
          <w:rFonts w:ascii="Arial" w:hAnsi="Arial" w:cs="Arial"/>
          <w:iCs/>
          <w:sz w:val="22"/>
          <w:szCs w:val="22"/>
        </w:rPr>
        <w:instrText xml:space="preserve"> REF RFP \* CHARFORMAT </w:instrText>
      </w:r>
      <w:r w:rsidR="00774B6E" w:rsidRPr="003E18F0">
        <w:rPr>
          <w:rFonts w:ascii="Arial" w:hAnsi="Arial" w:cs="Arial"/>
          <w:iCs/>
          <w:sz w:val="22"/>
          <w:szCs w:val="22"/>
        </w:rPr>
        <w:instrText xml:space="preserve"> \* MERGEFORMAT </w:instrText>
      </w:r>
      <w:r w:rsidRPr="00AA393E">
        <w:rPr>
          <w:rFonts w:ascii="Arial" w:hAnsi="Arial" w:cs="Arial"/>
          <w:iCs/>
          <w:sz w:val="22"/>
          <w:szCs w:val="22"/>
        </w:rPr>
        <w:fldChar w:fldCharType="separate"/>
      </w:r>
      <w:r w:rsidR="002B2205" w:rsidRPr="002B2205">
        <w:rPr>
          <w:rFonts w:ascii="Arial" w:hAnsi="Arial" w:cs="Arial"/>
          <w:iCs/>
          <w:sz w:val="22"/>
          <w:szCs w:val="22"/>
        </w:rPr>
        <w:t>4378</w:t>
      </w:r>
      <w:r w:rsidRPr="00AA393E">
        <w:rPr>
          <w:rFonts w:ascii="Arial" w:hAnsi="Arial" w:cs="Arial"/>
          <w:iCs/>
          <w:sz w:val="22"/>
          <w:szCs w:val="22"/>
        </w:rPr>
        <w:fldChar w:fldCharType="end"/>
      </w:r>
    </w:p>
    <w:p w14:paraId="28E8BB11" w14:textId="07FAA0CF" w:rsidR="00BF6B07" w:rsidRPr="00AA393E"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A393E">
        <w:rPr>
          <w:rFonts w:ascii="Arial" w:hAnsi="Arial" w:cs="Arial"/>
          <w:sz w:val="22"/>
          <w:szCs w:val="22"/>
        </w:rPr>
        <w:t xml:space="preserve">due </w:t>
      </w:r>
      <w:r w:rsidR="00812805" w:rsidRPr="00633630">
        <w:rPr>
          <w:rFonts w:ascii="Arial" w:hAnsi="Arial" w:cs="Arial"/>
          <w:sz w:val="22"/>
          <w:szCs w:val="22"/>
        </w:rPr>
        <w:t xml:space="preserve">July </w:t>
      </w:r>
      <w:r w:rsidR="003E18F0" w:rsidRPr="00633630">
        <w:rPr>
          <w:rFonts w:ascii="Arial" w:hAnsi="Arial" w:cs="Arial"/>
          <w:sz w:val="22"/>
          <w:szCs w:val="22"/>
        </w:rPr>
        <w:t>30</w:t>
      </w:r>
      <w:r w:rsidR="00A400ED" w:rsidRPr="00633630">
        <w:rPr>
          <w:rFonts w:ascii="Arial" w:hAnsi="Arial" w:cs="Arial"/>
          <w:sz w:val="22"/>
          <w:szCs w:val="22"/>
        </w:rPr>
        <w:t>, 2021</w:t>
      </w:r>
      <w:r w:rsidR="00A400ED" w:rsidRPr="003E18F0">
        <w:rPr>
          <w:rFonts w:ascii="Arial" w:hAnsi="Arial" w:cs="Arial"/>
          <w:sz w:val="22"/>
          <w:szCs w:val="22"/>
        </w:rPr>
        <w:t xml:space="preserve"> </w:t>
      </w:r>
      <w:r w:rsidRPr="00AA393E">
        <w:rPr>
          <w:rFonts w:ascii="Arial" w:hAnsi="Arial" w:cs="Arial"/>
          <w:sz w:val="22"/>
          <w:szCs w:val="22"/>
        </w:rPr>
        <w:t>@ 3:00 p.m.,</w:t>
      </w:r>
    </w:p>
    <w:p w14:paraId="035D3254" w14:textId="40F6322D" w:rsidR="00BF6B07" w:rsidRPr="0002022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bdr w:val="double" w:sz="4" w:space="0" w:color="auto"/>
        </w:rPr>
      </w:pPr>
      <w:r w:rsidRPr="00AA393E">
        <w:rPr>
          <w:rFonts w:ascii="Arial" w:hAnsi="Arial" w:cs="Arial"/>
          <w:sz w:val="22"/>
          <w:szCs w:val="22"/>
        </w:rPr>
        <w:t xml:space="preserve">ATTENTION:  </w:t>
      </w:r>
      <w:r w:rsidRPr="00AA393E">
        <w:rPr>
          <w:rFonts w:ascii="Arial" w:hAnsi="Arial" w:cs="Arial"/>
          <w:sz w:val="22"/>
          <w:szCs w:val="22"/>
        </w:rPr>
        <w:fldChar w:fldCharType="begin"/>
      </w:r>
      <w:r w:rsidRPr="003E18F0">
        <w:rPr>
          <w:rFonts w:ascii="Arial" w:hAnsi="Arial" w:cs="Arial"/>
          <w:sz w:val="22"/>
          <w:szCs w:val="22"/>
        </w:rPr>
        <w:instrText xml:space="preserve"> USERNAME  \* MERGEFORMAT </w:instrText>
      </w:r>
      <w:r w:rsidRPr="00AA393E">
        <w:rPr>
          <w:rFonts w:ascii="Arial" w:hAnsi="Arial" w:cs="Arial"/>
          <w:sz w:val="22"/>
          <w:szCs w:val="22"/>
        </w:rPr>
        <w:fldChar w:fldCharType="separate"/>
      </w:r>
      <w:r w:rsidR="00B834A6" w:rsidRPr="00AA393E">
        <w:rPr>
          <w:rFonts w:ascii="Arial" w:hAnsi="Arial" w:cs="Arial"/>
          <w:noProof/>
          <w:sz w:val="22"/>
          <w:szCs w:val="22"/>
        </w:rPr>
        <w:t>Bill Brinkley</w:t>
      </w:r>
      <w:r w:rsidRPr="00AA393E">
        <w:rPr>
          <w:rFonts w:ascii="Arial" w:hAnsi="Arial" w:cs="Arial"/>
          <w:sz w:val="22"/>
          <w:szCs w:val="22"/>
        </w:rPr>
        <w:fldChar w:fldCharType="end"/>
      </w:r>
    </w:p>
    <w:p w14:paraId="29606801" w14:textId="77777777" w:rsidR="00132892" w:rsidRDefault="00132892" w:rsidP="00BF6B07">
      <w:pPr>
        <w:spacing w:before="300"/>
        <w:jc w:val="center"/>
        <w:rPr>
          <w:rFonts w:ascii="Arial" w:hAnsi="Arial" w:cs="Arial"/>
          <w:sz w:val="22"/>
          <w:szCs w:val="22"/>
        </w:rPr>
      </w:pPr>
    </w:p>
    <w:p w14:paraId="7282BDA2"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1CB1F6CD" w14:textId="3FEFB899" w:rsidR="00AF3714" w:rsidRPr="003560BD" w:rsidRDefault="00D25E97">
      <w:pPr>
        <w:jc w:val="center"/>
        <w:rPr>
          <w:rFonts w:ascii="Arial" w:hAnsi="Arial" w:cs="Arial"/>
          <w:b/>
          <w:sz w:val="22"/>
          <w:szCs w:val="22"/>
        </w:rPr>
      </w:pPr>
      <w:r>
        <w:rPr>
          <w:rFonts w:ascii="Arial" w:hAnsi="Arial" w:cs="Arial"/>
          <w:b/>
          <w:sz w:val="22"/>
          <w:szCs w:val="22"/>
        </w:rPr>
        <w:t>David C. Johnson</w:t>
      </w:r>
    </w:p>
    <w:p w14:paraId="7255CF31"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60FA77E5" w14:textId="77777777" w:rsidR="00BF6B07" w:rsidRPr="003560BD" w:rsidRDefault="00BF6B07">
      <w:pPr>
        <w:rPr>
          <w:rFonts w:ascii="Arial" w:hAnsi="Arial" w:cs="Arial"/>
          <w:b/>
          <w:bCs/>
          <w:sz w:val="22"/>
          <w:szCs w:val="22"/>
        </w:rPr>
        <w:sectPr w:rsidR="00BF6B07" w:rsidRPr="003560BD" w:rsidSect="009D58E3">
          <w:footerReference w:type="even" r:id="rId10"/>
          <w:footerReference w:type="default" r:id="rId11"/>
          <w:footerReference w:type="first" r:id="rId12"/>
          <w:pgSz w:w="12240" w:h="15840" w:code="1"/>
          <w:pgMar w:top="1440" w:right="1440" w:bottom="1440" w:left="1440" w:header="720" w:footer="720" w:gutter="0"/>
          <w:cols w:space="720"/>
          <w:noEndnote/>
          <w:docGrid w:linePitch="326"/>
        </w:sectPr>
      </w:pPr>
    </w:p>
    <w:p w14:paraId="03D67804" w14:textId="77777777" w:rsidR="00BF6B07" w:rsidRPr="003560BD" w:rsidRDefault="00BF6B07">
      <w:pPr>
        <w:rPr>
          <w:rFonts w:ascii="Arial" w:hAnsi="Arial" w:cs="Arial"/>
          <w:b/>
          <w:bCs/>
          <w:sz w:val="22"/>
          <w:szCs w:val="22"/>
        </w:rPr>
      </w:pPr>
    </w:p>
    <w:p w14:paraId="55C6F38A" w14:textId="77777777" w:rsidR="00BF6B07" w:rsidRPr="003560BD" w:rsidRDefault="00BF6B07">
      <w:pPr>
        <w:jc w:val="center"/>
        <w:rPr>
          <w:rFonts w:ascii="Arial" w:hAnsi="Arial" w:cs="Arial"/>
          <w:b/>
          <w:bCs/>
          <w:sz w:val="22"/>
          <w:szCs w:val="22"/>
        </w:rPr>
      </w:pPr>
    </w:p>
    <w:p w14:paraId="4C79D6EA"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7936AA6B"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577167DE" wp14:editId="34AAA2E4">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F97D9"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" strokeweight="3pt">
                <v:stroke linestyle="thinThin"/>
              </v:line>
            </w:pict>
          </mc:Fallback>
        </mc:AlternateContent>
      </w:r>
    </w:p>
    <w:p w14:paraId="4134BBCA" w14:textId="77777777" w:rsidR="00BF6B07" w:rsidRPr="003560BD" w:rsidRDefault="00BF6B07">
      <w:pPr>
        <w:jc w:val="center"/>
        <w:rPr>
          <w:rFonts w:ascii="Arial" w:hAnsi="Arial" w:cs="Arial"/>
          <w:b/>
          <w:bCs/>
          <w:sz w:val="22"/>
          <w:szCs w:val="22"/>
        </w:rPr>
      </w:pPr>
    </w:p>
    <w:p w14:paraId="1F150409" w14:textId="3705C52B"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BC3F94">
        <w:rPr>
          <w:rFonts w:ascii="Arial" w:hAnsi="Arial" w:cs="Arial"/>
          <w:sz w:val="22"/>
          <w:szCs w:val="22"/>
        </w:rPr>
        <w:fldChar w:fldCharType="begin"/>
      </w:r>
      <w:r w:rsidRPr="00BC3F94">
        <w:rPr>
          <w:rFonts w:ascii="Arial" w:hAnsi="Arial" w:cs="Arial"/>
          <w:sz w:val="22"/>
          <w:szCs w:val="22"/>
        </w:rPr>
        <w:instrText xml:space="preserve"> REF RFP \*CHARFORMAT </w:instrText>
      </w:r>
      <w:r w:rsidR="00774B6E" w:rsidRPr="00BC3F94">
        <w:rPr>
          <w:rFonts w:ascii="Arial" w:hAnsi="Arial" w:cs="Arial"/>
          <w:sz w:val="22"/>
          <w:szCs w:val="22"/>
        </w:rPr>
        <w:instrText xml:space="preserve"> \* MERGEFORMAT </w:instrText>
      </w:r>
      <w:r w:rsidRPr="00BC3F94">
        <w:rPr>
          <w:rFonts w:ascii="Arial" w:hAnsi="Arial" w:cs="Arial"/>
          <w:sz w:val="22"/>
          <w:szCs w:val="22"/>
        </w:rPr>
        <w:fldChar w:fldCharType="separate"/>
      </w:r>
      <w:r w:rsidR="002B2205" w:rsidRPr="002B2205">
        <w:rPr>
          <w:rFonts w:ascii="Arial" w:hAnsi="Arial" w:cs="Arial"/>
          <w:sz w:val="22"/>
          <w:szCs w:val="22"/>
        </w:rPr>
        <w:t>4378</w:t>
      </w:r>
      <w:r w:rsidRPr="00BC3F94">
        <w:rPr>
          <w:rFonts w:ascii="Arial" w:hAnsi="Arial" w:cs="Arial"/>
          <w:sz w:val="22"/>
          <w:szCs w:val="22"/>
        </w:rPr>
        <w:fldChar w:fldCharType="end"/>
      </w:r>
      <w:r w:rsidRPr="003560BD">
        <w:rPr>
          <w:rFonts w:ascii="Arial" w:hAnsi="Arial" w:cs="Arial"/>
          <w:sz w:val="22"/>
          <w:szCs w:val="22"/>
        </w:rPr>
        <w:t>.</w:t>
      </w:r>
    </w:p>
    <w:p w14:paraId="044883F9"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47B67080" w14:textId="77777777">
        <w:trPr>
          <w:trHeight w:val="360"/>
        </w:trPr>
        <w:tc>
          <w:tcPr>
            <w:tcW w:w="1008" w:type="dxa"/>
          </w:tcPr>
          <w:p w14:paraId="6CFB8B7F"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9236F24"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2F6B700D" w14:textId="77777777" w:rsidR="00BF6B07" w:rsidRPr="003560BD" w:rsidRDefault="00BF6B07">
            <w:pPr>
              <w:ind w:left="360"/>
              <w:rPr>
                <w:rFonts w:ascii="Arial" w:hAnsi="Arial" w:cs="Arial"/>
                <w:sz w:val="22"/>
                <w:szCs w:val="22"/>
              </w:rPr>
            </w:pPr>
          </w:p>
        </w:tc>
      </w:tr>
      <w:tr w:rsidR="00BF6B07" w:rsidRPr="003560BD" w14:paraId="47467DDA" w14:textId="77777777">
        <w:tc>
          <w:tcPr>
            <w:tcW w:w="1008" w:type="dxa"/>
          </w:tcPr>
          <w:p w14:paraId="3D06A6CE"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33A118A"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25BFB9C5" w14:textId="77777777" w:rsidR="00BF6B07" w:rsidRPr="003560BD" w:rsidRDefault="00BF6B07">
            <w:pPr>
              <w:ind w:left="360"/>
              <w:rPr>
                <w:rFonts w:ascii="Arial" w:hAnsi="Arial" w:cs="Arial"/>
                <w:sz w:val="22"/>
                <w:szCs w:val="22"/>
              </w:rPr>
            </w:pPr>
          </w:p>
        </w:tc>
      </w:tr>
      <w:tr w:rsidR="00BF6B07" w:rsidRPr="003560BD" w14:paraId="6C8C1589" w14:textId="77777777">
        <w:tc>
          <w:tcPr>
            <w:tcW w:w="1008" w:type="dxa"/>
          </w:tcPr>
          <w:p w14:paraId="7656F261"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09D5972" w14:textId="77777777"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2F7D149A"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393F5EA5" w14:textId="77777777">
        <w:tc>
          <w:tcPr>
            <w:tcW w:w="1008" w:type="dxa"/>
          </w:tcPr>
          <w:p w14:paraId="552319F3"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EA7542C"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3454EE1B" w14:textId="77777777" w:rsidR="00BF6B07" w:rsidRPr="003560BD" w:rsidRDefault="00BF6B07">
            <w:pPr>
              <w:ind w:left="360"/>
              <w:rPr>
                <w:rFonts w:ascii="Arial" w:hAnsi="Arial" w:cs="Arial"/>
                <w:sz w:val="22"/>
                <w:szCs w:val="22"/>
              </w:rPr>
            </w:pPr>
          </w:p>
        </w:tc>
      </w:tr>
      <w:tr w:rsidR="00BF6B07" w:rsidRPr="003560BD" w14:paraId="3BCF91FB" w14:textId="77777777">
        <w:tc>
          <w:tcPr>
            <w:tcW w:w="1008" w:type="dxa"/>
          </w:tcPr>
          <w:p w14:paraId="4F1EBBCE"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9179BD6"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49C23DF4" w14:textId="77777777" w:rsidR="00BF6B07" w:rsidRPr="003560BD" w:rsidRDefault="00BF6B07">
            <w:pPr>
              <w:ind w:left="360"/>
              <w:rPr>
                <w:rFonts w:ascii="Arial" w:hAnsi="Arial" w:cs="Arial"/>
                <w:sz w:val="22"/>
                <w:szCs w:val="22"/>
              </w:rPr>
            </w:pPr>
          </w:p>
        </w:tc>
      </w:tr>
      <w:tr w:rsidR="00BF6B07" w:rsidRPr="00BC3F94" w14:paraId="3CDDF0F3" w14:textId="77777777">
        <w:trPr>
          <w:trHeight w:val="523"/>
        </w:trPr>
        <w:tc>
          <w:tcPr>
            <w:tcW w:w="1008" w:type="dxa"/>
          </w:tcPr>
          <w:p w14:paraId="252029F2" w14:textId="77777777" w:rsidR="00BF6B07" w:rsidRPr="00BC3F94" w:rsidRDefault="00BF6B07">
            <w:pPr>
              <w:pStyle w:val="StyleTOC112pt"/>
              <w:rPr>
                <w:rFonts w:ascii="Arial" w:hAnsi="Arial" w:cs="Arial"/>
                <w:sz w:val="22"/>
                <w:szCs w:val="22"/>
              </w:rPr>
            </w:pPr>
            <w:r w:rsidRPr="00BC3F94">
              <w:rPr>
                <w:rFonts w:ascii="Arial" w:hAnsi="Arial" w:cs="Arial"/>
                <w:sz w:val="22"/>
                <w:szCs w:val="22"/>
              </w:rPr>
              <w:t>_____</w:t>
            </w:r>
          </w:p>
        </w:tc>
        <w:tc>
          <w:tcPr>
            <w:tcW w:w="8568" w:type="dxa"/>
          </w:tcPr>
          <w:p w14:paraId="5DF5E1A2" w14:textId="77777777" w:rsidR="00BF6B07" w:rsidRPr="00BC3F94" w:rsidRDefault="00BF6B07" w:rsidP="00BF6B07">
            <w:pPr>
              <w:widowControl/>
              <w:numPr>
                <w:ilvl w:val="0"/>
                <w:numId w:val="17"/>
              </w:numPr>
              <w:autoSpaceDE/>
              <w:autoSpaceDN/>
              <w:adjustRightInd/>
              <w:jc w:val="both"/>
              <w:rPr>
                <w:rFonts w:ascii="Arial" w:hAnsi="Arial" w:cs="Arial"/>
                <w:sz w:val="22"/>
                <w:szCs w:val="22"/>
              </w:rPr>
            </w:pPr>
            <w:r w:rsidRPr="00BC3F94">
              <w:rPr>
                <w:rFonts w:ascii="Arial" w:hAnsi="Arial" w:cs="Arial"/>
                <w:sz w:val="22"/>
                <w:szCs w:val="22"/>
              </w:rPr>
              <w:t xml:space="preserve">Point-by-point response to </w:t>
            </w:r>
            <w:r w:rsidRPr="00BC3F94">
              <w:rPr>
                <w:rFonts w:ascii="Arial" w:hAnsi="Arial" w:cs="Arial"/>
                <w:i/>
                <w:sz w:val="22"/>
                <w:szCs w:val="22"/>
              </w:rPr>
              <w:t>Technical Specifications</w:t>
            </w:r>
            <w:r w:rsidRPr="00ED5D16">
              <w:rPr>
                <w:rFonts w:ascii="Arial" w:hAnsi="Arial" w:cs="Arial"/>
                <w:sz w:val="22"/>
                <w:szCs w:val="22"/>
              </w:rPr>
              <w:t xml:space="preserve"> (</w:t>
            </w:r>
            <w:r w:rsidRPr="00020224">
              <w:rPr>
                <w:rFonts w:ascii="Arial" w:hAnsi="Arial" w:cs="Arial"/>
                <w:sz w:val="22"/>
                <w:szCs w:val="22"/>
              </w:rPr>
              <w:t>Section VII</w:t>
            </w:r>
            <w:r w:rsidRPr="00BC3F94">
              <w:rPr>
                <w:rFonts w:ascii="Arial" w:hAnsi="Arial" w:cs="Arial"/>
                <w:sz w:val="22"/>
                <w:szCs w:val="22"/>
              </w:rPr>
              <w:t>)</w:t>
            </w:r>
          </w:p>
        </w:tc>
      </w:tr>
      <w:tr w:rsidR="00BF6B07" w:rsidRPr="00BC3F94" w14:paraId="30345C2B" w14:textId="77777777">
        <w:trPr>
          <w:trHeight w:val="508"/>
        </w:trPr>
        <w:tc>
          <w:tcPr>
            <w:tcW w:w="1008" w:type="dxa"/>
          </w:tcPr>
          <w:p w14:paraId="29715FBD" w14:textId="77777777" w:rsidR="00BF6B07" w:rsidRPr="00BC3F94" w:rsidRDefault="00BF6B07">
            <w:pPr>
              <w:pStyle w:val="Header"/>
              <w:jc w:val="left"/>
              <w:rPr>
                <w:rFonts w:ascii="Arial" w:hAnsi="Arial" w:cs="Arial"/>
                <w:sz w:val="22"/>
                <w:szCs w:val="22"/>
              </w:rPr>
            </w:pPr>
            <w:r w:rsidRPr="00BC3F94">
              <w:rPr>
                <w:rFonts w:ascii="Arial" w:hAnsi="Arial" w:cs="Arial"/>
                <w:sz w:val="22"/>
                <w:szCs w:val="22"/>
              </w:rPr>
              <w:t>_____</w:t>
            </w:r>
          </w:p>
        </w:tc>
        <w:tc>
          <w:tcPr>
            <w:tcW w:w="8568" w:type="dxa"/>
          </w:tcPr>
          <w:p w14:paraId="7D7297BE" w14:textId="77777777" w:rsidR="00BF6B07" w:rsidRPr="00BC3F94" w:rsidRDefault="00BF6B07" w:rsidP="00BF6B07">
            <w:pPr>
              <w:widowControl/>
              <w:numPr>
                <w:ilvl w:val="0"/>
                <w:numId w:val="17"/>
              </w:numPr>
              <w:autoSpaceDE/>
              <w:autoSpaceDN/>
              <w:adjustRightInd/>
              <w:jc w:val="both"/>
              <w:rPr>
                <w:rFonts w:ascii="Arial" w:hAnsi="Arial" w:cs="Arial"/>
                <w:sz w:val="22"/>
                <w:szCs w:val="22"/>
              </w:rPr>
            </w:pPr>
            <w:r w:rsidRPr="00BC3F94">
              <w:rPr>
                <w:rFonts w:ascii="Arial" w:hAnsi="Arial" w:cs="Arial"/>
                <w:sz w:val="22"/>
                <w:szCs w:val="22"/>
              </w:rPr>
              <w:t xml:space="preserve">Vendor response to </w:t>
            </w:r>
            <w:r w:rsidRPr="00BC3F94">
              <w:rPr>
                <w:rFonts w:ascii="Arial" w:hAnsi="Arial" w:cs="Arial"/>
                <w:i/>
                <w:sz w:val="22"/>
                <w:szCs w:val="22"/>
              </w:rPr>
              <w:t>Cost Information Submission</w:t>
            </w:r>
            <w:r w:rsidRPr="00BC3F94">
              <w:rPr>
                <w:rFonts w:ascii="Arial" w:hAnsi="Arial" w:cs="Arial"/>
                <w:sz w:val="22"/>
                <w:szCs w:val="22"/>
              </w:rPr>
              <w:t xml:space="preserve"> (</w:t>
            </w:r>
            <w:r w:rsidRPr="00020224">
              <w:rPr>
                <w:rFonts w:ascii="Arial" w:hAnsi="Arial" w:cs="Arial"/>
                <w:sz w:val="22"/>
                <w:szCs w:val="22"/>
              </w:rPr>
              <w:t>Section VIII</w:t>
            </w:r>
            <w:r w:rsidRPr="00BC3F94">
              <w:rPr>
                <w:rFonts w:ascii="Arial" w:hAnsi="Arial" w:cs="Arial"/>
                <w:sz w:val="22"/>
                <w:szCs w:val="22"/>
              </w:rPr>
              <w:t>)</w:t>
            </w:r>
          </w:p>
        </w:tc>
      </w:tr>
      <w:tr w:rsidR="00767201" w:rsidRPr="00BC3F94" w14:paraId="4B55BFEE" w14:textId="77777777">
        <w:trPr>
          <w:trHeight w:val="508"/>
        </w:trPr>
        <w:tc>
          <w:tcPr>
            <w:tcW w:w="1008" w:type="dxa"/>
          </w:tcPr>
          <w:p w14:paraId="50F0D777" w14:textId="711E724B" w:rsidR="00767201" w:rsidRPr="00BC3F94" w:rsidRDefault="00767201">
            <w:pPr>
              <w:pStyle w:val="Header"/>
              <w:jc w:val="left"/>
              <w:rPr>
                <w:rFonts w:ascii="Arial" w:hAnsi="Arial" w:cs="Arial"/>
                <w:sz w:val="22"/>
                <w:szCs w:val="22"/>
              </w:rPr>
            </w:pPr>
            <w:r>
              <w:rPr>
                <w:rFonts w:ascii="Arial" w:hAnsi="Arial" w:cs="Arial"/>
                <w:sz w:val="22"/>
                <w:szCs w:val="22"/>
              </w:rPr>
              <w:t>_____</w:t>
            </w:r>
          </w:p>
        </w:tc>
        <w:tc>
          <w:tcPr>
            <w:tcW w:w="8568" w:type="dxa"/>
          </w:tcPr>
          <w:p w14:paraId="4286E040" w14:textId="6F58EA16" w:rsidR="00767201" w:rsidRPr="00BC3F94" w:rsidRDefault="00767201" w:rsidP="00BF6B07">
            <w:pPr>
              <w:widowControl/>
              <w:numPr>
                <w:ilvl w:val="0"/>
                <w:numId w:val="17"/>
              </w:numPr>
              <w:autoSpaceDE/>
              <w:autoSpaceDN/>
              <w:adjustRightInd/>
              <w:jc w:val="both"/>
              <w:rPr>
                <w:rFonts w:ascii="Arial" w:hAnsi="Arial" w:cs="Arial"/>
                <w:sz w:val="22"/>
                <w:szCs w:val="22"/>
              </w:rPr>
            </w:pPr>
            <w:r w:rsidRPr="00767201">
              <w:rPr>
                <w:rFonts w:ascii="Arial" w:hAnsi="Arial" w:cs="Arial"/>
                <w:i/>
                <w:iCs/>
                <w:sz w:val="22"/>
                <w:szCs w:val="22"/>
              </w:rPr>
              <w:t>References</w:t>
            </w:r>
            <w:r>
              <w:rPr>
                <w:rFonts w:ascii="Arial" w:hAnsi="Arial" w:cs="Arial"/>
                <w:sz w:val="22"/>
                <w:szCs w:val="22"/>
              </w:rPr>
              <w:t xml:space="preserve"> (Section IX)</w:t>
            </w:r>
          </w:p>
        </w:tc>
      </w:tr>
    </w:tbl>
    <w:p w14:paraId="274C3003" w14:textId="77777777" w:rsidR="00767201" w:rsidRDefault="00767201">
      <w:pPr>
        <w:rPr>
          <w:rFonts w:ascii="Arial" w:hAnsi="Arial" w:cs="Arial"/>
          <w:sz w:val="22"/>
          <w:szCs w:val="22"/>
        </w:rPr>
        <w:sectPr w:rsidR="00767201" w:rsidSect="00040B36">
          <w:headerReference w:type="first" r:id="rId13"/>
          <w:footerReference w:type="first" r:id="rId14"/>
          <w:pgSz w:w="12240" w:h="15840"/>
          <w:pgMar w:top="1440" w:right="1440" w:bottom="1440" w:left="1440" w:header="720" w:footer="720" w:gutter="0"/>
          <w:pgNumType w:start="2"/>
          <w:cols w:space="720"/>
          <w:noEndnote/>
          <w:titlePg/>
          <w:docGrid w:linePitch="254"/>
        </w:sectPr>
      </w:pPr>
    </w:p>
    <w:p w14:paraId="30EECEE2" w14:textId="44F5F38E" w:rsidR="00BF6B07" w:rsidRDefault="00BF6B07">
      <w:pPr>
        <w:pStyle w:val="Title"/>
        <w:rPr>
          <w:rFonts w:ascii="Arial" w:hAnsi="Arial" w:cs="Arial"/>
          <w:sz w:val="22"/>
          <w:szCs w:val="22"/>
        </w:rPr>
      </w:pPr>
    </w:p>
    <w:p w14:paraId="56BDDEA7" w14:textId="77777777" w:rsidR="00D53F20" w:rsidRDefault="00D53F20">
      <w:pPr>
        <w:pStyle w:val="Title"/>
        <w:rPr>
          <w:rFonts w:ascii="Arial" w:hAnsi="Arial" w:cs="Arial"/>
          <w:sz w:val="22"/>
          <w:szCs w:val="22"/>
        </w:rPr>
      </w:pPr>
    </w:p>
    <w:p w14:paraId="0CC49F15" w14:textId="77777777" w:rsidR="00BF6B07" w:rsidRPr="003560BD" w:rsidRDefault="00BF6B07">
      <w:pPr>
        <w:pStyle w:val="Title"/>
        <w:rPr>
          <w:rFonts w:ascii="Arial" w:hAnsi="Arial" w:cs="Arial"/>
          <w:sz w:val="22"/>
          <w:szCs w:val="22"/>
        </w:rPr>
      </w:pPr>
      <w:r w:rsidRPr="003560BD">
        <w:rPr>
          <w:rFonts w:ascii="Arial" w:hAnsi="Arial" w:cs="Arial"/>
          <w:sz w:val="22"/>
          <w:szCs w:val="22"/>
        </w:rPr>
        <w:t>Table of Contents</w:t>
      </w:r>
    </w:p>
    <w:p w14:paraId="6E17A65E" w14:textId="77777777" w:rsidR="00BF6B07" w:rsidRPr="003560BD" w:rsidRDefault="00BF6B07">
      <w:pPr>
        <w:pStyle w:val="Title"/>
        <w:pBdr>
          <w:bottom w:val="double" w:sz="4" w:space="1" w:color="auto"/>
        </w:pBdr>
        <w:rPr>
          <w:rFonts w:ascii="Arial" w:hAnsi="Arial" w:cs="Arial"/>
          <w:sz w:val="22"/>
          <w:szCs w:val="22"/>
        </w:rPr>
      </w:pPr>
    </w:p>
    <w:p w14:paraId="1C5657C4" w14:textId="77777777" w:rsidR="00BF6B07" w:rsidRPr="003560BD" w:rsidRDefault="00BF6B07">
      <w:pPr>
        <w:rPr>
          <w:rFonts w:ascii="Arial" w:hAnsi="Arial" w:cs="Arial"/>
          <w:sz w:val="22"/>
          <w:szCs w:val="22"/>
        </w:rPr>
      </w:pPr>
    </w:p>
    <w:bookmarkStart w:id="8" w:name="_Toc49239621"/>
    <w:p w14:paraId="4EF07171" w14:textId="3D1F04DA" w:rsidR="00B05316" w:rsidRDefault="00BF6B07">
      <w:pPr>
        <w:pStyle w:val="TOC1"/>
        <w:tabs>
          <w:tab w:val="right" w:leader="dot" w:pos="9350"/>
        </w:tabs>
        <w:rPr>
          <w:rFonts w:asciiTheme="minorHAnsi" w:eastAsiaTheme="minorEastAsia" w:hAnsiTheme="minorHAnsi" w:cstheme="minorBidi"/>
          <w:noProof/>
          <w:sz w:val="22"/>
          <w:szCs w:val="22"/>
        </w:rPr>
      </w:pPr>
      <w:r w:rsidRPr="00E34027">
        <w:rPr>
          <w:rFonts w:ascii="Arial" w:hAnsi="Arial" w:cs="Arial"/>
          <w:sz w:val="22"/>
          <w:szCs w:val="22"/>
        </w:rPr>
        <w:fldChar w:fldCharType="begin"/>
      </w:r>
      <w:r w:rsidRPr="00EA5827">
        <w:rPr>
          <w:rFonts w:ascii="Arial" w:hAnsi="Arial" w:cs="Arial"/>
          <w:sz w:val="22"/>
          <w:szCs w:val="22"/>
        </w:rPr>
        <w:instrText xml:space="preserve"> TOC \h \z \t "Heading 1,1,Heading 2,2" </w:instrText>
      </w:r>
      <w:r w:rsidRPr="00E34027">
        <w:rPr>
          <w:rFonts w:ascii="Arial" w:hAnsi="Arial" w:cs="Arial"/>
          <w:sz w:val="22"/>
          <w:szCs w:val="22"/>
        </w:rPr>
        <w:fldChar w:fldCharType="separate"/>
      </w:r>
      <w:hyperlink w:anchor="_Toc71622922" w:history="1">
        <w:r w:rsidR="00B05316" w:rsidRPr="008F3D3D">
          <w:rPr>
            <w:rStyle w:val="Hyperlink"/>
            <w:rFonts w:ascii="Arial" w:hAnsi="Arial" w:cs="Arial"/>
            <w:noProof/>
          </w:rPr>
          <w:t>SECTION I</w:t>
        </w:r>
        <w:r w:rsidR="00B05316">
          <w:rPr>
            <w:noProof/>
            <w:webHidden/>
          </w:rPr>
          <w:tab/>
        </w:r>
        <w:r w:rsidR="00B05316">
          <w:rPr>
            <w:noProof/>
            <w:webHidden/>
          </w:rPr>
          <w:fldChar w:fldCharType="begin"/>
        </w:r>
        <w:r w:rsidR="00B05316">
          <w:rPr>
            <w:noProof/>
            <w:webHidden/>
          </w:rPr>
          <w:instrText xml:space="preserve"> PAGEREF _Toc71622922 \h </w:instrText>
        </w:r>
        <w:r w:rsidR="00B05316">
          <w:rPr>
            <w:noProof/>
            <w:webHidden/>
          </w:rPr>
        </w:r>
        <w:r w:rsidR="00B05316">
          <w:rPr>
            <w:noProof/>
            <w:webHidden/>
          </w:rPr>
          <w:fldChar w:fldCharType="separate"/>
        </w:r>
        <w:r w:rsidR="002B2205">
          <w:rPr>
            <w:noProof/>
            <w:webHidden/>
          </w:rPr>
          <w:t>4</w:t>
        </w:r>
        <w:r w:rsidR="00B05316">
          <w:rPr>
            <w:noProof/>
            <w:webHidden/>
          </w:rPr>
          <w:fldChar w:fldCharType="end"/>
        </w:r>
      </w:hyperlink>
    </w:p>
    <w:p w14:paraId="793CCBB2" w14:textId="1CB79387"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23" w:history="1">
        <w:r w:rsidR="00B05316" w:rsidRPr="008F3D3D">
          <w:rPr>
            <w:rStyle w:val="Hyperlink"/>
            <w:rFonts w:ascii="Arial" w:hAnsi="Arial" w:cs="Arial"/>
            <w:noProof/>
          </w:rPr>
          <w:t>SUBMISSION COVER SHEET &amp; CONFIGURATION SUMMARY</w:t>
        </w:r>
        <w:r w:rsidR="00B05316">
          <w:rPr>
            <w:noProof/>
            <w:webHidden/>
          </w:rPr>
          <w:tab/>
        </w:r>
        <w:r w:rsidR="00B05316">
          <w:rPr>
            <w:noProof/>
            <w:webHidden/>
          </w:rPr>
          <w:fldChar w:fldCharType="begin"/>
        </w:r>
        <w:r w:rsidR="00B05316">
          <w:rPr>
            <w:noProof/>
            <w:webHidden/>
          </w:rPr>
          <w:instrText xml:space="preserve"> PAGEREF _Toc71622923 \h </w:instrText>
        </w:r>
        <w:r w:rsidR="00B05316">
          <w:rPr>
            <w:noProof/>
            <w:webHidden/>
          </w:rPr>
        </w:r>
        <w:r w:rsidR="00B05316">
          <w:rPr>
            <w:noProof/>
            <w:webHidden/>
          </w:rPr>
          <w:fldChar w:fldCharType="separate"/>
        </w:r>
        <w:r>
          <w:rPr>
            <w:noProof/>
            <w:webHidden/>
          </w:rPr>
          <w:t>4</w:t>
        </w:r>
        <w:r w:rsidR="00B05316">
          <w:rPr>
            <w:noProof/>
            <w:webHidden/>
          </w:rPr>
          <w:fldChar w:fldCharType="end"/>
        </w:r>
      </w:hyperlink>
    </w:p>
    <w:p w14:paraId="2C5F6F17" w14:textId="1DF7343E"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24" w:history="1">
        <w:r w:rsidR="00B05316" w:rsidRPr="008F3D3D">
          <w:rPr>
            <w:rStyle w:val="Hyperlink"/>
            <w:rFonts w:ascii="Arial" w:hAnsi="Arial" w:cs="Arial"/>
            <w:noProof/>
          </w:rPr>
          <w:t>PROPOSAL BONDS</w:t>
        </w:r>
        <w:r w:rsidR="00B05316">
          <w:rPr>
            <w:noProof/>
            <w:webHidden/>
          </w:rPr>
          <w:tab/>
        </w:r>
        <w:r w:rsidR="00B05316">
          <w:rPr>
            <w:noProof/>
            <w:webHidden/>
          </w:rPr>
          <w:fldChar w:fldCharType="begin"/>
        </w:r>
        <w:r w:rsidR="00B05316">
          <w:rPr>
            <w:noProof/>
            <w:webHidden/>
          </w:rPr>
          <w:instrText xml:space="preserve"> PAGEREF _Toc71622924 \h </w:instrText>
        </w:r>
        <w:r w:rsidR="00B05316">
          <w:rPr>
            <w:noProof/>
            <w:webHidden/>
          </w:rPr>
        </w:r>
        <w:r w:rsidR="00B05316">
          <w:rPr>
            <w:noProof/>
            <w:webHidden/>
          </w:rPr>
          <w:fldChar w:fldCharType="separate"/>
        </w:r>
        <w:r>
          <w:rPr>
            <w:noProof/>
            <w:webHidden/>
          </w:rPr>
          <w:t>5</w:t>
        </w:r>
        <w:r w:rsidR="00B05316">
          <w:rPr>
            <w:noProof/>
            <w:webHidden/>
          </w:rPr>
          <w:fldChar w:fldCharType="end"/>
        </w:r>
      </w:hyperlink>
    </w:p>
    <w:p w14:paraId="64358FE8" w14:textId="0EF1355C"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25" w:history="1">
        <w:r w:rsidR="00B05316" w:rsidRPr="008F3D3D">
          <w:rPr>
            <w:rStyle w:val="Hyperlink"/>
            <w:rFonts w:ascii="Arial" w:hAnsi="Arial" w:cs="Arial"/>
            <w:noProof/>
          </w:rPr>
          <w:t>SECTION II</w:t>
        </w:r>
        <w:r w:rsidR="00B05316">
          <w:rPr>
            <w:noProof/>
            <w:webHidden/>
          </w:rPr>
          <w:tab/>
        </w:r>
        <w:r w:rsidR="00B05316">
          <w:rPr>
            <w:noProof/>
            <w:webHidden/>
          </w:rPr>
          <w:fldChar w:fldCharType="begin"/>
        </w:r>
        <w:r w:rsidR="00B05316">
          <w:rPr>
            <w:noProof/>
            <w:webHidden/>
          </w:rPr>
          <w:instrText xml:space="preserve"> PAGEREF _Toc71622925 \h </w:instrText>
        </w:r>
        <w:r w:rsidR="00B05316">
          <w:rPr>
            <w:noProof/>
            <w:webHidden/>
          </w:rPr>
        </w:r>
        <w:r w:rsidR="00B05316">
          <w:rPr>
            <w:noProof/>
            <w:webHidden/>
          </w:rPr>
          <w:fldChar w:fldCharType="separate"/>
        </w:r>
        <w:r>
          <w:rPr>
            <w:noProof/>
            <w:webHidden/>
          </w:rPr>
          <w:t>6</w:t>
        </w:r>
        <w:r w:rsidR="00B05316">
          <w:rPr>
            <w:noProof/>
            <w:webHidden/>
          </w:rPr>
          <w:fldChar w:fldCharType="end"/>
        </w:r>
      </w:hyperlink>
    </w:p>
    <w:p w14:paraId="75DEAD37" w14:textId="3BFC3AC3"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26" w:history="1">
        <w:r w:rsidR="00B05316" w:rsidRPr="008F3D3D">
          <w:rPr>
            <w:rStyle w:val="Hyperlink"/>
            <w:rFonts w:ascii="Arial" w:hAnsi="Arial" w:cs="Arial"/>
            <w:noProof/>
          </w:rPr>
          <w:t>PROPOSAL SUBMISSION REQUIREMENTS</w:t>
        </w:r>
        <w:r w:rsidR="00B05316">
          <w:rPr>
            <w:noProof/>
            <w:webHidden/>
          </w:rPr>
          <w:tab/>
        </w:r>
        <w:r w:rsidR="00B05316">
          <w:rPr>
            <w:noProof/>
            <w:webHidden/>
          </w:rPr>
          <w:fldChar w:fldCharType="begin"/>
        </w:r>
        <w:r w:rsidR="00B05316">
          <w:rPr>
            <w:noProof/>
            <w:webHidden/>
          </w:rPr>
          <w:instrText xml:space="preserve"> PAGEREF _Toc71622926 \h </w:instrText>
        </w:r>
        <w:r w:rsidR="00B05316">
          <w:rPr>
            <w:noProof/>
            <w:webHidden/>
          </w:rPr>
        </w:r>
        <w:r w:rsidR="00B05316">
          <w:rPr>
            <w:noProof/>
            <w:webHidden/>
          </w:rPr>
          <w:fldChar w:fldCharType="separate"/>
        </w:r>
        <w:r>
          <w:rPr>
            <w:noProof/>
            <w:webHidden/>
          </w:rPr>
          <w:t>6</w:t>
        </w:r>
        <w:r w:rsidR="00B05316">
          <w:rPr>
            <w:noProof/>
            <w:webHidden/>
          </w:rPr>
          <w:fldChar w:fldCharType="end"/>
        </w:r>
      </w:hyperlink>
    </w:p>
    <w:p w14:paraId="7AA8136F" w14:textId="4E69F3B6"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27" w:history="1">
        <w:r w:rsidR="00B05316" w:rsidRPr="008F3D3D">
          <w:rPr>
            <w:rStyle w:val="Hyperlink"/>
            <w:rFonts w:ascii="Arial" w:hAnsi="Arial" w:cs="Arial"/>
            <w:noProof/>
          </w:rPr>
          <w:t>SECTION III</w:t>
        </w:r>
        <w:r w:rsidR="00B05316">
          <w:rPr>
            <w:noProof/>
            <w:webHidden/>
          </w:rPr>
          <w:tab/>
        </w:r>
        <w:r w:rsidR="00B05316">
          <w:rPr>
            <w:noProof/>
            <w:webHidden/>
          </w:rPr>
          <w:fldChar w:fldCharType="begin"/>
        </w:r>
        <w:r w:rsidR="00B05316">
          <w:rPr>
            <w:noProof/>
            <w:webHidden/>
          </w:rPr>
          <w:instrText xml:space="preserve"> PAGEREF _Toc71622927 \h </w:instrText>
        </w:r>
        <w:r w:rsidR="00B05316">
          <w:rPr>
            <w:noProof/>
            <w:webHidden/>
          </w:rPr>
        </w:r>
        <w:r w:rsidR="00B05316">
          <w:rPr>
            <w:noProof/>
            <w:webHidden/>
          </w:rPr>
          <w:fldChar w:fldCharType="separate"/>
        </w:r>
        <w:r>
          <w:rPr>
            <w:noProof/>
            <w:webHidden/>
          </w:rPr>
          <w:t>10</w:t>
        </w:r>
        <w:r w:rsidR="00B05316">
          <w:rPr>
            <w:noProof/>
            <w:webHidden/>
          </w:rPr>
          <w:fldChar w:fldCharType="end"/>
        </w:r>
      </w:hyperlink>
    </w:p>
    <w:p w14:paraId="1CFE7E4A" w14:textId="022F6B1D"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28" w:history="1">
        <w:r w:rsidR="00B05316" w:rsidRPr="008F3D3D">
          <w:rPr>
            <w:rStyle w:val="Hyperlink"/>
            <w:rFonts w:ascii="Arial" w:hAnsi="Arial" w:cs="Arial"/>
            <w:noProof/>
          </w:rPr>
          <w:t>VENDOR INFORMATION</w:t>
        </w:r>
        <w:r w:rsidR="00B05316">
          <w:rPr>
            <w:noProof/>
            <w:webHidden/>
          </w:rPr>
          <w:tab/>
        </w:r>
        <w:r w:rsidR="00B05316">
          <w:rPr>
            <w:noProof/>
            <w:webHidden/>
          </w:rPr>
          <w:fldChar w:fldCharType="begin"/>
        </w:r>
        <w:r w:rsidR="00B05316">
          <w:rPr>
            <w:noProof/>
            <w:webHidden/>
          </w:rPr>
          <w:instrText xml:space="preserve"> PAGEREF _Toc71622928 \h </w:instrText>
        </w:r>
        <w:r w:rsidR="00B05316">
          <w:rPr>
            <w:noProof/>
            <w:webHidden/>
          </w:rPr>
        </w:r>
        <w:r w:rsidR="00B05316">
          <w:rPr>
            <w:noProof/>
            <w:webHidden/>
          </w:rPr>
          <w:fldChar w:fldCharType="separate"/>
        </w:r>
        <w:r>
          <w:rPr>
            <w:noProof/>
            <w:webHidden/>
          </w:rPr>
          <w:t>10</w:t>
        </w:r>
        <w:r w:rsidR="00B05316">
          <w:rPr>
            <w:noProof/>
            <w:webHidden/>
          </w:rPr>
          <w:fldChar w:fldCharType="end"/>
        </w:r>
      </w:hyperlink>
    </w:p>
    <w:p w14:paraId="6A3FA530" w14:textId="0607265B"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29" w:history="1">
        <w:r w:rsidR="00B05316" w:rsidRPr="008F3D3D">
          <w:rPr>
            <w:rStyle w:val="Hyperlink"/>
            <w:rFonts w:ascii="Arial" w:hAnsi="Arial" w:cs="Arial"/>
            <w:noProof/>
          </w:rPr>
          <w:t>SECTION IV</w:t>
        </w:r>
        <w:r w:rsidR="00B05316">
          <w:rPr>
            <w:noProof/>
            <w:webHidden/>
          </w:rPr>
          <w:tab/>
        </w:r>
        <w:r w:rsidR="00B05316">
          <w:rPr>
            <w:noProof/>
            <w:webHidden/>
          </w:rPr>
          <w:fldChar w:fldCharType="begin"/>
        </w:r>
        <w:r w:rsidR="00B05316">
          <w:rPr>
            <w:noProof/>
            <w:webHidden/>
          </w:rPr>
          <w:instrText xml:space="preserve"> PAGEREF _Toc71622929 \h </w:instrText>
        </w:r>
        <w:r w:rsidR="00B05316">
          <w:rPr>
            <w:noProof/>
            <w:webHidden/>
          </w:rPr>
        </w:r>
        <w:r w:rsidR="00B05316">
          <w:rPr>
            <w:noProof/>
            <w:webHidden/>
          </w:rPr>
          <w:fldChar w:fldCharType="separate"/>
        </w:r>
        <w:r>
          <w:rPr>
            <w:noProof/>
            <w:webHidden/>
          </w:rPr>
          <w:t>14</w:t>
        </w:r>
        <w:r w:rsidR="00B05316">
          <w:rPr>
            <w:noProof/>
            <w:webHidden/>
          </w:rPr>
          <w:fldChar w:fldCharType="end"/>
        </w:r>
      </w:hyperlink>
    </w:p>
    <w:p w14:paraId="26B10725" w14:textId="37A03EC6"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30" w:history="1">
        <w:r w:rsidR="00B05316" w:rsidRPr="008F3D3D">
          <w:rPr>
            <w:rStyle w:val="Hyperlink"/>
            <w:rFonts w:ascii="Arial" w:hAnsi="Arial" w:cs="Arial"/>
            <w:noProof/>
          </w:rPr>
          <w:t>LEGAL AND CONTRACTUAL INFORMATION</w:t>
        </w:r>
        <w:r w:rsidR="00B05316">
          <w:rPr>
            <w:noProof/>
            <w:webHidden/>
          </w:rPr>
          <w:tab/>
        </w:r>
        <w:r w:rsidR="00B05316">
          <w:rPr>
            <w:noProof/>
            <w:webHidden/>
          </w:rPr>
          <w:fldChar w:fldCharType="begin"/>
        </w:r>
        <w:r w:rsidR="00B05316">
          <w:rPr>
            <w:noProof/>
            <w:webHidden/>
          </w:rPr>
          <w:instrText xml:space="preserve"> PAGEREF _Toc71622930 \h </w:instrText>
        </w:r>
        <w:r w:rsidR="00B05316">
          <w:rPr>
            <w:noProof/>
            <w:webHidden/>
          </w:rPr>
        </w:r>
        <w:r w:rsidR="00B05316">
          <w:rPr>
            <w:noProof/>
            <w:webHidden/>
          </w:rPr>
          <w:fldChar w:fldCharType="separate"/>
        </w:r>
        <w:r>
          <w:rPr>
            <w:noProof/>
            <w:webHidden/>
          </w:rPr>
          <w:t>14</w:t>
        </w:r>
        <w:r w:rsidR="00B05316">
          <w:rPr>
            <w:noProof/>
            <w:webHidden/>
          </w:rPr>
          <w:fldChar w:fldCharType="end"/>
        </w:r>
      </w:hyperlink>
    </w:p>
    <w:p w14:paraId="706BCEB6" w14:textId="0264FF1C"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31" w:history="1">
        <w:r w:rsidR="00B05316" w:rsidRPr="008F3D3D">
          <w:rPr>
            <w:rStyle w:val="Hyperlink"/>
            <w:rFonts w:ascii="Arial" w:hAnsi="Arial" w:cs="Arial"/>
            <w:noProof/>
          </w:rPr>
          <w:t>SECTION V</w:t>
        </w:r>
        <w:r w:rsidR="00B05316">
          <w:rPr>
            <w:noProof/>
            <w:webHidden/>
          </w:rPr>
          <w:tab/>
        </w:r>
        <w:r w:rsidR="00B05316">
          <w:rPr>
            <w:noProof/>
            <w:webHidden/>
          </w:rPr>
          <w:fldChar w:fldCharType="begin"/>
        </w:r>
        <w:r w:rsidR="00B05316">
          <w:rPr>
            <w:noProof/>
            <w:webHidden/>
          </w:rPr>
          <w:instrText xml:space="preserve"> PAGEREF _Toc71622931 \h </w:instrText>
        </w:r>
        <w:r w:rsidR="00B05316">
          <w:rPr>
            <w:noProof/>
            <w:webHidden/>
          </w:rPr>
        </w:r>
        <w:r w:rsidR="00B05316">
          <w:rPr>
            <w:noProof/>
            <w:webHidden/>
          </w:rPr>
          <w:fldChar w:fldCharType="separate"/>
        </w:r>
        <w:r>
          <w:rPr>
            <w:noProof/>
            <w:webHidden/>
          </w:rPr>
          <w:t>24</w:t>
        </w:r>
        <w:r w:rsidR="00B05316">
          <w:rPr>
            <w:noProof/>
            <w:webHidden/>
          </w:rPr>
          <w:fldChar w:fldCharType="end"/>
        </w:r>
      </w:hyperlink>
    </w:p>
    <w:p w14:paraId="72E605C3" w14:textId="24745E61"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32" w:history="1">
        <w:r w:rsidR="00B05316" w:rsidRPr="008F3D3D">
          <w:rPr>
            <w:rStyle w:val="Hyperlink"/>
            <w:rFonts w:ascii="Arial" w:hAnsi="Arial" w:cs="Arial"/>
            <w:noProof/>
          </w:rPr>
          <w:t>PROPOSAL EXCEPTIONS</w:t>
        </w:r>
        <w:r w:rsidR="00B05316">
          <w:rPr>
            <w:noProof/>
            <w:webHidden/>
          </w:rPr>
          <w:tab/>
        </w:r>
        <w:r w:rsidR="00B05316">
          <w:rPr>
            <w:noProof/>
            <w:webHidden/>
          </w:rPr>
          <w:fldChar w:fldCharType="begin"/>
        </w:r>
        <w:r w:rsidR="00B05316">
          <w:rPr>
            <w:noProof/>
            <w:webHidden/>
          </w:rPr>
          <w:instrText xml:space="preserve"> PAGEREF _Toc71622932 \h </w:instrText>
        </w:r>
        <w:r w:rsidR="00B05316">
          <w:rPr>
            <w:noProof/>
            <w:webHidden/>
          </w:rPr>
        </w:r>
        <w:r w:rsidR="00B05316">
          <w:rPr>
            <w:noProof/>
            <w:webHidden/>
          </w:rPr>
          <w:fldChar w:fldCharType="separate"/>
        </w:r>
        <w:r>
          <w:rPr>
            <w:noProof/>
            <w:webHidden/>
          </w:rPr>
          <w:t>24</w:t>
        </w:r>
        <w:r w:rsidR="00B05316">
          <w:rPr>
            <w:noProof/>
            <w:webHidden/>
          </w:rPr>
          <w:fldChar w:fldCharType="end"/>
        </w:r>
      </w:hyperlink>
    </w:p>
    <w:p w14:paraId="7D780E89" w14:textId="2B1D481E"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33" w:history="1">
        <w:r w:rsidR="00B05316" w:rsidRPr="008F3D3D">
          <w:rPr>
            <w:rStyle w:val="Hyperlink"/>
            <w:rFonts w:ascii="Arial" w:hAnsi="Arial" w:cs="Arial"/>
            <w:noProof/>
          </w:rPr>
          <w:t>SECTION VI</w:t>
        </w:r>
        <w:r w:rsidR="00B05316">
          <w:rPr>
            <w:noProof/>
            <w:webHidden/>
          </w:rPr>
          <w:tab/>
        </w:r>
        <w:r w:rsidR="00B05316">
          <w:rPr>
            <w:noProof/>
            <w:webHidden/>
          </w:rPr>
          <w:fldChar w:fldCharType="begin"/>
        </w:r>
        <w:r w:rsidR="00B05316">
          <w:rPr>
            <w:noProof/>
            <w:webHidden/>
          </w:rPr>
          <w:instrText xml:space="preserve"> PAGEREF _Toc71622933 \h </w:instrText>
        </w:r>
        <w:r w:rsidR="00B05316">
          <w:rPr>
            <w:noProof/>
            <w:webHidden/>
          </w:rPr>
        </w:r>
        <w:r w:rsidR="00B05316">
          <w:rPr>
            <w:noProof/>
            <w:webHidden/>
          </w:rPr>
          <w:fldChar w:fldCharType="separate"/>
        </w:r>
        <w:r>
          <w:rPr>
            <w:noProof/>
            <w:webHidden/>
          </w:rPr>
          <w:t>27</w:t>
        </w:r>
        <w:r w:rsidR="00B05316">
          <w:rPr>
            <w:noProof/>
            <w:webHidden/>
          </w:rPr>
          <w:fldChar w:fldCharType="end"/>
        </w:r>
      </w:hyperlink>
    </w:p>
    <w:p w14:paraId="01D291FD" w14:textId="31C2FA52"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34" w:history="1">
        <w:r w:rsidR="00B05316" w:rsidRPr="008F3D3D">
          <w:rPr>
            <w:rStyle w:val="Hyperlink"/>
            <w:rFonts w:ascii="Arial" w:hAnsi="Arial" w:cs="Arial"/>
            <w:noProof/>
          </w:rPr>
          <w:t>RFP QUESTIONNAIRE</w:t>
        </w:r>
        <w:r w:rsidR="00B05316">
          <w:rPr>
            <w:noProof/>
            <w:webHidden/>
          </w:rPr>
          <w:tab/>
        </w:r>
        <w:r w:rsidR="00B05316">
          <w:rPr>
            <w:noProof/>
            <w:webHidden/>
          </w:rPr>
          <w:fldChar w:fldCharType="begin"/>
        </w:r>
        <w:r w:rsidR="00B05316">
          <w:rPr>
            <w:noProof/>
            <w:webHidden/>
          </w:rPr>
          <w:instrText xml:space="preserve"> PAGEREF _Toc71622934 \h </w:instrText>
        </w:r>
        <w:r w:rsidR="00B05316">
          <w:rPr>
            <w:noProof/>
            <w:webHidden/>
          </w:rPr>
        </w:r>
        <w:r w:rsidR="00B05316">
          <w:rPr>
            <w:noProof/>
            <w:webHidden/>
          </w:rPr>
          <w:fldChar w:fldCharType="separate"/>
        </w:r>
        <w:r>
          <w:rPr>
            <w:noProof/>
            <w:webHidden/>
          </w:rPr>
          <w:t>27</w:t>
        </w:r>
        <w:r w:rsidR="00B05316">
          <w:rPr>
            <w:noProof/>
            <w:webHidden/>
          </w:rPr>
          <w:fldChar w:fldCharType="end"/>
        </w:r>
      </w:hyperlink>
    </w:p>
    <w:p w14:paraId="06373FE6" w14:textId="34D124D2"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35" w:history="1">
        <w:r w:rsidR="00B05316" w:rsidRPr="008F3D3D">
          <w:rPr>
            <w:rStyle w:val="Hyperlink"/>
            <w:rFonts w:ascii="Arial" w:hAnsi="Arial" w:cs="Arial"/>
            <w:noProof/>
          </w:rPr>
          <w:t>SECTION VII</w:t>
        </w:r>
        <w:r w:rsidR="00B05316">
          <w:rPr>
            <w:noProof/>
            <w:webHidden/>
          </w:rPr>
          <w:tab/>
        </w:r>
        <w:r w:rsidR="00B05316">
          <w:rPr>
            <w:noProof/>
            <w:webHidden/>
          </w:rPr>
          <w:fldChar w:fldCharType="begin"/>
        </w:r>
        <w:r w:rsidR="00B05316">
          <w:rPr>
            <w:noProof/>
            <w:webHidden/>
          </w:rPr>
          <w:instrText xml:space="preserve"> PAGEREF _Toc71622935 \h </w:instrText>
        </w:r>
        <w:r w:rsidR="00B05316">
          <w:rPr>
            <w:noProof/>
            <w:webHidden/>
          </w:rPr>
        </w:r>
        <w:r w:rsidR="00B05316">
          <w:rPr>
            <w:noProof/>
            <w:webHidden/>
          </w:rPr>
          <w:fldChar w:fldCharType="separate"/>
        </w:r>
        <w:r>
          <w:rPr>
            <w:noProof/>
            <w:webHidden/>
          </w:rPr>
          <w:t>30</w:t>
        </w:r>
        <w:r w:rsidR="00B05316">
          <w:rPr>
            <w:noProof/>
            <w:webHidden/>
          </w:rPr>
          <w:fldChar w:fldCharType="end"/>
        </w:r>
      </w:hyperlink>
    </w:p>
    <w:p w14:paraId="109B1BBF" w14:textId="4B7F81E2"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36" w:history="1">
        <w:r w:rsidR="00B05316" w:rsidRPr="008F3D3D">
          <w:rPr>
            <w:rStyle w:val="Hyperlink"/>
            <w:rFonts w:ascii="Arial" w:hAnsi="Arial" w:cs="Arial"/>
            <w:noProof/>
          </w:rPr>
          <w:t>TECHNICAL SPECIFICATIONS</w:t>
        </w:r>
        <w:r w:rsidR="00B05316">
          <w:rPr>
            <w:noProof/>
            <w:webHidden/>
          </w:rPr>
          <w:tab/>
        </w:r>
        <w:r w:rsidR="00B05316">
          <w:rPr>
            <w:noProof/>
            <w:webHidden/>
          </w:rPr>
          <w:fldChar w:fldCharType="begin"/>
        </w:r>
        <w:r w:rsidR="00B05316">
          <w:rPr>
            <w:noProof/>
            <w:webHidden/>
          </w:rPr>
          <w:instrText xml:space="preserve"> PAGEREF _Toc71622936 \h </w:instrText>
        </w:r>
        <w:r w:rsidR="00B05316">
          <w:rPr>
            <w:noProof/>
            <w:webHidden/>
          </w:rPr>
        </w:r>
        <w:r w:rsidR="00B05316">
          <w:rPr>
            <w:noProof/>
            <w:webHidden/>
          </w:rPr>
          <w:fldChar w:fldCharType="separate"/>
        </w:r>
        <w:r>
          <w:rPr>
            <w:noProof/>
            <w:webHidden/>
          </w:rPr>
          <w:t>30</w:t>
        </w:r>
        <w:r w:rsidR="00B05316">
          <w:rPr>
            <w:noProof/>
            <w:webHidden/>
          </w:rPr>
          <w:fldChar w:fldCharType="end"/>
        </w:r>
      </w:hyperlink>
    </w:p>
    <w:p w14:paraId="298439E8" w14:textId="12003AFC"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37" w:history="1">
        <w:r w:rsidR="00B05316" w:rsidRPr="008F3D3D">
          <w:rPr>
            <w:rStyle w:val="Hyperlink"/>
            <w:rFonts w:ascii="Arial" w:hAnsi="Arial" w:cs="Arial"/>
            <w:noProof/>
          </w:rPr>
          <w:t>SECTION VIII</w:t>
        </w:r>
        <w:r w:rsidR="00B05316">
          <w:rPr>
            <w:noProof/>
            <w:webHidden/>
          </w:rPr>
          <w:tab/>
        </w:r>
        <w:r w:rsidR="00B05316">
          <w:rPr>
            <w:noProof/>
            <w:webHidden/>
          </w:rPr>
          <w:fldChar w:fldCharType="begin"/>
        </w:r>
        <w:r w:rsidR="00B05316">
          <w:rPr>
            <w:noProof/>
            <w:webHidden/>
          </w:rPr>
          <w:instrText xml:space="preserve"> PAGEREF _Toc71622937 \h </w:instrText>
        </w:r>
        <w:r w:rsidR="00B05316">
          <w:rPr>
            <w:noProof/>
            <w:webHidden/>
          </w:rPr>
        </w:r>
        <w:r w:rsidR="00B05316">
          <w:rPr>
            <w:noProof/>
            <w:webHidden/>
          </w:rPr>
          <w:fldChar w:fldCharType="separate"/>
        </w:r>
        <w:r>
          <w:rPr>
            <w:noProof/>
            <w:webHidden/>
          </w:rPr>
          <w:t>47</w:t>
        </w:r>
        <w:r w:rsidR="00B05316">
          <w:rPr>
            <w:noProof/>
            <w:webHidden/>
          </w:rPr>
          <w:fldChar w:fldCharType="end"/>
        </w:r>
      </w:hyperlink>
    </w:p>
    <w:p w14:paraId="50AE4778" w14:textId="0F905FE3"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38" w:history="1">
        <w:r w:rsidR="00B05316" w:rsidRPr="008F3D3D">
          <w:rPr>
            <w:rStyle w:val="Hyperlink"/>
            <w:rFonts w:ascii="Arial" w:hAnsi="Arial" w:cs="Arial"/>
            <w:noProof/>
          </w:rPr>
          <w:t>COST INFORMATION SUBMISSION</w:t>
        </w:r>
        <w:r w:rsidR="00B05316">
          <w:rPr>
            <w:noProof/>
            <w:webHidden/>
          </w:rPr>
          <w:tab/>
        </w:r>
        <w:r w:rsidR="00B05316">
          <w:rPr>
            <w:noProof/>
            <w:webHidden/>
          </w:rPr>
          <w:fldChar w:fldCharType="begin"/>
        </w:r>
        <w:r w:rsidR="00B05316">
          <w:rPr>
            <w:noProof/>
            <w:webHidden/>
          </w:rPr>
          <w:instrText xml:space="preserve"> PAGEREF _Toc71622938 \h </w:instrText>
        </w:r>
        <w:r w:rsidR="00B05316">
          <w:rPr>
            <w:noProof/>
            <w:webHidden/>
          </w:rPr>
        </w:r>
        <w:r w:rsidR="00B05316">
          <w:rPr>
            <w:noProof/>
            <w:webHidden/>
          </w:rPr>
          <w:fldChar w:fldCharType="separate"/>
        </w:r>
        <w:r>
          <w:rPr>
            <w:noProof/>
            <w:webHidden/>
          </w:rPr>
          <w:t>47</w:t>
        </w:r>
        <w:r w:rsidR="00B05316">
          <w:rPr>
            <w:noProof/>
            <w:webHidden/>
          </w:rPr>
          <w:fldChar w:fldCharType="end"/>
        </w:r>
      </w:hyperlink>
    </w:p>
    <w:p w14:paraId="48F8A20B" w14:textId="1963C624"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39" w:history="1">
        <w:r w:rsidR="00B05316" w:rsidRPr="008F3D3D">
          <w:rPr>
            <w:rStyle w:val="Hyperlink"/>
            <w:rFonts w:ascii="Arial" w:hAnsi="Arial" w:cs="Arial"/>
            <w:noProof/>
          </w:rPr>
          <w:t>SECTION IX</w:t>
        </w:r>
        <w:r w:rsidR="00B05316">
          <w:rPr>
            <w:noProof/>
            <w:webHidden/>
          </w:rPr>
          <w:tab/>
        </w:r>
        <w:r w:rsidR="00B05316">
          <w:rPr>
            <w:noProof/>
            <w:webHidden/>
          </w:rPr>
          <w:fldChar w:fldCharType="begin"/>
        </w:r>
        <w:r w:rsidR="00B05316">
          <w:rPr>
            <w:noProof/>
            <w:webHidden/>
          </w:rPr>
          <w:instrText xml:space="preserve"> PAGEREF _Toc71622939 \h </w:instrText>
        </w:r>
        <w:r w:rsidR="00B05316">
          <w:rPr>
            <w:noProof/>
            <w:webHidden/>
          </w:rPr>
        </w:r>
        <w:r w:rsidR="00B05316">
          <w:rPr>
            <w:noProof/>
            <w:webHidden/>
          </w:rPr>
          <w:fldChar w:fldCharType="separate"/>
        </w:r>
        <w:r>
          <w:rPr>
            <w:noProof/>
            <w:webHidden/>
          </w:rPr>
          <w:t>49</w:t>
        </w:r>
        <w:r w:rsidR="00B05316">
          <w:rPr>
            <w:noProof/>
            <w:webHidden/>
          </w:rPr>
          <w:fldChar w:fldCharType="end"/>
        </w:r>
      </w:hyperlink>
    </w:p>
    <w:p w14:paraId="056D6142" w14:textId="7330C299"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40" w:history="1">
        <w:r w:rsidR="00B05316" w:rsidRPr="008F3D3D">
          <w:rPr>
            <w:rStyle w:val="Hyperlink"/>
            <w:rFonts w:ascii="Arial" w:hAnsi="Arial" w:cs="Arial"/>
            <w:noProof/>
          </w:rPr>
          <w:t>REFERENCES</w:t>
        </w:r>
        <w:r w:rsidR="00B05316">
          <w:rPr>
            <w:noProof/>
            <w:webHidden/>
          </w:rPr>
          <w:tab/>
        </w:r>
        <w:r w:rsidR="00B05316">
          <w:rPr>
            <w:noProof/>
            <w:webHidden/>
          </w:rPr>
          <w:fldChar w:fldCharType="begin"/>
        </w:r>
        <w:r w:rsidR="00B05316">
          <w:rPr>
            <w:noProof/>
            <w:webHidden/>
          </w:rPr>
          <w:instrText xml:space="preserve"> PAGEREF _Toc71622940 \h </w:instrText>
        </w:r>
        <w:r w:rsidR="00B05316">
          <w:rPr>
            <w:noProof/>
            <w:webHidden/>
          </w:rPr>
        </w:r>
        <w:r w:rsidR="00B05316">
          <w:rPr>
            <w:noProof/>
            <w:webHidden/>
          </w:rPr>
          <w:fldChar w:fldCharType="separate"/>
        </w:r>
        <w:r>
          <w:rPr>
            <w:noProof/>
            <w:webHidden/>
          </w:rPr>
          <w:t>49</w:t>
        </w:r>
        <w:r w:rsidR="00B05316">
          <w:rPr>
            <w:noProof/>
            <w:webHidden/>
          </w:rPr>
          <w:fldChar w:fldCharType="end"/>
        </w:r>
      </w:hyperlink>
    </w:p>
    <w:p w14:paraId="5038CB9C" w14:textId="7B9A93BF"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41" w:history="1">
        <w:r w:rsidR="00B05316" w:rsidRPr="008F3D3D">
          <w:rPr>
            <w:rStyle w:val="Hyperlink"/>
            <w:rFonts w:ascii="Arial" w:hAnsi="Arial" w:cs="Arial"/>
            <w:noProof/>
          </w:rPr>
          <w:t>REFERENCE FORM</w:t>
        </w:r>
        <w:r w:rsidR="00B05316">
          <w:rPr>
            <w:noProof/>
            <w:webHidden/>
          </w:rPr>
          <w:tab/>
        </w:r>
        <w:r w:rsidR="00B05316">
          <w:rPr>
            <w:noProof/>
            <w:webHidden/>
          </w:rPr>
          <w:fldChar w:fldCharType="begin"/>
        </w:r>
        <w:r w:rsidR="00B05316">
          <w:rPr>
            <w:noProof/>
            <w:webHidden/>
          </w:rPr>
          <w:instrText xml:space="preserve"> PAGEREF _Toc71622941 \h </w:instrText>
        </w:r>
        <w:r w:rsidR="00B05316">
          <w:rPr>
            <w:noProof/>
            <w:webHidden/>
          </w:rPr>
        </w:r>
        <w:r w:rsidR="00B05316">
          <w:rPr>
            <w:noProof/>
            <w:webHidden/>
          </w:rPr>
          <w:fldChar w:fldCharType="separate"/>
        </w:r>
        <w:r>
          <w:rPr>
            <w:noProof/>
            <w:webHidden/>
          </w:rPr>
          <w:t>51</w:t>
        </w:r>
        <w:r w:rsidR="00B05316">
          <w:rPr>
            <w:noProof/>
            <w:webHidden/>
          </w:rPr>
          <w:fldChar w:fldCharType="end"/>
        </w:r>
      </w:hyperlink>
    </w:p>
    <w:p w14:paraId="2DE80713" w14:textId="7BEF20FC"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42" w:history="1">
        <w:r w:rsidR="00B05316" w:rsidRPr="008F3D3D">
          <w:rPr>
            <w:rStyle w:val="Hyperlink"/>
            <w:rFonts w:ascii="Arial" w:hAnsi="Arial" w:cs="Arial"/>
            <w:noProof/>
          </w:rPr>
          <w:t>SUBCONTRACTOR REFERENCE FORM</w:t>
        </w:r>
        <w:r w:rsidR="00B05316">
          <w:rPr>
            <w:noProof/>
            <w:webHidden/>
          </w:rPr>
          <w:tab/>
        </w:r>
        <w:r w:rsidR="00B05316">
          <w:rPr>
            <w:noProof/>
            <w:webHidden/>
          </w:rPr>
          <w:fldChar w:fldCharType="begin"/>
        </w:r>
        <w:r w:rsidR="00B05316">
          <w:rPr>
            <w:noProof/>
            <w:webHidden/>
          </w:rPr>
          <w:instrText xml:space="preserve"> PAGEREF _Toc71622942 \h </w:instrText>
        </w:r>
        <w:r w:rsidR="00B05316">
          <w:rPr>
            <w:noProof/>
            <w:webHidden/>
          </w:rPr>
        </w:r>
        <w:r w:rsidR="00B05316">
          <w:rPr>
            <w:noProof/>
            <w:webHidden/>
          </w:rPr>
          <w:fldChar w:fldCharType="separate"/>
        </w:r>
        <w:r>
          <w:rPr>
            <w:noProof/>
            <w:webHidden/>
          </w:rPr>
          <w:t>52</w:t>
        </w:r>
        <w:r w:rsidR="00B05316">
          <w:rPr>
            <w:noProof/>
            <w:webHidden/>
          </w:rPr>
          <w:fldChar w:fldCharType="end"/>
        </w:r>
      </w:hyperlink>
    </w:p>
    <w:p w14:paraId="396430DB" w14:textId="3EA7919A"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43" w:history="1">
        <w:r w:rsidR="00B05316" w:rsidRPr="008F3D3D">
          <w:rPr>
            <w:rStyle w:val="Hyperlink"/>
            <w:rFonts w:ascii="Arial" w:hAnsi="Arial" w:cs="Arial"/>
            <w:noProof/>
          </w:rPr>
          <w:t>EXHIBIT A</w:t>
        </w:r>
        <w:r w:rsidR="00B05316">
          <w:rPr>
            <w:noProof/>
            <w:webHidden/>
          </w:rPr>
          <w:tab/>
        </w:r>
        <w:r w:rsidR="00B05316">
          <w:rPr>
            <w:noProof/>
            <w:webHidden/>
          </w:rPr>
          <w:fldChar w:fldCharType="begin"/>
        </w:r>
        <w:r w:rsidR="00B05316">
          <w:rPr>
            <w:noProof/>
            <w:webHidden/>
          </w:rPr>
          <w:instrText xml:space="preserve"> PAGEREF _Toc71622943 \h </w:instrText>
        </w:r>
        <w:r w:rsidR="00B05316">
          <w:rPr>
            <w:noProof/>
            <w:webHidden/>
          </w:rPr>
        </w:r>
        <w:r w:rsidR="00B05316">
          <w:rPr>
            <w:noProof/>
            <w:webHidden/>
          </w:rPr>
          <w:fldChar w:fldCharType="separate"/>
        </w:r>
        <w:r>
          <w:rPr>
            <w:noProof/>
            <w:webHidden/>
          </w:rPr>
          <w:t>53</w:t>
        </w:r>
        <w:r w:rsidR="00B05316">
          <w:rPr>
            <w:noProof/>
            <w:webHidden/>
          </w:rPr>
          <w:fldChar w:fldCharType="end"/>
        </w:r>
      </w:hyperlink>
    </w:p>
    <w:p w14:paraId="53B309F0" w14:textId="6191135F"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44" w:history="1">
        <w:r w:rsidR="00B05316" w:rsidRPr="008F3D3D">
          <w:rPr>
            <w:rStyle w:val="Hyperlink"/>
            <w:rFonts w:ascii="Arial" w:hAnsi="Arial" w:cs="Arial"/>
            <w:noProof/>
          </w:rPr>
          <w:t>STANDARD CONTRACT</w:t>
        </w:r>
        <w:r w:rsidR="00B05316">
          <w:rPr>
            <w:noProof/>
            <w:webHidden/>
          </w:rPr>
          <w:tab/>
        </w:r>
        <w:r w:rsidR="00B05316">
          <w:rPr>
            <w:noProof/>
            <w:webHidden/>
          </w:rPr>
          <w:fldChar w:fldCharType="begin"/>
        </w:r>
        <w:r w:rsidR="00B05316">
          <w:rPr>
            <w:noProof/>
            <w:webHidden/>
          </w:rPr>
          <w:instrText xml:space="preserve"> PAGEREF _Toc71622944 \h </w:instrText>
        </w:r>
        <w:r w:rsidR="00B05316">
          <w:rPr>
            <w:noProof/>
            <w:webHidden/>
          </w:rPr>
        </w:r>
        <w:r w:rsidR="00B05316">
          <w:rPr>
            <w:noProof/>
            <w:webHidden/>
          </w:rPr>
          <w:fldChar w:fldCharType="separate"/>
        </w:r>
        <w:r>
          <w:rPr>
            <w:noProof/>
            <w:webHidden/>
          </w:rPr>
          <w:t>53</w:t>
        </w:r>
        <w:r w:rsidR="00B05316">
          <w:rPr>
            <w:noProof/>
            <w:webHidden/>
          </w:rPr>
          <w:fldChar w:fldCharType="end"/>
        </w:r>
      </w:hyperlink>
    </w:p>
    <w:p w14:paraId="169127DD" w14:textId="6100DF5E"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45" w:history="1">
        <w:r w:rsidR="00B05316" w:rsidRPr="008F3D3D">
          <w:rPr>
            <w:rStyle w:val="Hyperlink"/>
            <w:noProof/>
          </w:rPr>
          <w:t>EXHIBIT A</w:t>
        </w:r>
        <w:r w:rsidR="00B05316">
          <w:rPr>
            <w:noProof/>
            <w:webHidden/>
          </w:rPr>
          <w:tab/>
        </w:r>
        <w:r w:rsidR="00B05316">
          <w:rPr>
            <w:noProof/>
            <w:webHidden/>
          </w:rPr>
          <w:fldChar w:fldCharType="begin"/>
        </w:r>
        <w:r w:rsidR="00B05316">
          <w:rPr>
            <w:noProof/>
            <w:webHidden/>
          </w:rPr>
          <w:instrText xml:space="preserve"> PAGEREF _Toc71622945 \h </w:instrText>
        </w:r>
        <w:r w:rsidR="00B05316">
          <w:rPr>
            <w:noProof/>
            <w:webHidden/>
          </w:rPr>
        </w:r>
        <w:r w:rsidR="00B05316">
          <w:rPr>
            <w:noProof/>
            <w:webHidden/>
          </w:rPr>
          <w:fldChar w:fldCharType="separate"/>
        </w:r>
        <w:r>
          <w:rPr>
            <w:noProof/>
            <w:webHidden/>
          </w:rPr>
          <w:t>73</w:t>
        </w:r>
        <w:r w:rsidR="00B05316">
          <w:rPr>
            <w:noProof/>
            <w:webHidden/>
          </w:rPr>
          <w:fldChar w:fldCharType="end"/>
        </w:r>
      </w:hyperlink>
    </w:p>
    <w:p w14:paraId="59B2FD6F" w14:textId="25822628"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46" w:history="1">
        <w:r w:rsidR="00B05316" w:rsidRPr="008F3D3D">
          <w:rPr>
            <w:rStyle w:val="Hyperlink"/>
            <w:rFonts w:ascii="Arial" w:hAnsi="Arial" w:cs="Arial"/>
            <w:bCs/>
            <w:noProof/>
          </w:rPr>
          <w:t>PAYMENT SCHEDULE</w:t>
        </w:r>
        <w:r w:rsidR="00B05316">
          <w:rPr>
            <w:noProof/>
            <w:webHidden/>
          </w:rPr>
          <w:tab/>
        </w:r>
        <w:r w:rsidR="00B05316">
          <w:rPr>
            <w:noProof/>
            <w:webHidden/>
          </w:rPr>
          <w:fldChar w:fldCharType="begin"/>
        </w:r>
        <w:r w:rsidR="00B05316">
          <w:rPr>
            <w:noProof/>
            <w:webHidden/>
          </w:rPr>
          <w:instrText xml:space="preserve"> PAGEREF _Toc71622946 \h </w:instrText>
        </w:r>
        <w:r w:rsidR="00B05316">
          <w:rPr>
            <w:noProof/>
            <w:webHidden/>
          </w:rPr>
        </w:r>
        <w:r w:rsidR="00B05316">
          <w:rPr>
            <w:noProof/>
            <w:webHidden/>
          </w:rPr>
          <w:fldChar w:fldCharType="separate"/>
        </w:r>
        <w:r>
          <w:rPr>
            <w:noProof/>
            <w:webHidden/>
          </w:rPr>
          <w:t>73</w:t>
        </w:r>
        <w:r w:rsidR="00B05316">
          <w:rPr>
            <w:noProof/>
            <w:webHidden/>
          </w:rPr>
          <w:fldChar w:fldCharType="end"/>
        </w:r>
      </w:hyperlink>
    </w:p>
    <w:p w14:paraId="42B17559" w14:textId="1F9AA3B0"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47" w:history="1">
        <w:r w:rsidR="00B05316" w:rsidRPr="008F3D3D">
          <w:rPr>
            <w:rStyle w:val="Hyperlink"/>
            <w:noProof/>
          </w:rPr>
          <w:t>ATTACHMENT A</w:t>
        </w:r>
        <w:r w:rsidR="00B05316">
          <w:rPr>
            <w:noProof/>
            <w:webHidden/>
          </w:rPr>
          <w:tab/>
        </w:r>
        <w:r w:rsidR="00B05316">
          <w:rPr>
            <w:noProof/>
            <w:webHidden/>
          </w:rPr>
          <w:fldChar w:fldCharType="begin"/>
        </w:r>
        <w:r w:rsidR="00B05316">
          <w:rPr>
            <w:noProof/>
            <w:webHidden/>
          </w:rPr>
          <w:instrText xml:space="preserve"> PAGEREF _Toc71622947 \h </w:instrText>
        </w:r>
        <w:r w:rsidR="00B05316">
          <w:rPr>
            <w:noProof/>
            <w:webHidden/>
          </w:rPr>
        </w:r>
        <w:r w:rsidR="00B05316">
          <w:rPr>
            <w:noProof/>
            <w:webHidden/>
          </w:rPr>
          <w:fldChar w:fldCharType="separate"/>
        </w:r>
        <w:r>
          <w:rPr>
            <w:noProof/>
            <w:webHidden/>
          </w:rPr>
          <w:t>74</w:t>
        </w:r>
        <w:r w:rsidR="00B05316">
          <w:rPr>
            <w:noProof/>
            <w:webHidden/>
          </w:rPr>
          <w:fldChar w:fldCharType="end"/>
        </w:r>
      </w:hyperlink>
    </w:p>
    <w:p w14:paraId="2CEFB1FF" w14:textId="5E2387B2"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48" w:history="1">
        <w:r w:rsidR="00B05316" w:rsidRPr="008F3D3D">
          <w:rPr>
            <w:rStyle w:val="Hyperlink"/>
            <w:noProof/>
          </w:rPr>
          <w:t>NO CALL LAW</w:t>
        </w:r>
        <w:r w:rsidR="00B05316">
          <w:rPr>
            <w:noProof/>
            <w:webHidden/>
          </w:rPr>
          <w:tab/>
        </w:r>
        <w:r w:rsidR="00B05316">
          <w:rPr>
            <w:noProof/>
            <w:webHidden/>
          </w:rPr>
          <w:fldChar w:fldCharType="begin"/>
        </w:r>
        <w:r w:rsidR="00B05316">
          <w:rPr>
            <w:noProof/>
            <w:webHidden/>
          </w:rPr>
          <w:instrText xml:space="preserve"> PAGEREF _Toc71622948 \h </w:instrText>
        </w:r>
        <w:r w:rsidR="00B05316">
          <w:rPr>
            <w:noProof/>
            <w:webHidden/>
          </w:rPr>
        </w:r>
        <w:r w:rsidR="00B05316">
          <w:rPr>
            <w:noProof/>
            <w:webHidden/>
          </w:rPr>
          <w:fldChar w:fldCharType="separate"/>
        </w:r>
        <w:r>
          <w:rPr>
            <w:noProof/>
            <w:webHidden/>
          </w:rPr>
          <w:t>74</w:t>
        </w:r>
        <w:r w:rsidR="00B05316">
          <w:rPr>
            <w:noProof/>
            <w:webHidden/>
          </w:rPr>
          <w:fldChar w:fldCharType="end"/>
        </w:r>
      </w:hyperlink>
    </w:p>
    <w:p w14:paraId="028C553D" w14:textId="33B09662"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49" w:history="1">
        <w:r w:rsidR="00B05316" w:rsidRPr="008F3D3D">
          <w:rPr>
            <w:rStyle w:val="Hyperlink"/>
            <w:rFonts w:ascii="Arial" w:hAnsi="Arial" w:cs="Arial"/>
            <w:noProof/>
          </w:rPr>
          <w:t>ATTACHMENT B</w:t>
        </w:r>
        <w:r w:rsidR="00B05316">
          <w:rPr>
            <w:noProof/>
            <w:webHidden/>
          </w:rPr>
          <w:tab/>
        </w:r>
        <w:r w:rsidR="00B05316">
          <w:rPr>
            <w:noProof/>
            <w:webHidden/>
          </w:rPr>
          <w:fldChar w:fldCharType="begin"/>
        </w:r>
        <w:r w:rsidR="00B05316">
          <w:rPr>
            <w:noProof/>
            <w:webHidden/>
          </w:rPr>
          <w:instrText xml:space="preserve"> PAGEREF _Toc71622949 \h </w:instrText>
        </w:r>
        <w:r w:rsidR="00B05316">
          <w:rPr>
            <w:noProof/>
            <w:webHidden/>
          </w:rPr>
        </w:r>
        <w:r w:rsidR="00B05316">
          <w:rPr>
            <w:noProof/>
            <w:webHidden/>
          </w:rPr>
          <w:fldChar w:fldCharType="separate"/>
        </w:r>
        <w:r>
          <w:rPr>
            <w:noProof/>
            <w:webHidden/>
          </w:rPr>
          <w:t>77</w:t>
        </w:r>
        <w:r w:rsidR="00B05316">
          <w:rPr>
            <w:noProof/>
            <w:webHidden/>
          </w:rPr>
          <w:fldChar w:fldCharType="end"/>
        </w:r>
      </w:hyperlink>
    </w:p>
    <w:p w14:paraId="5CAEB137" w14:textId="651DF6A8"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50" w:history="1">
        <w:r w:rsidR="00B05316" w:rsidRPr="008F3D3D">
          <w:rPr>
            <w:rStyle w:val="Hyperlink"/>
            <w:rFonts w:ascii="Arial" w:hAnsi="Arial" w:cs="Arial"/>
            <w:noProof/>
          </w:rPr>
          <w:t>CHAPTER 28 RULES</w:t>
        </w:r>
        <w:r w:rsidR="00B05316">
          <w:rPr>
            <w:noProof/>
            <w:webHidden/>
          </w:rPr>
          <w:tab/>
        </w:r>
        <w:r w:rsidR="00B05316">
          <w:rPr>
            <w:noProof/>
            <w:webHidden/>
          </w:rPr>
          <w:fldChar w:fldCharType="begin"/>
        </w:r>
        <w:r w:rsidR="00B05316">
          <w:rPr>
            <w:noProof/>
            <w:webHidden/>
          </w:rPr>
          <w:instrText xml:space="preserve"> PAGEREF _Toc71622950 \h </w:instrText>
        </w:r>
        <w:r w:rsidR="00B05316">
          <w:rPr>
            <w:noProof/>
            <w:webHidden/>
          </w:rPr>
        </w:r>
        <w:r w:rsidR="00B05316">
          <w:rPr>
            <w:noProof/>
            <w:webHidden/>
          </w:rPr>
          <w:fldChar w:fldCharType="separate"/>
        </w:r>
        <w:r>
          <w:rPr>
            <w:noProof/>
            <w:webHidden/>
          </w:rPr>
          <w:t>77</w:t>
        </w:r>
        <w:r w:rsidR="00B05316">
          <w:rPr>
            <w:noProof/>
            <w:webHidden/>
          </w:rPr>
          <w:fldChar w:fldCharType="end"/>
        </w:r>
      </w:hyperlink>
    </w:p>
    <w:p w14:paraId="34D183B1" w14:textId="2DC6A57D"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51" w:history="1">
        <w:r w:rsidR="00B05316" w:rsidRPr="008F3D3D">
          <w:rPr>
            <w:rStyle w:val="Hyperlink"/>
            <w:rFonts w:ascii="Arial" w:hAnsi="Arial" w:cs="Arial"/>
            <w:noProof/>
          </w:rPr>
          <w:t>ATTACHMENT C</w:t>
        </w:r>
        <w:r w:rsidR="00B05316">
          <w:rPr>
            <w:noProof/>
            <w:webHidden/>
          </w:rPr>
          <w:tab/>
        </w:r>
        <w:r w:rsidR="00B05316">
          <w:rPr>
            <w:noProof/>
            <w:webHidden/>
          </w:rPr>
          <w:fldChar w:fldCharType="begin"/>
        </w:r>
        <w:r w:rsidR="00B05316">
          <w:rPr>
            <w:noProof/>
            <w:webHidden/>
          </w:rPr>
          <w:instrText xml:space="preserve"> PAGEREF _Toc71622951 \h </w:instrText>
        </w:r>
        <w:r w:rsidR="00B05316">
          <w:rPr>
            <w:noProof/>
            <w:webHidden/>
          </w:rPr>
        </w:r>
        <w:r w:rsidR="00B05316">
          <w:rPr>
            <w:noProof/>
            <w:webHidden/>
          </w:rPr>
          <w:fldChar w:fldCharType="separate"/>
        </w:r>
        <w:r>
          <w:rPr>
            <w:noProof/>
            <w:webHidden/>
          </w:rPr>
          <w:t>85</w:t>
        </w:r>
        <w:r w:rsidR="00B05316">
          <w:rPr>
            <w:noProof/>
            <w:webHidden/>
          </w:rPr>
          <w:fldChar w:fldCharType="end"/>
        </w:r>
      </w:hyperlink>
    </w:p>
    <w:p w14:paraId="64B5FFAE" w14:textId="5A170FAE"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52" w:history="1">
        <w:r w:rsidR="00B05316" w:rsidRPr="008F3D3D">
          <w:rPr>
            <w:rStyle w:val="Hyperlink"/>
            <w:rFonts w:ascii="Arial" w:hAnsi="Arial" w:cs="Arial"/>
            <w:noProof/>
          </w:rPr>
          <w:t>SOLICITOR FORMS</w:t>
        </w:r>
        <w:r w:rsidR="00B05316">
          <w:rPr>
            <w:noProof/>
            <w:webHidden/>
          </w:rPr>
          <w:tab/>
        </w:r>
        <w:r w:rsidR="00B05316">
          <w:rPr>
            <w:noProof/>
            <w:webHidden/>
          </w:rPr>
          <w:fldChar w:fldCharType="begin"/>
        </w:r>
        <w:r w:rsidR="00B05316">
          <w:rPr>
            <w:noProof/>
            <w:webHidden/>
          </w:rPr>
          <w:instrText xml:space="preserve"> PAGEREF _Toc71622952 \h </w:instrText>
        </w:r>
        <w:r w:rsidR="00B05316">
          <w:rPr>
            <w:noProof/>
            <w:webHidden/>
          </w:rPr>
        </w:r>
        <w:r w:rsidR="00B05316">
          <w:rPr>
            <w:noProof/>
            <w:webHidden/>
          </w:rPr>
          <w:fldChar w:fldCharType="separate"/>
        </w:r>
        <w:r>
          <w:rPr>
            <w:noProof/>
            <w:webHidden/>
          </w:rPr>
          <w:t>85</w:t>
        </w:r>
        <w:r w:rsidR="00B05316">
          <w:rPr>
            <w:noProof/>
            <w:webHidden/>
          </w:rPr>
          <w:fldChar w:fldCharType="end"/>
        </w:r>
      </w:hyperlink>
    </w:p>
    <w:p w14:paraId="351EA302" w14:textId="32666635"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53" w:history="1">
        <w:r w:rsidR="00B05316" w:rsidRPr="008F3D3D">
          <w:rPr>
            <w:rStyle w:val="Hyperlink"/>
            <w:rFonts w:ascii="Arial" w:hAnsi="Arial" w:cs="Arial"/>
            <w:noProof/>
          </w:rPr>
          <w:t>ATTACHMENT D</w:t>
        </w:r>
        <w:r w:rsidR="00B05316">
          <w:rPr>
            <w:noProof/>
            <w:webHidden/>
          </w:rPr>
          <w:tab/>
        </w:r>
        <w:r w:rsidR="00B05316">
          <w:rPr>
            <w:noProof/>
            <w:webHidden/>
          </w:rPr>
          <w:fldChar w:fldCharType="begin"/>
        </w:r>
        <w:r w:rsidR="00B05316">
          <w:rPr>
            <w:noProof/>
            <w:webHidden/>
          </w:rPr>
          <w:instrText xml:space="preserve"> PAGEREF _Toc71622953 \h </w:instrText>
        </w:r>
        <w:r w:rsidR="00B05316">
          <w:rPr>
            <w:noProof/>
            <w:webHidden/>
          </w:rPr>
        </w:r>
        <w:r w:rsidR="00B05316">
          <w:rPr>
            <w:noProof/>
            <w:webHidden/>
          </w:rPr>
          <w:fldChar w:fldCharType="separate"/>
        </w:r>
        <w:r>
          <w:rPr>
            <w:noProof/>
            <w:webHidden/>
          </w:rPr>
          <w:t>86</w:t>
        </w:r>
        <w:r w:rsidR="00B05316">
          <w:rPr>
            <w:noProof/>
            <w:webHidden/>
          </w:rPr>
          <w:fldChar w:fldCharType="end"/>
        </w:r>
      </w:hyperlink>
    </w:p>
    <w:p w14:paraId="736053AC" w14:textId="4A88E104"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54" w:history="1">
        <w:r w:rsidR="00B05316" w:rsidRPr="008F3D3D">
          <w:rPr>
            <w:rStyle w:val="Hyperlink"/>
            <w:rFonts w:ascii="Arial" w:hAnsi="Arial" w:cs="Arial"/>
            <w:noProof/>
          </w:rPr>
          <w:t>MISSISSIPPI PAYMENT PROCESSING</w:t>
        </w:r>
        <w:r w:rsidR="00B05316">
          <w:rPr>
            <w:noProof/>
            <w:webHidden/>
          </w:rPr>
          <w:tab/>
        </w:r>
        <w:r w:rsidR="00B05316">
          <w:rPr>
            <w:noProof/>
            <w:webHidden/>
          </w:rPr>
          <w:fldChar w:fldCharType="begin"/>
        </w:r>
        <w:r w:rsidR="00B05316">
          <w:rPr>
            <w:noProof/>
            <w:webHidden/>
          </w:rPr>
          <w:instrText xml:space="preserve"> PAGEREF _Toc71622954 \h </w:instrText>
        </w:r>
        <w:r w:rsidR="00B05316">
          <w:rPr>
            <w:noProof/>
            <w:webHidden/>
          </w:rPr>
        </w:r>
        <w:r w:rsidR="00B05316">
          <w:rPr>
            <w:noProof/>
            <w:webHidden/>
          </w:rPr>
          <w:fldChar w:fldCharType="separate"/>
        </w:r>
        <w:r>
          <w:rPr>
            <w:noProof/>
            <w:webHidden/>
          </w:rPr>
          <w:t>86</w:t>
        </w:r>
        <w:r w:rsidR="00B05316">
          <w:rPr>
            <w:noProof/>
            <w:webHidden/>
          </w:rPr>
          <w:fldChar w:fldCharType="end"/>
        </w:r>
      </w:hyperlink>
    </w:p>
    <w:p w14:paraId="5176E66B" w14:textId="6029C459" w:rsidR="00B05316" w:rsidRDefault="002B2205">
      <w:pPr>
        <w:pStyle w:val="TOC1"/>
        <w:tabs>
          <w:tab w:val="right" w:leader="dot" w:pos="9350"/>
        </w:tabs>
        <w:rPr>
          <w:rFonts w:asciiTheme="minorHAnsi" w:eastAsiaTheme="minorEastAsia" w:hAnsiTheme="minorHAnsi" w:cstheme="minorBidi"/>
          <w:noProof/>
          <w:sz w:val="22"/>
          <w:szCs w:val="22"/>
        </w:rPr>
      </w:pPr>
      <w:hyperlink w:anchor="_Toc71622955" w:history="1">
        <w:r w:rsidR="00B05316" w:rsidRPr="008F3D3D">
          <w:rPr>
            <w:rStyle w:val="Hyperlink"/>
            <w:rFonts w:ascii="Arial" w:hAnsi="Arial" w:cs="Arial"/>
            <w:noProof/>
          </w:rPr>
          <w:t>ATTACHMENT E</w:t>
        </w:r>
        <w:r w:rsidR="00B05316">
          <w:rPr>
            <w:noProof/>
            <w:webHidden/>
          </w:rPr>
          <w:tab/>
        </w:r>
        <w:r w:rsidR="00B05316">
          <w:rPr>
            <w:noProof/>
            <w:webHidden/>
          </w:rPr>
          <w:fldChar w:fldCharType="begin"/>
        </w:r>
        <w:r w:rsidR="00B05316">
          <w:rPr>
            <w:noProof/>
            <w:webHidden/>
          </w:rPr>
          <w:instrText xml:space="preserve"> PAGEREF _Toc71622955 \h </w:instrText>
        </w:r>
        <w:r w:rsidR="00B05316">
          <w:rPr>
            <w:noProof/>
            <w:webHidden/>
          </w:rPr>
        </w:r>
        <w:r w:rsidR="00B05316">
          <w:rPr>
            <w:noProof/>
            <w:webHidden/>
          </w:rPr>
          <w:fldChar w:fldCharType="separate"/>
        </w:r>
        <w:r>
          <w:rPr>
            <w:noProof/>
            <w:webHidden/>
          </w:rPr>
          <w:t>96</w:t>
        </w:r>
        <w:r w:rsidR="00B05316">
          <w:rPr>
            <w:noProof/>
            <w:webHidden/>
          </w:rPr>
          <w:fldChar w:fldCharType="end"/>
        </w:r>
      </w:hyperlink>
    </w:p>
    <w:p w14:paraId="5972774D" w14:textId="6C15AAEF" w:rsidR="00B05316" w:rsidRDefault="002B2205">
      <w:pPr>
        <w:pStyle w:val="TOC2"/>
        <w:tabs>
          <w:tab w:val="right" w:leader="dot" w:pos="9350"/>
        </w:tabs>
        <w:rPr>
          <w:rFonts w:asciiTheme="minorHAnsi" w:eastAsiaTheme="minorEastAsia" w:hAnsiTheme="minorHAnsi" w:cstheme="minorBidi"/>
          <w:noProof/>
          <w:sz w:val="22"/>
          <w:szCs w:val="22"/>
        </w:rPr>
      </w:pPr>
      <w:hyperlink w:anchor="_Toc71622956" w:history="1">
        <w:r w:rsidR="00B05316" w:rsidRPr="008F3D3D">
          <w:rPr>
            <w:rStyle w:val="Hyperlink"/>
            <w:rFonts w:ascii="Arial" w:hAnsi="Arial" w:cs="Arial"/>
            <w:noProof/>
          </w:rPr>
          <w:t>DFA ADMINISTRATION RULES</w:t>
        </w:r>
        <w:r w:rsidR="00B05316">
          <w:rPr>
            <w:noProof/>
            <w:webHidden/>
          </w:rPr>
          <w:tab/>
        </w:r>
        <w:r w:rsidR="00B05316">
          <w:rPr>
            <w:noProof/>
            <w:webHidden/>
          </w:rPr>
          <w:fldChar w:fldCharType="begin"/>
        </w:r>
        <w:r w:rsidR="00B05316">
          <w:rPr>
            <w:noProof/>
            <w:webHidden/>
          </w:rPr>
          <w:instrText xml:space="preserve"> PAGEREF _Toc71622956 \h </w:instrText>
        </w:r>
        <w:r w:rsidR="00B05316">
          <w:rPr>
            <w:noProof/>
            <w:webHidden/>
          </w:rPr>
        </w:r>
        <w:r w:rsidR="00B05316">
          <w:rPr>
            <w:noProof/>
            <w:webHidden/>
          </w:rPr>
          <w:fldChar w:fldCharType="separate"/>
        </w:r>
        <w:r>
          <w:rPr>
            <w:noProof/>
            <w:webHidden/>
          </w:rPr>
          <w:t>96</w:t>
        </w:r>
        <w:r w:rsidR="00B05316">
          <w:rPr>
            <w:noProof/>
            <w:webHidden/>
          </w:rPr>
          <w:fldChar w:fldCharType="end"/>
        </w:r>
      </w:hyperlink>
    </w:p>
    <w:p w14:paraId="1F18E59D" w14:textId="18A7E07E" w:rsidR="00BF6B07" w:rsidRPr="003560BD" w:rsidRDefault="00BF6B07">
      <w:pPr>
        <w:rPr>
          <w:rFonts w:ascii="Arial" w:hAnsi="Arial" w:cs="Arial"/>
          <w:sz w:val="22"/>
          <w:szCs w:val="22"/>
        </w:rPr>
        <w:sectPr w:rsidR="00BF6B07" w:rsidRPr="003560BD" w:rsidSect="00BF27D1">
          <w:footerReference w:type="default" r:id="rId15"/>
          <w:headerReference w:type="first" r:id="rId16"/>
          <w:footerReference w:type="first" r:id="rId17"/>
          <w:pgSz w:w="12240" w:h="15840"/>
          <w:pgMar w:top="1440" w:right="1440" w:bottom="1440" w:left="1440" w:header="720" w:footer="720" w:gutter="0"/>
          <w:cols w:space="720"/>
          <w:noEndnote/>
          <w:titlePg/>
          <w:docGrid w:linePitch="254"/>
        </w:sectPr>
      </w:pPr>
      <w:r w:rsidRPr="00E34027">
        <w:rPr>
          <w:rFonts w:ascii="Arial" w:hAnsi="Arial" w:cs="Arial"/>
          <w:sz w:val="22"/>
          <w:szCs w:val="22"/>
        </w:rPr>
        <w:fldChar w:fldCharType="end"/>
      </w:r>
    </w:p>
    <w:p w14:paraId="192D8849" w14:textId="77777777" w:rsidR="00BF6B07" w:rsidRPr="003560BD" w:rsidRDefault="00BF6B07">
      <w:pPr>
        <w:rPr>
          <w:rFonts w:ascii="Arial" w:hAnsi="Arial" w:cs="Arial"/>
          <w:sz w:val="22"/>
          <w:szCs w:val="22"/>
        </w:rPr>
        <w:sectPr w:rsidR="00BF6B07" w:rsidRPr="003560BD">
          <w:headerReference w:type="default" r:id="rId18"/>
          <w:type w:val="continuous"/>
          <w:pgSz w:w="12240" w:h="15840"/>
          <w:pgMar w:top="1440" w:right="1440" w:bottom="1440" w:left="1440" w:header="720" w:footer="720" w:gutter="0"/>
          <w:cols w:space="720"/>
          <w:noEndnote/>
          <w:docGrid w:linePitch="254"/>
        </w:sectPr>
      </w:pPr>
    </w:p>
    <w:p w14:paraId="02D2209B" w14:textId="77777777" w:rsidR="00BF6B07" w:rsidRPr="003560BD" w:rsidRDefault="00BF6B07">
      <w:pPr>
        <w:pStyle w:val="Heading1"/>
        <w:rPr>
          <w:rFonts w:ascii="Arial" w:hAnsi="Arial" w:cs="Arial"/>
          <w:sz w:val="22"/>
          <w:szCs w:val="22"/>
        </w:rPr>
      </w:pPr>
      <w:bookmarkStart w:id="9" w:name="_Toc71622922"/>
      <w:r w:rsidRPr="003560BD">
        <w:rPr>
          <w:rFonts w:ascii="Arial" w:hAnsi="Arial" w:cs="Arial"/>
          <w:sz w:val="22"/>
          <w:szCs w:val="22"/>
        </w:rPr>
        <w:lastRenderedPageBreak/>
        <w:t>SECTION I</w:t>
      </w:r>
      <w:bookmarkEnd w:id="8"/>
      <w:bookmarkEnd w:id="9"/>
    </w:p>
    <w:p w14:paraId="523983BE" w14:textId="77777777" w:rsidR="00BF6B07" w:rsidRPr="003560BD" w:rsidRDefault="00BF6B07">
      <w:pPr>
        <w:pStyle w:val="Heading2"/>
        <w:rPr>
          <w:rFonts w:ascii="Arial" w:hAnsi="Arial" w:cs="Arial"/>
          <w:sz w:val="22"/>
          <w:szCs w:val="22"/>
        </w:rPr>
      </w:pPr>
      <w:bookmarkStart w:id="10" w:name="_Toc71622923"/>
      <w:r w:rsidRPr="003560BD">
        <w:rPr>
          <w:rFonts w:ascii="Arial" w:hAnsi="Arial" w:cs="Arial"/>
          <w:sz w:val="22"/>
          <w:szCs w:val="22"/>
        </w:rPr>
        <w:t>SUBMISSION COVER SHEET &amp; CONFIGURATION SUMMARY</w:t>
      </w:r>
      <w:bookmarkEnd w:id="10"/>
    </w:p>
    <w:p w14:paraId="037FFB07" w14:textId="77777777" w:rsidR="00BF6B07" w:rsidRPr="003560BD" w:rsidRDefault="00BF6B07">
      <w:pPr>
        <w:rPr>
          <w:rFonts w:ascii="Arial" w:hAnsi="Arial" w:cs="Arial"/>
          <w:sz w:val="22"/>
          <w:szCs w:val="22"/>
        </w:rPr>
      </w:pPr>
    </w:p>
    <w:p w14:paraId="5FCDEE5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7A3D85A6"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2F01AE58" w14:textId="77777777">
        <w:tc>
          <w:tcPr>
            <w:tcW w:w="1230" w:type="dxa"/>
            <w:tcBorders>
              <w:top w:val="nil"/>
              <w:bottom w:val="nil"/>
            </w:tcBorders>
          </w:tcPr>
          <w:p w14:paraId="253D2FC9"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375EFCE0" w14:textId="77777777" w:rsidR="00BF6B07" w:rsidRPr="003560BD" w:rsidRDefault="00BF6B07">
            <w:pPr>
              <w:rPr>
                <w:rFonts w:ascii="Arial" w:hAnsi="Arial" w:cs="Arial"/>
                <w:sz w:val="22"/>
                <w:szCs w:val="22"/>
              </w:rPr>
            </w:pPr>
          </w:p>
        </w:tc>
        <w:tc>
          <w:tcPr>
            <w:tcW w:w="1122" w:type="dxa"/>
            <w:tcBorders>
              <w:top w:val="nil"/>
              <w:bottom w:val="nil"/>
            </w:tcBorders>
          </w:tcPr>
          <w:p w14:paraId="5217E275"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79578E79" w14:textId="77777777" w:rsidR="00BF6B07" w:rsidRPr="003560BD" w:rsidRDefault="00BF6B07">
            <w:pPr>
              <w:rPr>
                <w:rFonts w:ascii="Arial" w:hAnsi="Arial" w:cs="Arial"/>
                <w:sz w:val="22"/>
                <w:szCs w:val="22"/>
              </w:rPr>
            </w:pPr>
          </w:p>
        </w:tc>
      </w:tr>
      <w:tr w:rsidR="00BF6B07" w:rsidRPr="003560BD" w14:paraId="0A482601" w14:textId="77777777">
        <w:tc>
          <w:tcPr>
            <w:tcW w:w="1230" w:type="dxa"/>
            <w:tcBorders>
              <w:top w:val="nil"/>
              <w:bottom w:val="nil"/>
            </w:tcBorders>
          </w:tcPr>
          <w:p w14:paraId="6E8A3F81"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48B33A63" w14:textId="77777777" w:rsidR="00BF6B07" w:rsidRPr="003560BD" w:rsidRDefault="00BF6B07">
            <w:pPr>
              <w:rPr>
                <w:rFonts w:ascii="Arial" w:hAnsi="Arial" w:cs="Arial"/>
                <w:sz w:val="22"/>
                <w:szCs w:val="22"/>
              </w:rPr>
            </w:pPr>
          </w:p>
        </w:tc>
        <w:tc>
          <w:tcPr>
            <w:tcW w:w="1122" w:type="dxa"/>
            <w:tcBorders>
              <w:top w:val="nil"/>
              <w:bottom w:val="nil"/>
            </w:tcBorders>
          </w:tcPr>
          <w:p w14:paraId="1ED3D1FE"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3F2BB193" w14:textId="77777777" w:rsidR="00BF6B07" w:rsidRPr="003560BD" w:rsidRDefault="00BF6B07">
            <w:pPr>
              <w:rPr>
                <w:rFonts w:ascii="Arial" w:hAnsi="Arial" w:cs="Arial"/>
                <w:sz w:val="22"/>
                <w:szCs w:val="22"/>
              </w:rPr>
            </w:pPr>
          </w:p>
        </w:tc>
      </w:tr>
      <w:tr w:rsidR="00BF6B07" w:rsidRPr="003560BD" w14:paraId="74578CB1" w14:textId="77777777">
        <w:tc>
          <w:tcPr>
            <w:tcW w:w="1230" w:type="dxa"/>
            <w:tcBorders>
              <w:top w:val="nil"/>
              <w:bottom w:val="nil"/>
            </w:tcBorders>
          </w:tcPr>
          <w:p w14:paraId="0CE6A06D" w14:textId="77777777" w:rsidR="00BF6B07" w:rsidRPr="003560BD" w:rsidRDefault="00BF6B07">
            <w:pPr>
              <w:rPr>
                <w:rFonts w:ascii="Arial" w:hAnsi="Arial" w:cs="Arial"/>
                <w:sz w:val="22"/>
                <w:szCs w:val="22"/>
              </w:rPr>
            </w:pPr>
          </w:p>
        </w:tc>
        <w:tc>
          <w:tcPr>
            <w:tcW w:w="3553" w:type="dxa"/>
          </w:tcPr>
          <w:p w14:paraId="06A52196" w14:textId="77777777" w:rsidR="00BF6B07" w:rsidRPr="003560BD" w:rsidRDefault="00BF6B07">
            <w:pPr>
              <w:rPr>
                <w:rFonts w:ascii="Arial" w:hAnsi="Arial" w:cs="Arial"/>
                <w:sz w:val="22"/>
                <w:szCs w:val="22"/>
              </w:rPr>
            </w:pPr>
          </w:p>
        </w:tc>
        <w:tc>
          <w:tcPr>
            <w:tcW w:w="1122" w:type="dxa"/>
            <w:tcBorders>
              <w:top w:val="nil"/>
              <w:bottom w:val="nil"/>
            </w:tcBorders>
          </w:tcPr>
          <w:p w14:paraId="08061C83"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6D8076B9" w14:textId="77777777" w:rsidR="00BF6B07" w:rsidRPr="003560BD" w:rsidRDefault="00BF6B07">
            <w:pPr>
              <w:rPr>
                <w:rFonts w:ascii="Arial" w:hAnsi="Arial" w:cs="Arial"/>
                <w:sz w:val="22"/>
                <w:szCs w:val="22"/>
              </w:rPr>
            </w:pPr>
          </w:p>
        </w:tc>
      </w:tr>
    </w:tbl>
    <w:p w14:paraId="5DBD5B4F" w14:textId="77777777" w:rsidR="00BF6B07" w:rsidRPr="003560BD" w:rsidRDefault="00BF6B07">
      <w:pPr>
        <w:rPr>
          <w:rFonts w:ascii="Arial" w:hAnsi="Arial" w:cs="Arial"/>
          <w:sz w:val="22"/>
          <w:szCs w:val="22"/>
        </w:rPr>
      </w:pPr>
    </w:p>
    <w:p w14:paraId="4464CD0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6A1A4B86" w14:textId="77777777" w:rsidR="00BF6B07" w:rsidRPr="003560BD" w:rsidRDefault="00BF6B07">
      <w:pPr>
        <w:rPr>
          <w:rFonts w:ascii="Arial" w:hAnsi="Arial" w:cs="Arial"/>
          <w:sz w:val="22"/>
          <w:szCs w:val="22"/>
        </w:rPr>
      </w:pPr>
    </w:p>
    <w:p w14:paraId="0DD0468C"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0A2F2DCC"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4EFCA2C8"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33550FE3" w14:textId="77777777" w:rsidTr="0014630F">
        <w:tc>
          <w:tcPr>
            <w:tcW w:w="2628" w:type="dxa"/>
            <w:tcBorders>
              <w:top w:val="nil"/>
              <w:left w:val="nil"/>
              <w:bottom w:val="nil"/>
              <w:right w:val="nil"/>
            </w:tcBorders>
          </w:tcPr>
          <w:p w14:paraId="4CFDAAEC"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3A92F886" w14:textId="77777777" w:rsidR="00BF6B07" w:rsidRPr="003560BD" w:rsidRDefault="00BF6B07">
            <w:pPr>
              <w:rPr>
                <w:rFonts w:ascii="Arial" w:hAnsi="Arial" w:cs="Arial"/>
                <w:sz w:val="22"/>
                <w:szCs w:val="22"/>
              </w:rPr>
            </w:pPr>
          </w:p>
        </w:tc>
      </w:tr>
      <w:tr w:rsidR="00BF6B07" w:rsidRPr="003560BD" w14:paraId="7BD06D8A" w14:textId="77777777" w:rsidTr="0014630F">
        <w:tc>
          <w:tcPr>
            <w:tcW w:w="2628" w:type="dxa"/>
            <w:tcBorders>
              <w:top w:val="nil"/>
              <w:left w:val="nil"/>
              <w:bottom w:val="nil"/>
              <w:right w:val="nil"/>
            </w:tcBorders>
          </w:tcPr>
          <w:p w14:paraId="614F3DD2"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380390A2" w14:textId="77777777" w:rsidR="00BF6B07" w:rsidRPr="003560BD" w:rsidRDefault="00BF6B07">
            <w:pPr>
              <w:rPr>
                <w:rFonts w:ascii="Arial" w:hAnsi="Arial" w:cs="Arial"/>
                <w:sz w:val="22"/>
                <w:szCs w:val="22"/>
              </w:rPr>
            </w:pPr>
          </w:p>
        </w:tc>
      </w:tr>
      <w:tr w:rsidR="00BF6B07" w:rsidRPr="003560BD" w14:paraId="3CA78E8B" w14:textId="77777777" w:rsidTr="0014630F">
        <w:tc>
          <w:tcPr>
            <w:tcW w:w="2628" w:type="dxa"/>
            <w:tcBorders>
              <w:top w:val="nil"/>
              <w:left w:val="nil"/>
              <w:bottom w:val="nil"/>
              <w:right w:val="nil"/>
            </w:tcBorders>
          </w:tcPr>
          <w:p w14:paraId="06074D68"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61315570" w14:textId="77777777" w:rsidR="00BF6B07" w:rsidRPr="003560BD" w:rsidRDefault="00BF6B07">
            <w:pPr>
              <w:rPr>
                <w:rFonts w:ascii="Arial" w:hAnsi="Arial" w:cs="Arial"/>
                <w:sz w:val="22"/>
                <w:szCs w:val="22"/>
              </w:rPr>
            </w:pPr>
          </w:p>
        </w:tc>
      </w:tr>
      <w:tr w:rsidR="00BF6B07" w:rsidRPr="003560BD" w14:paraId="054B530D" w14:textId="77777777" w:rsidTr="0014630F">
        <w:tc>
          <w:tcPr>
            <w:tcW w:w="2628" w:type="dxa"/>
            <w:tcBorders>
              <w:top w:val="nil"/>
              <w:left w:val="nil"/>
              <w:bottom w:val="nil"/>
              <w:right w:val="nil"/>
            </w:tcBorders>
          </w:tcPr>
          <w:p w14:paraId="031430B5"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389D4ACC" w14:textId="77777777" w:rsidR="00BF6B07" w:rsidRPr="003560BD" w:rsidRDefault="00BF6B07">
            <w:pPr>
              <w:rPr>
                <w:rFonts w:ascii="Arial" w:hAnsi="Arial" w:cs="Arial"/>
                <w:sz w:val="22"/>
                <w:szCs w:val="22"/>
                <w:highlight w:val="yellow"/>
              </w:rPr>
            </w:pPr>
          </w:p>
        </w:tc>
      </w:tr>
      <w:tr w:rsidR="00BF6B07" w:rsidRPr="003560BD" w14:paraId="078AE392" w14:textId="77777777" w:rsidTr="0014630F">
        <w:tc>
          <w:tcPr>
            <w:tcW w:w="2628" w:type="dxa"/>
            <w:tcBorders>
              <w:top w:val="nil"/>
              <w:left w:val="nil"/>
              <w:bottom w:val="nil"/>
              <w:right w:val="nil"/>
            </w:tcBorders>
          </w:tcPr>
          <w:p w14:paraId="35BDC329"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4BF4C087" w14:textId="77777777" w:rsidR="00BF6B07" w:rsidRPr="003560BD" w:rsidRDefault="00BF6B07">
            <w:pPr>
              <w:rPr>
                <w:rFonts w:ascii="Arial" w:hAnsi="Arial" w:cs="Arial"/>
                <w:sz w:val="22"/>
                <w:szCs w:val="22"/>
                <w:highlight w:val="yellow"/>
              </w:rPr>
            </w:pPr>
          </w:p>
        </w:tc>
      </w:tr>
      <w:tr w:rsidR="00BF6B07" w:rsidRPr="003560BD" w14:paraId="06E75BD6" w14:textId="77777777" w:rsidTr="0014630F">
        <w:tc>
          <w:tcPr>
            <w:tcW w:w="2628" w:type="dxa"/>
            <w:tcBorders>
              <w:top w:val="nil"/>
              <w:left w:val="nil"/>
              <w:bottom w:val="nil"/>
              <w:right w:val="nil"/>
            </w:tcBorders>
          </w:tcPr>
          <w:p w14:paraId="76491A6C"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6D879EE3" w14:textId="77777777" w:rsidR="00BF6B07" w:rsidRPr="003560BD" w:rsidRDefault="00BF6B07">
            <w:pPr>
              <w:rPr>
                <w:rFonts w:ascii="Arial" w:hAnsi="Arial" w:cs="Arial"/>
                <w:sz w:val="22"/>
                <w:szCs w:val="22"/>
                <w:highlight w:val="yellow"/>
              </w:rPr>
            </w:pPr>
          </w:p>
        </w:tc>
      </w:tr>
    </w:tbl>
    <w:p w14:paraId="74BACD79" w14:textId="77777777" w:rsidR="00BF6B07" w:rsidRPr="003560BD" w:rsidRDefault="00BF6B07">
      <w:pPr>
        <w:pBdr>
          <w:bottom w:val="triple" w:sz="4" w:space="1" w:color="auto"/>
        </w:pBdr>
        <w:rPr>
          <w:rFonts w:ascii="Arial" w:hAnsi="Arial" w:cs="Arial"/>
          <w:sz w:val="22"/>
          <w:szCs w:val="22"/>
        </w:rPr>
      </w:pPr>
    </w:p>
    <w:p w14:paraId="3D6985A8" w14:textId="77777777" w:rsidR="00BF6B07" w:rsidRPr="003560BD" w:rsidRDefault="00BF6B07">
      <w:pPr>
        <w:rPr>
          <w:rFonts w:ascii="Arial" w:hAnsi="Arial" w:cs="Arial"/>
          <w:sz w:val="22"/>
          <w:szCs w:val="22"/>
        </w:rPr>
      </w:pPr>
    </w:p>
    <w:p w14:paraId="14394AB0"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74F2EE71" w14:textId="77777777" w:rsidR="00BF6B07" w:rsidRPr="003560BD" w:rsidRDefault="00BF6B07">
      <w:pPr>
        <w:jc w:val="center"/>
        <w:rPr>
          <w:rFonts w:ascii="Arial" w:hAnsi="Arial" w:cs="Arial"/>
          <w:sz w:val="22"/>
          <w:szCs w:val="22"/>
        </w:rPr>
      </w:pPr>
    </w:p>
    <w:p w14:paraId="26B26135"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7E347406" wp14:editId="3D53F2EE">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5B6AA3CF" w14:textId="77777777" w:rsidR="0087001E" w:rsidRDefault="008700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47406"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14:paraId="5B6AA3CF" w14:textId="77777777" w:rsidR="0087001E" w:rsidRDefault="0087001E"/>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24480758" w14:textId="77777777" w:rsidR="00BF6B07" w:rsidRPr="003560BD" w:rsidRDefault="00BF6B07">
      <w:pPr>
        <w:rPr>
          <w:rFonts w:ascii="Arial" w:hAnsi="Arial" w:cs="Arial"/>
          <w:sz w:val="22"/>
          <w:szCs w:val="22"/>
        </w:rPr>
      </w:pPr>
      <w:bookmarkStart w:id="11" w:name="_Toc49239622"/>
    </w:p>
    <w:p w14:paraId="7A4E93AE"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71622924"/>
      <w:r w:rsidRPr="003560BD">
        <w:rPr>
          <w:rFonts w:ascii="Arial" w:hAnsi="Arial" w:cs="Arial"/>
          <w:sz w:val="22"/>
          <w:szCs w:val="22"/>
        </w:rPr>
        <w:lastRenderedPageBreak/>
        <w:t>PROPOSAL BONDS</w:t>
      </w:r>
      <w:bookmarkEnd w:id="12"/>
    </w:p>
    <w:p w14:paraId="33847CD0" w14:textId="77777777" w:rsidR="00BF6B07" w:rsidRPr="003560BD" w:rsidRDefault="00BF6B07">
      <w:pPr>
        <w:rPr>
          <w:rFonts w:ascii="Arial" w:hAnsi="Arial" w:cs="Arial"/>
          <w:sz w:val="22"/>
          <w:szCs w:val="22"/>
        </w:rPr>
      </w:pPr>
    </w:p>
    <w:p w14:paraId="7CB5021D" w14:textId="7AA68276" w:rsidR="001528E8" w:rsidRDefault="001528E8" w:rsidP="001528E8">
      <w:pPr>
        <w:pStyle w:val="StyleTOC112pt"/>
        <w:rPr>
          <w:rFonts w:ascii="Arial" w:hAnsi="Arial" w:cs="Arial"/>
          <w:sz w:val="22"/>
          <w:szCs w:val="22"/>
        </w:rPr>
      </w:pPr>
      <w:r w:rsidRPr="00020224">
        <w:rPr>
          <w:rFonts w:ascii="Arial" w:hAnsi="Arial" w:cs="Arial"/>
          <w:sz w:val="22"/>
          <w:szCs w:val="22"/>
        </w:rPr>
        <w:t>A Proposal Bond is not required for this procurement.</w:t>
      </w:r>
    </w:p>
    <w:p w14:paraId="60E7E7DE" w14:textId="14223F9A" w:rsidR="00F25580" w:rsidRDefault="00F25580" w:rsidP="001528E8">
      <w:pPr>
        <w:pStyle w:val="StyleTOC112pt"/>
        <w:rPr>
          <w:rFonts w:ascii="Arial" w:hAnsi="Arial" w:cs="Arial"/>
          <w:sz w:val="22"/>
          <w:szCs w:val="22"/>
        </w:rPr>
      </w:pPr>
    </w:p>
    <w:p w14:paraId="00EEAEC5" w14:textId="5FB37B67" w:rsidR="00F25580" w:rsidRDefault="00F25580" w:rsidP="001528E8">
      <w:pPr>
        <w:pStyle w:val="StyleTOC112pt"/>
        <w:rPr>
          <w:rFonts w:ascii="Arial" w:hAnsi="Arial" w:cs="Arial"/>
          <w:sz w:val="22"/>
          <w:szCs w:val="22"/>
        </w:rPr>
      </w:pPr>
    </w:p>
    <w:p w14:paraId="03921556" w14:textId="164926F0" w:rsidR="00F25580" w:rsidRDefault="00F25580" w:rsidP="001528E8">
      <w:pPr>
        <w:pStyle w:val="StyleTOC112pt"/>
        <w:rPr>
          <w:rFonts w:ascii="Arial" w:hAnsi="Arial" w:cs="Arial"/>
          <w:sz w:val="22"/>
          <w:szCs w:val="22"/>
        </w:rPr>
      </w:pPr>
    </w:p>
    <w:p w14:paraId="0F677C7D" w14:textId="101F7CD6" w:rsidR="00F25580" w:rsidRDefault="00F25580" w:rsidP="001528E8">
      <w:pPr>
        <w:pStyle w:val="StyleTOC112pt"/>
        <w:rPr>
          <w:rFonts w:ascii="Arial" w:hAnsi="Arial" w:cs="Arial"/>
          <w:sz w:val="22"/>
          <w:szCs w:val="22"/>
        </w:rPr>
      </w:pPr>
    </w:p>
    <w:p w14:paraId="2304E4C7" w14:textId="0DC96144" w:rsidR="00F25580" w:rsidRDefault="00F25580" w:rsidP="001528E8">
      <w:pPr>
        <w:pStyle w:val="StyleTOC112pt"/>
        <w:rPr>
          <w:rFonts w:ascii="Arial" w:hAnsi="Arial" w:cs="Arial"/>
          <w:sz w:val="22"/>
          <w:szCs w:val="22"/>
        </w:rPr>
      </w:pPr>
    </w:p>
    <w:p w14:paraId="01A51F4F" w14:textId="36AED69E" w:rsidR="00F25580" w:rsidRDefault="00F25580" w:rsidP="001528E8">
      <w:pPr>
        <w:pStyle w:val="StyleTOC112pt"/>
        <w:rPr>
          <w:rFonts w:ascii="Arial" w:hAnsi="Arial" w:cs="Arial"/>
          <w:sz w:val="22"/>
          <w:szCs w:val="22"/>
        </w:rPr>
      </w:pPr>
    </w:p>
    <w:p w14:paraId="6C6C38B9" w14:textId="0EC907E6" w:rsidR="00F25580" w:rsidRDefault="00F25580" w:rsidP="001528E8">
      <w:pPr>
        <w:pStyle w:val="StyleTOC112pt"/>
        <w:rPr>
          <w:rFonts w:ascii="Arial" w:hAnsi="Arial" w:cs="Arial"/>
          <w:sz w:val="22"/>
          <w:szCs w:val="22"/>
        </w:rPr>
      </w:pPr>
    </w:p>
    <w:p w14:paraId="5140AB3D" w14:textId="38F63534" w:rsidR="00F25580" w:rsidRDefault="00F25580" w:rsidP="001528E8">
      <w:pPr>
        <w:pStyle w:val="StyleTOC112pt"/>
        <w:rPr>
          <w:rFonts w:ascii="Arial" w:hAnsi="Arial" w:cs="Arial"/>
          <w:sz w:val="22"/>
          <w:szCs w:val="22"/>
        </w:rPr>
      </w:pPr>
    </w:p>
    <w:p w14:paraId="5863D0E6" w14:textId="0851EC90" w:rsidR="00F25580" w:rsidRDefault="00F25580" w:rsidP="001528E8">
      <w:pPr>
        <w:pStyle w:val="StyleTOC112pt"/>
        <w:rPr>
          <w:rFonts w:ascii="Arial" w:hAnsi="Arial" w:cs="Arial"/>
          <w:sz w:val="22"/>
          <w:szCs w:val="22"/>
        </w:rPr>
      </w:pPr>
    </w:p>
    <w:p w14:paraId="49ECFE18" w14:textId="23DCB7E3" w:rsidR="00F25580" w:rsidRDefault="00F25580" w:rsidP="001528E8">
      <w:pPr>
        <w:pStyle w:val="StyleTOC112pt"/>
        <w:rPr>
          <w:rFonts w:ascii="Arial" w:hAnsi="Arial" w:cs="Arial"/>
          <w:sz w:val="22"/>
          <w:szCs w:val="22"/>
        </w:rPr>
      </w:pPr>
    </w:p>
    <w:p w14:paraId="658738C8" w14:textId="0F9A4F23" w:rsidR="00F25580" w:rsidRDefault="00F25580" w:rsidP="001528E8">
      <w:pPr>
        <w:pStyle w:val="StyleTOC112pt"/>
        <w:rPr>
          <w:rFonts w:ascii="Arial" w:hAnsi="Arial" w:cs="Arial"/>
          <w:sz w:val="22"/>
          <w:szCs w:val="22"/>
        </w:rPr>
      </w:pPr>
    </w:p>
    <w:p w14:paraId="2DDABC92" w14:textId="3B80F220" w:rsidR="00F25580" w:rsidRDefault="00F25580" w:rsidP="001528E8">
      <w:pPr>
        <w:pStyle w:val="StyleTOC112pt"/>
        <w:rPr>
          <w:rFonts w:ascii="Arial" w:hAnsi="Arial" w:cs="Arial"/>
          <w:sz w:val="22"/>
          <w:szCs w:val="22"/>
        </w:rPr>
      </w:pPr>
    </w:p>
    <w:p w14:paraId="5CD57B3B" w14:textId="04E57CD3" w:rsidR="00F25580" w:rsidRDefault="00F25580" w:rsidP="001528E8">
      <w:pPr>
        <w:pStyle w:val="StyleTOC112pt"/>
        <w:rPr>
          <w:rFonts w:ascii="Arial" w:hAnsi="Arial" w:cs="Arial"/>
          <w:sz w:val="22"/>
          <w:szCs w:val="22"/>
        </w:rPr>
      </w:pPr>
    </w:p>
    <w:p w14:paraId="72F25DD3" w14:textId="57066A2D" w:rsidR="00F25580" w:rsidRDefault="00F25580" w:rsidP="001528E8">
      <w:pPr>
        <w:pStyle w:val="StyleTOC112pt"/>
        <w:rPr>
          <w:rFonts w:ascii="Arial" w:hAnsi="Arial" w:cs="Arial"/>
          <w:sz w:val="22"/>
          <w:szCs w:val="22"/>
        </w:rPr>
      </w:pPr>
    </w:p>
    <w:p w14:paraId="2C242A5F" w14:textId="027A592E" w:rsidR="00F25580" w:rsidRDefault="00F25580" w:rsidP="001528E8">
      <w:pPr>
        <w:pStyle w:val="StyleTOC112pt"/>
        <w:rPr>
          <w:rFonts w:ascii="Arial" w:hAnsi="Arial" w:cs="Arial"/>
          <w:sz w:val="22"/>
          <w:szCs w:val="22"/>
        </w:rPr>
      </w:pPr>
    </w:p>
    <w:p w14:paraId="2ABBE4F2" w14:textId="054AEA57" w:rsidR="00F25580" w:rsidRDefault="00F25580" w:rsidP="001528E8">
      <w:pPr>
        <w:pStyle w:val="StyleTOC112pt"/>
        <w:rPr>
          <w:rFonts w:ascii="Arial" w:hAnsi="Arial" w:cs="Arial"/>
          <w:sz w:val="22"/>
          <w:szCs w:val="22"/>
        </w:rPr>
      </w:pPr>
    </w:p>
    <w:p w14:paraId="260CCE98" w14:textId="545E5F88" w:rsidR="00F25580" w:rsidRDefault="00F25580" w:rsidP="001528E8">
      <w:pPr>
        <w:pStyle w:val="StyleTOC112pt"/>
        <w:rPr>
          <w:rFonts w:ascii="Arial" w:hAnsi="Arial" w:cs="Arial"/>
          <w:sz w:val="22"/>
          <w:szCs w:val="22"/>
        </w:rPr>
      </w:pPr>
    </w:p>
    <w:p w14:paraId="4383B4BB" w14:textId="2EB938FC" w:rsidR="00F25580" w:rsidRDefault="00F25580" w:rsidP="001528E8">
      <w:pPr>
        <w:pStyle w:val="StyleTOC112pt"/>
        <w:rPr>
          <w:rFonts w:ascii="Arial" w:hAnsi="Arial" w:cs="Arial"/>
          <w:sz w:val="22"/>
          <w:szCs w:val="22"/>
        </w:rPr>
      </w:pPr>
    </w:p>
    <w:p w14:paraId="12CBE73A" w14:textId="33726115" w:rsidR="00F25580" w:rsidRDefault="00F25580" w:rsidP="001528E8">
      <w:pPr>
        <w:pStyle w:val="StyleTOC112pt"/>
        <w:rPr>
          <w:rFonts w:ascii="Arial" w:hAnsi="Arial" w:cs="Arial"/>
          <w:sz w:val="22"/>
          <w:szCs w:val="22"/>
        </w:rPr>
      </w:pPr>
    </w:p>
    <w:p w14:paraId="46032145" w14:textId="01202837" w:rsidR="00F25580" w:rsidRDefault="00F25580" w:rsidP="001528E8">
      <w:pPr>
        <w:pStyle w:val="StyleTOC112pt"/>
        <w:rPr>
          <w:rFonts w:ascii="Arial" w:hAnsi="Arial" w:cs="Arial"/>
          <w:sz w:val="22"/>
          <w:szCs w:val="22"/>
        </w:rPr>
      </w:pPr>
    </w:p>
    <w:p w14:paraId="49B378C8" w14:textId="052D7058" w:rsidR="00F25580" w:rsidRDefault="00F25580" w:rsidP="001528E8">
      <w:pPr>
        <w:pStyle w:val="StyleTOC112pt"/>
        <w:rPr>
          <w:rFonts w:ascii="Arial" w:hAnsi="Arial" w:cs="Arial"/>
          <w:sz w:val="22"/>
          <w:szCs w:val="22"/>
        </w:rPr>
      </w:pPr>
    </w:p>
    <w:p w14:paraId="3B3B9D30" w14:textId="7909FD45" w:rsidR="00F25580" w:rsidRDefault="00F25580" w:rsidP="001528E8">
      <w:pPr>
        <w:pStyle w:val="StyleTOC112pt"/>
        <w:rPr>
          <w:rFonts w:ascii="Arial" w:hAnsi="Arial" w:cs="Arial"/>
          <w:sz w:val="22"/>
          <w:szCs w:val="22"/>
        </w:rPr>
      </w:pPr>
    </w:p>
    <w:p w14:paraId="0F46412C" w14:textId="153EE744" w:rsidR="00F25580" w:rsidRDefault="00F25580" w:rsidP="001528E8">
      <w:pPr>
        <w:pStyle w:val="StyleTOC112pt"/>
        <w:rPr>
          <w:rFonts w:ascii="Arial" w:hAnsi="Arial" w:cs="Arial"/>
          <w:sz w:val="22"/>
          <w:szCs w:val="22"/>
        </w:rPr>
      </w:pPr>
    </w:p>
    <w:p w14:paraId="293ACA9C" w14:textId="4F7B9145" w:rsidR="00F25580" w:rsidRDefault="00F25580" w:rsidP="001528E8">
      <w:pPr>
        <w:pStyle w:val="StyleTOC112pt"/>
        <w:rPr>
          <w:rFonts w:ascii="Arial" w:hAnsi="Arial" w:cs="Arial"/>
          <w:sz w:val="22"/>
          <w:szCs w:val="22"/>
        </w:rPr>
      </w:pPr>
    </w:p>
    <w:p w14:paraId="5280F2A9" w14:textId="37EA1B21" w:rsidR="00F25580" w:rsidRDefault="00F25580" w:rsidP="001528E8">
      <w:pPr>
        <w:pStyle w:val="StyleTOC112pt"/>
        <w:rPr>
          <w:rFonts w:ascii="Arial" w:hAnsi="Arial" w:cs="Arial"/>
          <w:sz w:val="22"/>
          <w:szCs w:val="22"/>
        </w:rPr>
      </w:pPr>
    </w:p>
    <w:p w14:paraId="2B1FA3BF" w14:textId="77D9994B" w:rsidR="00F25580" w:rsidRDefault="00F25580" w:rsidP="001528E8">
      <w:pPr>
        <w:pStyle w:val="StyleTOC112pt"/>
        <w:rPr>
          <w:rFonts w:ascii="Arial" w:hAnsi="Arial" w:cs="Arial"/>
          <w:sz w:val="22"/>
          <w:szCs w:val="22"/>
        </w:rPr>
      </w:pPr>
    </w:p>
    <w:p w14:paraId="71DADA50" w14:textId="73F629DE" w:rsidR="00F25580" w:rsidRDefault="00F25580" w:rsidP="001528E8">
      <w:pPr>
        <w:pStyle w:val="StyleTOC112pt"/>
        <w:rPr>
          <w:rFonts w:ascii="Arial" w:hAnsi="Arial" w:cs="Arial"/>
          <w:sz w:val="22"/>
          <w:szCs w:val="22"/>
        </w:rPr>
      </w:pPr>
    </w:p>
    <w:p w14:paraId="45B11EC3" w14:textId="36F5F515" w:rsidR="00F25580" w:rsidRDefault="00F25580" w:rsidP="001528E8">
      <w:pPr>
        <w:pStyle w:val="StyleTOC112pt"/>
        <w:rPr>
          <w:rFonts w:ascii="Arial" w:hAnsi="Arial" w:cs="Arial"/>
          <w:sz w:val="22"/>
          <w:szCs w:val="22"/>
        </w:rPr>
      </w:pPr>
    </w:p>
    <w:p w14:paraId="14C80318" w14:textId="582B68BD" w:rsidR="00F25580" w:rsidRDefault="00F25580" w:rsidP="001528E8">
      <w:pPr>
        <w:pStyle w:val="StyleTOC112pt"/>
        <w:rPr>
          <w:rFonts w:ascii="Arial" w:hAnsi="Arial" w:cs="Arial"/>
          <w:sz w:val="22"/>
          <w:szCs w:val="22"/>
        </w:rPr>
      </w:pPr>
    </w:p>
    <w:p w14:paraId="145DFD45" w14:textId="74C9F50A" w:rsidR="00F25580" w:rsidRDefault="00F25580" w:rsidP="001528E8">
      <w:pPr>
        <w:pStyle w:val="StyleTOC112pt"/>
        <w:rPr>
          <w:rFonts w:ascii="Arial" w:hAnsi="Arial" w:cs="Arial"/>
          <w:sz w:val="22"/>
          <w:szCs w:val="22"/>
        </w:rPr>
      </w:pPr>
    </w:p>
    <w:p w14:paraId="02CA6A96" w14:textId="2A67A9FA" w:rsidR="00F25580" w:rsidRDefault="00F25580" w:rsidP="001528E8">
      <w:pPr>
        <w:pStyle w:val="StyleTOC112pt"/>
        <w:rPr>
          <w:rFonts w:ascii="Arial" w:hAnsi="Arial" w:cs="Arial"/>
          <w:sz w:val="22"/>
          <w:szCs w:val="22"/>
        </w:rPr>
      </w:pPr>
    </w:p>
    <w:p w14:paraId="65F0991D" w14:textId="5A2ECE57" w:rsidR="00F25580" w:rsidRDefault="00F25580" w:rsidP="001528E8">
      <w:pPr>
        <w:pStyle w:val="StyleTOC112pt"/>
        <w:rPr>
          <w:rFonts w:ascii="Arial" w:hAnsi="Arial" w:cs="Arial"/>
          <w:sz w:val="22"/>
          <w:szCs w:val="22"/>
        </w:rPr>
      </w:pPr>
    </w:p>
    <w:p w14:paraId="50AED385" w14:textId="5DF56F14" w:rsidR="00F25580" w:rsidRDefault="00F25580" w:rsidP="001528E8">
      <w:pPr>
        <w:pStyle w:val="StyleTOC112pt"/>
        <w:rPr>
          <w:rFonts w:ascii="Arial" w:hAnsi="Arial" w:cs="Arial"/>
          <w:sz w:val="22"/>
          <w:szCs w:val="22"/>
        </w:rPr>
      </w:pPr>
    </w:p>
    <w:p w14:paraId="2BB34355" w14:textId="172AF164" w:rsidR="00F25580" w:rsidRDefault="00F25580" w:rsidP="001528E8">
      <w:pPr>
        <w:pStyle w:val="StyleTOC112pt"/>
        <w:rPr>
          <w:rFonts w:ascii="Arial" w:hAnsi="Arial" w:cs="Arial"/>
          <w:sz w:val="22"/>
          <w:szCs w:val="22"/>
        </w:rPr>
      </w:pPr>
    </w:p>
    <w:p w14:paraId="657B572D" w14:textId="47CC4EFC" w:rsidR="00F25580" w:rsidRDefault="00F25580" w:rsidP="001528E8">
      <w:pPr>
        <w:pStyle w:val="StyleTOC112pt"/>
        <w:rPr>
          <w:rFonts w:ascii="Arial" w:hAnsi="Arial" w:cs="Arial"/>
          <w:sz w:val="22"/>
          <w:szCs w:val="22"/>
        </w:rPr>
      </w:pPr>
    </w:p>
    <w:p w14:paraId="03FEFA22" w14:textId="67CEA2FF" w:rsidR="00F25580" w:rsidRDefault="00F25580" w:rsidP="001528E8">
      <w:pPr>
        <w:pStyle w:val="StyleTOC112pt"/>
        <w:rPr>
          <w:rFonts w:ascii="Arial" w:hAnsi="Arial" w:cs="Arial"/>
          <w:sz w:val="22"/>
          <w:szCs w:val="22"/>
        </w:rPr>
      </w:pPr>
    </w:p>
    <w:p w14:paraId="7D4FF6C3" w14:textId="7FBA86C7" w:rsidR="00F25580" w:rsidRDefault="00F25580" w:rsidP="001528E8">
      <w:pPr>
        <w:pStyle w:val="StyleTOC112pt"/>
        <w:rPr>
          <w:rFonts w:ascii="Arial" w:hAnsi="Arial" w:cs="Arial"/>
          <w:sz w:val="22"/>
          <w:szCs w:val="22"/>
        </w:rPr>
      </w:pPr>
    </w:p>
    <w:p w14:paraId="31D18EE2" w14:textId="4F63410D" w:rsidR="00F25580" w:rsidRDefault="00F25580" w:rsidP="001528E8">
      <w:pPr>
        <w:pStyle w:val="StyleTOC112pt"/>
        <w:rPr>
          <w:rFonts w:ascii="Arial" w:hAnsi="Arial" w:cs="Arial"/>
          <w:sz w:val="22"/>
          <w:szCs w:val="22"/>
        </w:rPr>
      </w:pPr>
    </w:p>
    <w:p w14:paraId="2DC37E78" w14:textId="3FD786E7" w:rsidR="00F25580" w:rsidRDefault="00F25580" w:rsidP="001528E8">
      <w:pPr>
        <w:pStyle w:val="StyleTOC112pt"/>
        <w:rPr>
          <w:rFonts w:ascii="Arial" w:hAnsi="Arial" w:cs="Arial"/>
          <w:sz w:val="22"/>
          <w:szCs w:val="22"/>
        </w:rPr>
      </w:pPr>
    </w:p>
    <w:p w14:paraId="4A5F266E" w14:textId="3F5233FC" w:rsidR="00F25580" w:rsidRDefault="00F25580" w:rsidP="001528E8">
      <w:pPr>
        <w:pStyle w:val="StyleTOC112pt"/>
        <w:rPr>
          <w:rFonts w:ascii="Arial" w:hAnsi="Arial" w:cs="Arial"/>
          <w:sz w:val="22"/>
          <w:szCs w:val="22"/>
        </w:rPr>
      </w:pPr>
    </w:p>
    <w:p w14:paraId="4FA12536" w14:textId="741D5A36" w:rsidR="00F25580" w:rsidRDefault="00F25580" w:rsidP="001528E8">
      <w:pPr>
        <w:pStyle w:val="StyleTOC112pt"/>
        <w:rPr>
          <w:rFonts w:ascii="Arial" w:hAnsi="Arial" w:cs="Arial"/>
          <w:sz w:val="22"/>
          <w:szCs w:val="22"/>
        </w:rPr>
      </w:pPr>
    </w:p>
    <w:p w14:paraId="251AC267" w14:textId="0EA0BBC4" w:rsidR="00F25580" w:rsidRDefault="00F25580" w:rsidP="001528E8">
      <w:pPr>
        <w:pStyle w:val="StyleTOC112pt"/>
        <w:rPr>
          <w:rFonts w:ascii="Arial" w:hAnsi="Arial" w:cs="Arial"/>
          <w:sz w:val="22"/>
          <w:szCs w:val="22"/>
        </w:rPr>
      </w:pPr>
    </w:p>
    <w:p w14:paraId="47501995" w14:textId="66F238A0" w:rsidR="00F25580" w:rsidRDefault="00F25580" w:rsidP="001528E8">
      <w:pPr>
        <w:pStyle w:val="StyleTOC112pt"/>
        <w:rPr>
          <w:rFonts w:ascii="Arial" w:hAnsi="Arial" w:cs="Arial"/>
          <w:sz w:val="22"/>
          <w:szCs w:val="22"/>
        </w:rPr>
      </w:pPr>
    </w:p>
    <w:p w14:paraId="7573479C" w14:textId="77777777" w:rsidR="00F25580" w:rsidRPr="00ED5D16" w:rsidRDefault="00F25580" w:rsidP="001528E8">
      <w:pPr>
        <w:pStyle w:val="StyleTOC112pt"/>
        <w:rPr>
          <w:rFonts w:ascii="Arial" w:hAnsi="Arial" w:cs="Arial"/>
          <w:sz w:val="22"/>
          <w:szCs w:val="22"/>
        </w:rPr>
      </w:pPr>
    </w:p>
    <w:p w14:paraId="4669E0FD" w14:textId="77777777" w:rsidR="00BF6B07" w:rsidRPr="003560BD" w:rsidRDefault="00BF6B07">
      <w:pPr>
        <w:pStyle w:val="Heading1"/>
        <w:rPr>
          <w:rFonts w:ascii="Arial" w:hAnsi="Arial" w:cs="Arial"/>
          <w:sz w:val="22"/>
          <w:szCs w:val="22"/>
        </w:rPr>
      </w:pPr>
      <w:bookmarkStart w:id="13" w:name="_Toc71622925"/>
      <w:r w:rsidRPr="003560BD">
        <w:rPr>
          <w:rFonts w:ascii="Arial" w:hAnsi="Arial" w:cs="Arial"/>
          <w:sz w:val="22"/>
          <w:szCs w:val="22"/>
        </w:rPr>
        <w:lastRenderedPageBreak/>
        <w:t>SECTION II</w:t>
      </w:r>
      <w:bookmarkEnd w:id="11"/>
      <w:bookmarkEnd w:id="13"/>
    </w:p>
    <w:p w14:paraId="66E9294B" w14:textId="77777777" w:rsidR="00BF6B07" w:rsidRPr="003560BD" w:rsidRDefault="00BF6B07">
      <w:pPr>
        <w:pStyle w:val="Heading2"/>
        <w:rPr>
          <w:rFonts w:ascii="Arial" w:hAnsi="Arial" w:cs="Arial"/>
          <w:sz w:val="22"/>
          <w:szCs w:val="22"/>
        </w:rPr>
      </w:pPr>
      <w:bookmarkStart w:id="14" w:name="_Toc71622926"/>
      <w:r w:rsidRPr="003560BD">
        <w:rPr>
          <w:rFonts w:ascii="Arial" w:hAnsi="Arial" w:cs="Arial"/>
          <w:sz w:val="22"/>
          <w:szCs w:val="22"/>
        </w:rPr>
        <w:t>PROPOSAL SUBMISSION REQUIREMENTS</w:t>
      </w:r>
      <w:bookmarkEnd w:id="14"/>
    </w:p>
    <w:p w14:paraId="19E204DB" w14:textId="77777777" w:rsidR="00BF6B07" w:rsidRPr="003560BD" w:rsidRDefault="00BF6B07">
      <w:pPr>
        <w:rPr>
          <w:rFonts w:ascii="Arial" w:hAnsi="Arial" w:cs="Arial"/>
          <w:sz w:val="22"/>
          <w:szCs w:val="22"/>
        </w:rPr>
      </w:pPr>
    </w:p>
    <w:p w14:paraId="0EE0FA8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67F81D5A"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348AFFC1"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538264D5"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4C63116D"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0FA05878" w14:textId="45B94C3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w:t>
      </w:r>
      <w:r w:rsidR="00E37F2D" w:rsidRPr="00E37F2D">
        <w:rPr>
          <w:rFonts w:ascii="Arial" w:hAnsi="Arial" w:cs="Arial"/>
          <w:sz w:val="22"/>
          <w:szCs w:val="22"/>
        </w:rPr>
        <w:t xml:space="preserve">The signed, original Submission Cover Sheet and Configuration Summary must be included in the sealed package/envelope.  </w:t>
      </w:r>
      <w:r w:rsidRPr="003560BD">
        <w:rPr>
          <w:rFonts w:ascii="Arial" w:hAnsi="Arial" w:cs="Arial"/>
          <w:sz w:val="22"/>
          <w:szCs w:val="22"/>
        </w:rPr>
        <w:t>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p>
    <w:p w14:paraId="156EAD37"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51F7E49B"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2E09EF0B"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4E243F94"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5FA7EEA6" w14:textId="77777777" w:rsidR="00BF6B07" w:rsidRPr="00EA5827" w:rsidRDefault="00BF6B07" w:rsidP="00020224">
      <w:pPr>
        <w:pStyle w:val="Level2"/>
      </w:pPr>
      <w:bookmarkStart w:id="24" w:name="_Toc49239634"/>
      <w:r w:rsidRPr="00EA5827">
        <w:t xml:space="preserve">The Vendor is required to submit one response of the complete proposal, including all sections and exhibits, </w:t>
      </w:r>
      <w:bookmarkEnd w:id="24"/>
      <w:r w:rsidR="003E07FC" w:rsidRPr="00EA5827">
        <w:t>on a USB flash drive</w:t>
      </w:r>
      <w:r w:rsidRPr="00EA5827">
        <w:t>.</w:t>
      </w:r>
      <w:r w:rsidR="003E07FC" w:rsidRPr="00EA5827">
        <w:t xml:space="preserve">  Vendor’s documents must be submitted in Microsoft Office 2010 or higher format and/or PDF format, as appropriate.  If PDF format is submitted, the file must be searchable.</w:t>
      </w:r>
    </w:p>
    <w:p w14:paraId="487B46FF" w14:textId="77777777" w:rsidR="00BF6B07" w:rsidRPr="003560BD" w:rsidRDefault="00BF6B07" w:rsidP="00020224">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3C5F85AB" w14:textId="6B34458C" w:rsidR="00BF6B07" w:rsidRPr="003560BD" w:rsidRDefault="00BF6B07" w:rsidP="00020224">
      <w:pPr>
        <w:pStyle w:val="Level2"/>
      </w:pPr>
      <w:r w:rsidRPr="003560BD">
        <w:lastRenderedPageBreak/>
        <w:t>Number each page of the proposal.</w:t>
      </w:r>
      <w:bookmarkEnd w:id="25"/>
    </w:p>
    <w:p w14:paraId="3797D394" w14:textId="6F65D365" w:rsidR="00BF6B07" w:rsidRPr="003560BD" w:rsidRDefault="00BF6B07" w:rsidP="00020224">
      <w:pPr>
        <w:pStyle w:val="Level2"/>
      </w:pPr>
      <w:bookmarkStart w:id="26" w:name="_Toc49239636"/>
      <w:r w:rsidRPr="003560BD">
        <w:t>Respond to the sections and exhibits in the same order as this RFP.</w:t>
      </w:r>
      <w:bookmarkEnd w:id="26"/>
    </w:p>
    <w:p w14:paraId="569CA22A" w14:textId="3A6F27A3" w:rsidR="00BF6B07" w:rsidRPr="003560BD" w:rsidRDefault="00BF6B07" w:rsidP="00020224">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52061773" w14:textId="5E07BC7D" w:rsidR="00BF6B07" w:rsidRPr="003560BD" w:rsidRDefault="00BF6B07" w:rsidP="00020224">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4EBE69B9" w14:textId="7767B176" w:rsidR="00BF6B07" w:rsidRPr="003560BD" w:rsidRDefault="00BF6B07" w:rsidP="00020224">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79EABAF7" w14:textId="680C571B" w:rsidR="00BF6B07" w:rsidRPr="003560BD" w:rsidRDefault="00BF6B07" w:rsidP="00020224">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3D1390FD" w14:textId="207719D0" w:rsidR="00BF6B07" w:rsidRPr="003560BD" w:rsidRDefault="00BF6B07" w:rsidP="00020224">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32AE0C1C" w14:textId="4980CBCC" w:rsidR="00BF6B07" w:rsidRPr="003560BD" w:rsidRDefault="00BF6B07" w:rsidP="00020224">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5A134B9D" w14:textId="79F22CBD" w:rsidR="00BF6B07" w:rsidRDefault="00BF6B07" w:rsidP="00020224">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31489DC7" w14:textId="77777777" w:rsidR="00C54E99" w:rsidRPr="003560BD" w:rsidRDefault="00C54E99" w:rsidP="00020224">
      <w:pPr>
        <w:pStyle w:val="Level2"/>
      </w:pPr>
      <w:r>
        <w:t xml:space="preserve">If a Vendor includes confidential, proprietary, or trade secret information, they must also submit a complete redacted version of the proposal.  This redacted version may be submitted as a separate USB flash drive and must be included as a searchable PDF.  Vendors shall only redact (black out) language that is exempt from disclosure pursuant to the Mississippi Public Records Act of 1983. (See Section IV Item 35 for additional information regarding </w:t>
      </w:r>
      <w:r w:rsidRPr="00BF6CAD">
        <w:rPr>
          <w:i/>
          <w:iCs/>
        </w:rPr>
        <w:t>Disclosure of Proposal Information</w:t>
      </w:r>
      <w:r>
        <w:t>)</w:t>
      </w:r>
    </w:p>
    <w:p w14:paraId="49D9A9AB" w14:textId="7D861C02"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3E4EDED0"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lastRenderedPageBreak/>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72C6954B"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475A663E"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72112612" w14:textId="77777777" w:rsidR="00BF6B07" w:rsidRPr="003560BD" w:rsidRDefault="00BF6B07" w:rsidP="00020224">
      <w:pPr>
        <w:pStyle w:val="Level2"/>
      </w:pPr>
      <w:r w:rsidRPr="003560BD">
        <w:t>A clarification to a proposal that includes a newly announced product line or service with equal or additional capability to be provided at or less than the proposed price will be considered.</w:t>
      </w:r>
    </w:p>
    <w:p w14:paraId="16EE80AB" w14:textId="77777777" w:rsidR="00BF6B07" w:rsidRPr="003560BD" w:rsidRDefault="00BF6B07" w:rsidP="00020224">
      <w:pPr>
        <w:pStyle w:val="Level2"/>
      </w:pPr>
      <w:r w:rsidRPr="003560BD">
        <w:t>Information provided must be in effect nationally and have been formally and publicly announced through a news medium that the Vendor normally uses to convey customer information.</w:t>
      </w:r>
    </w:p>
    <w:p w14:paraId="56CAEAF9" w14:textId="77777777" w:rsidR="00BF6B07" w:rsidRPr="003560BD" w:rsidRDefault="00BF6B07" w:rsidP="00020224">
      <w:pPr>
        <w:pStyle w:val="Level2"/>
      </w:pPr>
      <w:r w:rsidRPr="003560BD">
        <w:t>Clarifications must be received early enough in the evaluation process to allow adequate time for re-evaluation.</w:t>
      </w:r>
    </w:p>
    <w:p w14:paraId="41A53DE8" w14:textId="77777777" w:rsidR="00BF6B07" w:rsidRPr="003560BD" w:rsidRDefault="00BF6B07" w:rsidP="00020224">
      <w:pPr>
        <w:pStyle w:val="Level2"/>
      </w:pPr>
      <w:r w:rsidRPr="003560BD">
        <w:t>The Vendor must follow procedures outlined herein for submitting updates and clarifications.</w:t>
      </w:r>
    </w:p>
    <w:p w14:paraId="7B44B2E3" w14:textId="77777777" w:rsidR="00BF6B07" w:rsidRPr="003560BD" w:rsidRDefault="00BF6B07" w:rsidP="00020224">
      <w:pPr>
        <w:pStyle w:val="Level2"/>
      </w:pPr>
      <w:r w:rsidRPr="003560BD">
        <w:t>The Vendor must submit a statement outlining the circumstances for the clarification.</w:t>
      </w:r>
    </w:p>
    <w:p w14:paraId="158FA4DB" w14:textId="77777777" w:rsidR="00BF6B07" w:rsidRPr="003560BD" w:rsidRDefault="00BF6B07" w:rsidP="00020224">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42B418BC" w14:textId="77777777" w:rsidR="00BF6B07" w:rsidRPr="003560BD" w:rsidRDefault="00BF6B07" w:rsidP="00020224">
      <w:pPr>
        <w:pStyle w:val="Level2"/>
      </w:pPr>
      <w:r w:rsidRPr="003560BD">
        <w:t>The Vendor must be specific about which part of the original proposal is being changed by the clarification (i.e., must include exact RFP reference to section and outline point).</w:t>
      </w:r>
    </w:p>
    <w:p w14:paraId="1225C076" w14:textId="3CF09DAC"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4D55326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587A7FF7" w14:textId="5536E4B1" w:rsidR="00BF6B07" w:rsidRPr="00ED5D16" w:rsidRDefault="00BF6B07" w:rsidP="00CF5324">
      <w:pPr>
        <w:pStyle w:val="Level2"/>
        <w:rPr>
          <w:color w:val="000000"/>
        </w:rPr>
      </w:pPr>
      <w:r w:rsidRPr="003560BD">
        <w:lastRenderedPageBreak/>
        <w:t xml:space="preserve">The State’s contact person for the selection process is: </w:t>
      </w:r>
      <w:r w:rsidR="002B2205">
        <w:fldChar w:fldCharType="begin"/>
      </w:r>
      <w:r w:rsidR="002B2205">
        <w:instrText xml:space="preserve"> USERNAME  \* MERGEFORMAT </w:instrText>
      </w:r>
      <w:r w:rsidR="002B2205">
        <w:fldChar w:fldCharType="separate"/>
      </w:r>
      <w:r w:rsidR="00B834A6" w:rsidRPr="00ED5D16">
        <w:rPr>
          <w:noProof/>
        </w:rPr>
        <w:t>Bill Brinkley</w:t>
      </w:r>
      <w:r w:rsidR="002B2205">
        <w:rPr>
          <w:noProof/>
        </w:rPr>
        <w:fldChar w:fldCharType="end"/>
      </w:r>
      <w:r w:rsidRPr="00ED5D16">
        <w:t xml:space="preserve">, Technology Consultant, </w:t>
      </w:r>
      <w:r w:rsidR="00A147DB" w:rsidRPr="00ED5D16">
        <w:t>3771 Eastwood Drive</w:t>
      </w:r>
      <w:r w:rsidRPr="00ED5D16">
        <w:t>, Jackson, MS  392</w:t>
      </w:r>
      <w:r w:rsidR="00A147DB" w:rsidRPr="00ED5D16">
        <w:t>11</w:t>
      </w:r>
      <w:r w:rsidRPr="00ED5D16">
        <w:t>, 601-</w:t>
      </w:r>
      <w:r w:rsidR="00A147DB" w:rsidRPr="00ED5D16">
        <w:t>432</w:t>
      </w:r>
      <w:r w:rsidRPr="00ED5D16">
        <w:t>-</w:t>
      </w:r>
      <w:r w:rsidRPr="00E34027">
        <w:fldChar w:fldCharType="begin"/>
      </w:r>
      <w:r w:rsidRPr="00ED5D16">
        <w:instrText xml:space="preserve"> REF Phone  \* CHARFORMAT </w:instrText>
      </w:r>
      <w:r w:rsidR="00774B6E" w:rsidRPr="00ED5D16">
        <w:instrText xml:space="preserve"> \* MERGEFORMAT </w:instrText>
      </w:r>
      <w:r w:rsidRPr="00E34027">
        <w:fldChar w:fldCharType="separate"/>
      </w:r>
      <w:r w:rsidR="002B2205" w:rsidRPr="003E18F0">
        <w:t>8241</w:t>
      </w:r>
      <w:r w:rsidRPr="00E34027">
        <w:fldChar w:fldCharType="end"/>
      </w:r>
      <w:r w:rsidRPr="00ED5D16">
        <w:t xml:space="preserve">, </w:t>
      </w:r>
      <w:r w:rsidRPr="00E34027">
        <w:fldChar w:fldCharType="begin"/>
      </w:r>
      <w:r w:rsidRPr="00ED5D16">
        <w:instrText xml:space="preserve"> REF Email  \* CHARFORMAT </w:instrText>
      </w:r>
      <w:r w:rsidR="00774B6E" w:rsidRPr="00ED5D16">
        <w:instrText xml:space="preserve"> \* MERGEFORMAT </w:instrText>
      </w:r>
      <w:r w:rsidRPr="00E34027">
        <w:fldChar w:fldCharType="separate"/>
      </w:r>
      <w:r w:rsidR="002B2205" w:rsidRPr="003E18F0">
        <w:t>Bill.Brinkley</w:t>
      </w:r>
      <w:r w:rsidRPr="00E34027">
        <w:fldChar w:fldCharType="end"/>
      </w:r>
      <w:r w:rsidRPr="00ED5D16">
        <w:t xml:space="preserve">@its.ms.gov.  </w:t>
      </w:r>
    </w:p>
    <w:p w14:paraId="6E8C0091" w14:textId="77777777" w:rsidR="00BF6B07" w:rsidRPr="003560BD" w:rsidRDefault="00BF6B07" w:rsidP="00020224">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0BFEB2B7" w14:textId="77777777" w:rsidR="00BF6B07" w:rsidRPr="003560BD" w:rsidRDefault="00BF6B07" w:rsidP="00020224">
      <w:pPr>
        <w:pStyle w:val="Level2"/>
        <w:sectPr w:rsidR="00BF6B07" w:rsidRPr="003560BD">
          <w:headerReference w:type="default" r:id="rId19"/>
          <w:pgSz w:w="12240" w:h="15840"/>
          <w:pgMar w:top="1440" w:right="1440" w:bottom="1440" w:left="1440" w:header="720" w:footer="720" w:gutter="0"/>
          <w:cols w:space="720"/>
          <w:noEndnote/>
          <w:docGrid w:linePitch="254"/>
        </w:sectPr>
      </w:pPr>
    </w:p>
    <w:p w14:paraId="451AC9A8" w14:textId="14524A0D" w:rsidR="00BF6B07" w:rsidRPr="003560BD" w:rsidRDefault="00BF6B07">
      <w:pPr>
        <w:pStyle w:val="Heading1"/>
        <w:rPr>
          <w:rFonts w:ascii="Arial" w:hAnsi="Arial" w:cs="Arial"/>
          <w:sz w:val="22"/>
          <w:szCs w:val="22"/>
        </w:rPr>
      </w:pPr>
      <w:bookmarkStart w:id="39" w:name="_Toc49239653"/>
      <w:bookmarkStart w:id="40" w:name="_Toc71622927"/>
      <w:r w:rsidRPr="003560BD">
        <w:rPr>
          <w:rFonts w:ascii="Arial" w:hAnsi="Arial" w:cs="Arial"/>
          <w:sz w:val="22"/>
          <w:szCs w:val="22"/>
        </w:rPr>
        <w:lastRenderedPageBreak/>
        <w:t>SECTION III</w:t>
      </w:r>
      <w:bookmarkEnd w:id="39"/>
      <w:bookmarkEnd w:id="40"/>
    </w:p>
    <w:p w14:paraId="2FB70E32" w14:textId="77777777" w:rsidR="00BF6B07" w:rsidRPr="003560BD" w:rsidRDefault="00BF6B07">
      <w:pPr>
        <w:pStyle w:val="Heading2"/>
        <w:rPr>
          <w:rFonts w:ascii="Arial" w:hAnsi="Arial" w:cs="Arial"/>
          <w:sz w:val="22"/>
          <w:szCs w:val="22"/>
        </w:rPr>
      </w:pPr>
      <w:bookmarkStart w:id="41" w:name="_Toc71622928"/>
      <w:r w:rsidRPr="003560BD">
        <w:rPr>
          <w:rFonts w:ascii="Arial" w:hAnsi="Arial" w:cs="Arial"/>
          <w:sz w:val="22"/>
          <w:szCs w:val="22"/>
        </w:rPr>
        <w:t>VENDOR INFORMATION</w:t>
      </w:r>
      <w:bookmarkEnd w:id="41"/>
    </w:p>
    <w:p w14:paraId="1CA857AD" w14:textId="77777777" w:rsidR="00BF6B07" w:rsidRPr="003560BD" w:rsidRDefault="00BF6B07">
      <w:pPr>
        <w:rPr>
          <w:rFonts w:ascii="Arial" w:hAnsi="Arial" w:cs="Arial"/>
          <w:sz w:val="22"/>
          <w:szCs w:val="22"/>
        </w:rPr>
      </w:pPr>
    </w:p>
    <w:p w14:paraId="0138549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6911653D"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5B65CD3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6B7DDC04"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566E720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661931A9"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6F93064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76656CA5"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2C05EA75"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7A004F5C"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78F179D9" w14:textId="77777777" w:rsidR="00BF6B07" w:rsidRPr="003560BD" w:rsidRDefault="002B2205" w:rsidP="002B590C">
      <w:pPr>
        <w:pStyle w:val="Level1"/>
        <w:numPr>
          <w:ilvl w:val="0"/>
          <w:numId w:val="0"/>
        </w:numPr>
        <w:spacing w:before="0"/>
        <w:ind w:left="720"/>
        <w:jc w:val="both"/>
        <w:rPr>
          <w:rFonts w:ascii="Arial" w:hAnsi="Arial" w:cs="Arial"/>
          <w:sz w:val="22"/>
          <w:szCs w:val="22"/>
        </w:rPr>
      </w:pPr>
      <w:hyperlink r:id="rId20"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62DC7CBB" w14:textId="77777777" w:rsidR="00BF6B07" w:rsidRPr="003560BD" w:rsidRDefault="00BF6B07" w:rsidP="00BF6B07">
      <w:pPr>
        <w:ind w:left="720"/>
        <w:jc w:val="both"/>
        <w:rPr>
          <w:rFonts w:ascii="Arial" w:hAnsi="Arial" w:cs="Arial"/>
          <w:color w:val="000000"/>
          <w:sz w:val="22"/>
          <w:szCs w:val="22"/>
        </w:rPr>
      </w:pPr>
    </w:p>
    <w:p w14:paraId="3FA9F85C"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76A9C6DF"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6A3F56F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1AF8289C"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3D3AAB3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0EC6F57C"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14:paraId="01C458B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648CF119"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0E0A2CE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37690B62"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53E67F4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4CAE7880"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5C51A3E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430AF512"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166886F0"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430D5F0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7303986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6BFBD50E"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3729684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4A9359AB"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11E3CD1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6B3FA845" w14:textId="77777777" w:rsidR="00BF6B07" w:rsidRPr="003560BD" w:rsidRDefault="00BF6B07" w:rsidP="00020224">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042752C2" w14:textId="77777777" w:rsidR="00BF6B07" w:rsidRPr="003560BD" w:rsidRDefault="00BF6B07" w:rsidP="00020224">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739EA155" w14:textId="77777777" w:rsidR="00BF6B07" w:rsidRPr="003560BD" w:rsidRDefault="00BF6B07" w:rsidP="00020224">
      <w:pPr>
        <w:pStyle w:val="Level2"/>
      </w:pPr>
      <w:r w:rsidRPr="003560BD">
        <w:t>That the individual is proficient in spoken and written English;</w:t>
      </w:r>
    </w:p>
    <w:p w14:paraId="27A03750" w14:textId="77777777" w:rsidR="00BF6B07" w:rsidRPr="003560BD" w:rsidRDefault="00BF6B07" w:rsidP="00020224">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4876AE3C" w14:textId="77777777" w:rsidR="00BF6B07" w:rsidRPr="003560BD" w:rsidRDefault="00BF6B07" w:rsidP="00020224">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0C071A27" w14:textId="639FF8A0"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0783024B" w14:textId="673D27CF"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r w:rsidR="00D677F2">
        <w:rPr>
          <w:rFonts w:ascii="Arial" w:hAnsi="Arial" w:cs="Arial"/>
          <w:sz w:val="22"/>
          <w:szCs w:val="22"/>
        </w:rPr>
        <w:tab/>
      </w:r>
    </w:p>
    <w:p w14:paraId="47FBAC98" w14:textId="77777777"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lastRenderedPageBreak/>
        <w:t>Best and Final Offer</w:t>
      </w:r>
      <w:bookmarkEnd w:id="55"/>
    </w:p>
    <w:p w14:paraId="1D1929A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695F8464"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1066EE4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57D026F5"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677366E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5140C82C"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3D4C28A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2DC0ABB8"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538880E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36C59CDF" w14:textId="77777777" w:rsidR="00BF6B07" w:rsidRPr="003560BD" w:rsidRDefault="00BF6B07">
      <w:pPr>
        <w:pStyle w:val="Body"/>
        <w:rPr>
          <w:rFonts w:ascii="Arial" w:hAnsi="Arial" w:cs="Arial"/>
          <w:szCs w:val="22"/>
        </w:rPr>
      </w:pPr>
    </w:p>
    <w:p w14:paraId="561FDC05" w14:textId="77777777" w:rsidR="00BF6B07" w:rsidRPr="003560BD" w:rsidRDefault="00BF6B07">
      <w:pPr>
        <w:pStyle w:val="Body"/>
        <w:rPr>
          <w:rFonts w:ascii="Arial" w:hAnsi="Arial" w:cs="Arial"/>
          <w:szCs w:val="22"/>
        </w:rPr>
        <w:sectPr w:rsidR="00BF6B07" w:rsidRPr="003560BD" w:rsidSect="00BF6B07">
          <w:headerReference w:type="default" r:id="rId21"/>
          <w:pgSz w:w="12240" w:h="15840"/>
          <w:pgMar w:top="1440" w:right="1440" w:bottom="1440" w:left="1496" w:header="720" w:footer="720" w:gutter="0"/>
          <w:cols w:space="720"/>
          <w:noEndnote/>
          <w:docGrid w:linePitch="254"/>
        </w:sectPr>
      </w:pPr>
    </w:p>
    <w:p w14:paraId="1F4890D2" w14:textId="77777777" w:rsidR="00BF6B07" w:rsidRPr="003560BD" w:rsidRDefault="00BF6B07">
      <w:pPr>
        <w:pStyle w:val="Heading1"/>
        <w:rPr>
          <w:rFonts w:ascii="Arial" w:hAnsi="Arial" w:cs="Arial"/>
          <w:sz w:val="22"/>
          <w:szCs w:val="22"/>
        </w:rPr>
      </w:pPr>
      <w:bookmarkStart w:id="60" w:name="_Toc49239676"/>
      <w:bookmarkStart w:id="61" w:name="_Toc71622929"/>
      <w:r w:rsidRPr="003560BD">
        <w:rPr>
          <w:rFonts w:ascii="Arial" w:hAnsi="Arial" w:cs="Arial"/>
          <w:sz w:val="22"/>
          <w:szCs w:val="22"/>
        </w:rPr>
        <w:lastRenderedPageBreak/>
        <w:t>SECTION IV</w:t>
      </w:r>
      <w:bookmarkEnd w:id="60"/>
      <w:bookmarkEnd w:id="61"/>
    </w:p>
    <w:p w14:paraId="3DE89C6F" w14:textId="77777777" w:rsidR="00BF6B07" w:rsidRPr="003560BD" w:rsidRDefault="00BF6B07">
      <w:pPr>
        <w:pStyle w:val="Heading2"/>
        <w:rPr>
          <w:rFonts w:ascii="Arial" w:hAnsi="Arial" w:cs="Arial"/>
          <w:sz w:val="22"/>
          <w:szCs w:val="22"/>
        </w:rPr>
      </w:pPr>
      <w:bookmarkStart w:id="62" w:name="_Toc71622930"/>
      <w:r w:rsidRPr="003560BD">
        <w:rPr>
          <w:rFonts w:ascii="Arial" w:hAnsi="Arial" w:cs="Arial"/>
          <w:sz w:val="22"/>
          <w:szCs w:val="22"/>
        </w:rPr>
        <w:t>LEGAL AND CONTRACTUAL INFORMATION</w:t>
      </w:r>
      <w:bookmarkEnd w:id="62"/>
    </w:p>
    <w:p w14:paraId="1FC6277E" w14:textId="77777777" w:rsidR="00BF6B07" w:rsidRPr="003560BD" w:rsidRDefault="00BF6B07">
      <w:pPr>
        <w:rPr>
          <w:rFonts w:ascii="Arial" w:hAnsi="Arial" w:cs="Arial"/>
          <w:sz w:val="22"/>
          <w:szCs w:val="22"/>
        </w:rPr>
      </w:pPr>
    </w:p>
    <w:p w14:paraId="0FE5C61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7CED5ED5"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395C029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19DC6CBE"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3844819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372CBCD9"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4A55AAB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53843A07" w14:textId="77777777" w:rsidR="00BF6B07" w:rsidRPr="003560BD" w:rsidRDefault="00BF6B07" w:rsidP="00020224">
      <w:pPr>
        <w:pStyle w:val="Level2"/>
      </w:pPr>
      <w:r w:rsidRPr="003560BD">
        <w:t xml:space="preserve">The Proposal Exception Summary Form as accepted by </w:t>
      </w:r>
      <w:r w:rsidRPr="003560BD">
        <w:rPr>
          <w:b/>
          <w:bCs/>
        </w:rPr>
        <w:t>ITS</w:t>
      </w:r>
      <w:r w:rsidRPr="003560BD">
        <w:t>;</w:t>
      </w:r>
    </w:p>
    <w:p w14:paraId="12B2F3D1" w14:textId="77777777" w:rsidR="00BF6B07" w:rsidRPr="003560BD" w:rsidRDefault="00BF6B07" w:rsidP="00020224">
      <w:pPr>
        <w:pStyle w:val="Level2"/>
      </w:pPr>
      <w:r w:rsidRPr="003560BD">
        <w:t xml:space="preserve">Contracts which have been signed by the Vendor and </w:t>
      </w:r>
      <w:r w:rsidRPr="003560BD">
        <w:rPr>
          <w:b/>
          <w:bCs/>
        </w:rPr>
        <w:t>ITS</w:t>
      </w:r>
      <w:r w:rsidRPr="003560BD">
        <w:t>;</w:t>
      </w:r>
    </w:p>
    <w:p w14:paraId="76404129" w14:textId="77777777" w:rsidR="00BF6B07" w:rsidRPr="003560BD" w:rsidRDefault="00BF6B07" w:rsidP="00020224">
      <w:pPr>
        <w:pStyle w:val="Level2"/>
      </w:pPr>
      <w:r w:rsidRPr="003560BD">
        <w:rPr>
          <w:b/>
          <w:bCs/>
        </w:rPr>
        <w:t>ITS’</w:t>
      </w:r>
      <w:r w:rsidRPr="003560BD">
        <w:t xml:space="preserve"> Request for Proposal, including all addenda;</w:t>
      </w:r>
    </w:p>
    <w:p w14:paraId="1A10B07E" w14:textId="77777777" w:rsidR="00BF6B07" w:rsidRPr="003560BD" w:rsidRDefault="00BF6B07" w:rsidP="00020224">
      <w:pPr>
        <w:pStyle w:val="Level2"/>
      </w:pPr>
      <w:r w:rsidRPr="003560BD">
        <w:t xml:space="preserve">Official written correspondence from </w:t>
      </w:r>
      <w:r w:rsidRPr="003560BD">
        <w:rPr>
          <w:b/>
          <w:bCs/>
        </w:rPr>
        <w:t>ITS</w:t>
      </w:r>
      <w:r w:rsidRPr="003560BD">
        <w:t xml:space="preserve"> to the Vendor;</w:t>
      </w:r>
    </w:p>
    <w:p w14:paraId="0D4F8926" w14:textId="77777777" w:rsidR="00BF6B07" w:rsidRPr="003560BD" w:rsidRDefault="00BF6B07" w:rsidP="00020224">
      <w:pPr>
        <w:pStyle w:val="Level2"/>
      </w:pPr>
      <w:r w:rsidRPr="003560BD">
        <w:t xml:space="preserve">Official written correspondence from the Vendor to </w:t>
      </w:r>
      <w:r w:rsidRPr="003560BD">
        <w:rPr>
          <w:b/>
          <w:bCs/>
        </w:rPr>
        <w:t>ITS</w:t>
      </w:r>
      <w:r w:rsidRPr="003560BD">
        <w:t xml:space="preserve"> when clarifying the Vendor’s proposal; and</w:t>
      </w:r>
    </w:p>
    <w:p w14:paraId="3F4D3332" w14:textId="77777777" w:rsidR="00BF6B07" w:rsidRPr="003560BD" w:rsidRDefault="00BF6B07" w:rsidP="00020224">
      <w:pPr>
        <w:pStyle w:val="Level2"/>
      </w:pPr>
      <w:r w:rsidRPr="003560BD">
        <w:t xml:space="preserve">The Vendor’s proposal response to the </w:t>
      </w:r>
      <w:r w:rsidRPr="003560BD">
        <w:rPr>
          <w:b/>
          <w:bCs/>
        </w:rPr>
        <w:t xml:space="preserve">ITS </w:t>
      </w:r>
      <w:r w:rsidRPr="003560BD">
        <w:t>RFP.</w:t>
      </w:r>
    </w:p>
    <w:p w14:paraId="0FB1EE71" w14:textId="27AE8632"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3815206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1D889723"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1C1AE86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4F521387"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14:paraId="1AC3FBA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6B9A3F29"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1775EDA6" w14:textId="77777777" w:rsidR="00BF6B07" w:rsidRPr="003560BD" w:rsidRDefault="00BF6B07" w:rsidP="00020224">
      <w:pPr>
        <w:pStyle w:val="Level2"/>
      </w:pPr>
      <w:r w:rsidRPr="003560BD">
        <w:t>The State of Mississippi is self-insured; all requirements for the purchase of casualty or liability insurance are deleted.</w:t>
      </w:r>
    </w:p>
    <w:p w14:paraId="222AC68F" w14:textId="77777777" w:rsidR="00BF6B07" w:rsidRPr="003560BD" w:rsidRDefault="00BF6B07" w:rsidP="00020224">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5E1019D7" w14:textId="77777777" w:rsidR="00BF6B07" w:rsidRPr="003560BD" w:rsidRDefault="00BF6B07" w:rsidP="00020224">
      <w:pPr>
        <w:pStyle w:val="Level2"/>
      </w:pPr>
      <w:r w:rsidRPr="003560BD">
        <w:t>The Vendor shall have no limitation on liability for claims related to the following items:</w:t>
      </w:r>
    </w:p>
    <w:p w14:paraId="2ABC284B"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0F62A143"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55D13CEA"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571AB1FA"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362A9CE9"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1BD26F5D" w14:textId="77777777" w:rsidR="00BF6B07" w:rsidRPr="003560BD" w:rsidRDefault="00BF6B07" w:rsidP="00020224">
      <w:pPr>
        <w:pStyle w:val="Level2"/>
      </w:pPr>
      <w:r w:rsidRPr="003560BD">
        <w:t>All requirements that the State pay interest (other than in connection with lease-purchase contracts not exceeding five years) are deleted.</w:t>
      </w:r>
    </w:p>
    <w:p w14:paraId="7306F8A8" w14:textId="77777777" w:rsidR="00BF6B07" w:rsidRPr="003560BD" w:rsidRDefault="00BF6B07" w:rsidP="00020224">
      <w:pPr>
        <w:pStyle w:val="Level2"/>
      </w:pPr>
      <w:r w:rsidRPr="003560BD">
        <w:t>Any contract negotiated under this RFP will be governed by and construed according to the laws of the State of Mississippi.  Venue for the resolution of any dispute shall be Jackson, Hinds County, Mississippi.</w:t>
      </w:r>
    </w:p>
    <w:p w14:paraId="6D7E35DF" w14:textId="77777777" w:rsidR="00BF6B07" w:rsidRPr="003560BD" w:rsidRDefault="00BF6B07" w:rsidP="00020224">
      <w:pPr>
        <w:pStyle w:val="Level2"/>
      </w:pPr>
      <w:r w:rsidRPr="003560BD">
        <w:t>Any contract negotiated under this RFP is cancelable in the event the funding authority does not appropriate funds.  Notice requirements to Vendor cannot exceed sixty (60) days.</w:t>
      </w:r>
    </w:p>
    <w:p w14:paraId="1DE59B22" w14:textId="77777777" w:rsidR="00BF6B07" w:rsidRPr="003560BD" w:rsidRDefault="00BF6B07" w:rsidP="00020224">
      <w:pPr>
        <w:pStyle w:val="Level2"/>
      </w:pPr>
      <w:r w:rsidRPr="003560BD">
        <w:t>The State of Mississippi does not waive its sovereign immunities or defenses as provided by law by entering into this contract with the Vendor, Vendor agents, subcontractors, or assignees.</w:t>
      </w:r>
    </w:p>
    <w:p w14:paraId="0C7D2938" w14:textId="77777777" w:rsidR="00BF6B07" w:rsidRPr="003560BD" w:rsidRDefault="00BF6B07" w:rsidP="00020224">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38A2EFDC" w14:textId="77777777" w:rsidR="00BF6B07" w:rsidRPr="003560BD" w:rsidRDefault="00BF6B07" w:rsidP="00020224">
      <w:pPr>
        <w:pStyle w:val="Level2"/>
      </w:pPr>
      <w:r w:rsidRPr="003560BD">
        <w:t>The State shall not pay any attorney's fees, prejudgment interest or the cost of legal action to or for the Vendor.</w:t>
      </w:r>
    </w:p>
    <w:p w14:paraId="5DD88C55" w14:textId="6D17F141"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578C88AC" w14:textId="77777777" w:rsidR="00BF6B07" w:rsidRPr="003560BD" w:rsidRDefault="00BF6B07" w:rsidP="00020224">
      <w:pPr>
        <w:pStyle w:val="Level2"/>
      </w:pPr>
      <w:r w:rsidRPr="003560BD">
        <w:t>Award of Contract - A contract is considered to be awarded to a proposer once the proposer’s offering has been approved as lowest and best proposal through:</w:t>
      </w:r>
    </w:p>
    <w:p w14:paraId="456408A0"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29ABA94F"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398B049B"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253C7E09"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1CBBDCF0" w14:textId="77777777" w:rsidR="00BF6B07" w:rsidRPr="003560BD" w:rsidRDefault="00BF6B07" w:rsidP="00020224">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6E17A978" w14:textId="77777777" w:rsidR="00BF6B07" w:rsidRPr="003560BD" w:rsidRDefault="00BF6B07" w:rsidP="00020224">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1CCD48F9" w14:textId="7E088948"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0A752CFC"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4C4B7FAF"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076E490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2CF3321C"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08D61CFD"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1922CDF6"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674404BF" w14:textId="1F31F3D6"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p>
    <w:p w14:paraId="3776FDF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6AF89EE6" w14:textId="77777777" w:rsidR="00BF6B07" w:rsidRPr="006C1D89" w:rsidRDefault="00BF6B07" w:rsidP="00020224">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2"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3" w:history="1">
        <w:r w:rsidR="000504D7" w:rsidRPr="000504D7">
          <w:rPr>
            <w:rStyle w:val="Hyperlink"/>
          </w:rPr>
          <w:t>mash@dfa.</w:t>
        </w:r>
        <w:r w:rsidR="000504D7" w:rsidRPr="000231D8">
          <w:rPr>
            <w:rStyle w:val="Hyperlink"/>
          </w:rPr>
          <w:t>ms.gov</w:t>
        </w:r>
      </w:hyperlink>
      <w:r w:rsidR="000504D7">
        <w:t xml:space="preserve">. </w:t>
      </w:r>
    </w:p>
    <w:p w14:paraId="5EF4DF07" w14:textId="77777777" w:rsidR="00E86F01" w:rsidRPr="00564B76" w:rsidRDefault="00BF6B07" w:rsidP="00020224">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731D0AF2" w14:textId="77777777" w:rsidR="00BF6B07" w:rsidRPr="00564B76" w:rsidRDefault="00BF6B07" w:rsidP="00020224">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3C39EC56" w14:textId="4CB2633B"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152C73FD" w14:textId="77777777" w:rsidR="00BF6B07" w:rsidRPr="003560BD" w:rsidRDefault="00BF6B07" w:rsidP="00020224">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656A7518" w14:textId="77777777" w:rsidR="00BF6B07" w:rsidRPr="003560BD" w:rsidRDefault="00BF6B07" w:rsidP="00020224">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401AFECC" w14:textId="06AA5541"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66ADB33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30C166C0"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068FB3D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51F1E0CB" w14:textId="77777777" w:rsidR="00BF6B07" w:rsidRPr="003560BD" w:rsidRDefault="00BF6B07" w:rsidP="00020224">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14:paraId="4749A85B" w14:textId="77777777" w:rsidR="00BF6B07" w:rsidRPr="003560BD" w:rsidRDefault="00BF6B07" w:rsidP="00020224">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6FCC9860" w14:textId="77777777" w:rsidR="00BF6B07" w:rsidRPr="003560BD" w:rsidRDefault="00BF6B07" w:rsidP="00020224">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16FE9B9B" w14:textId="0D403EFB"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40A43F2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7818B88D"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676CE83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58147A17"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249C997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26B89DFC" w14:textId="77777777"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13919D06" w14:textId="37378960"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r w:rsidR="00040B36">
        <w:rPr>
          <w:rFonts w:ascii="Arial" w:hAnsi="Arial" w:cs="Arial"/>
          <w:sz w:val="22"/>
          <w:szCs w:val="22"/>
        </w:rPr>
        <w:tab/>
      </w:r>
    </w:p>
    <w:p w14:paraId="5441A5CD"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lastRenderedPageBreak/>
        <w:t>Outstanding Vendor Obligations</w:t>
      </w:r>
      <w:bookmarkEnd w:id="83"/>
    </w:p>
    <w:p w14:paraId="75829345" w14:textId="77777777" w:rsidR="00BF6B07" w:rsidRPr="003560BD" w:rsidRDefault="00BF6B07" w:rsidP="00020224">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2D58AA30" w14:textId="77777777" w:rsidR="00BF6B07" w:rsidRPr="003560BD" w:rsidRDefault="00BF6B07" w:rsidP="00020224">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3D85D179" w14:textId="77777777" w:rsidR="00BF6B07" w:rsidRPr="003560BD" w:rsidRDefault="00BF6B07" w:rsidP="00020224">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51C1E739" w14:textId="7638EFD4"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16D04E8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50604157"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17B7935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789BC67E"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0B1ACCD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1E30C10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4F68EAA0"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06FDDCDC"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540EAA81"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51AFF4BF"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664D341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3AD3C44C"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691E7A10" w14:textId="77777777" w:rsidR="00BF6B07" w:rsidRPr="003560BD" w:rsidRDefault="00BF6B07" w:rsidP="00020224">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513DAB93" w14:textId="77777777" w:rsidR="00BF6B07" w:rsidRPr="003560BD" w:rsidRDefault="00BF6B07" w:rsidP="00020224">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45EC1898" w14:textId="1949A280"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0D78522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5BF4F205"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5EF57EB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0B0ADE3E"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3AFCA6FF"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099F6081"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4245DC80" w14:textId="14A175D5"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r w:rsidR="002435B9">
        <w:rPr>
          <w:rFonts w:ascii="Arial" w:eastAsia="Calibri" w:hAnsi="Arial" w:cs="Arial"/>
          <w:sz w:val="22"/>
          <w:szCs w:val="22"/>
        </w:rPr>
        <w:tab/>
      </w:r>
    </w:p>
    <w:p w14:paraId="0D28F7B7" w14:textId="77777777" w:rsidR="00BF6B07"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lastRenderedPageBreak/>
        <w:t>Compliance with Enterprise Cloud and Offsite Hosting Security Policy</w:t>
      </w:r>
    </w:p>
    <w:p w14:paraId="77B3D974"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49AA3D43" w14:textId="77777777" w:rsidR="00C10C03" w:rsidRPr="0016617A"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Negotiating with Next Ranked Vendor</w:t>
      </w:r>
    </w:p>
    <w:p w14:paraId="22FD1293"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61BE6612"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605EA41E"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29CAFC19"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6B3625D1" w14:textId="77777777" w:rsidR="00BF6B07" w:rsidRPr="003560BD" w:rsidRDefault="002B2205" w:rsidP="005A7A5C">
      <w:pPr>
        <w:pStyle w:val="Level1"/>
        <w:numPr>
          <w:ilvl w:val="0"/>
          <w:numId w:val="0"/>
        </w:numPr>
        <w:spacing w:before="0"/>
        <w:ind w:left="749"/>
        <w:jc w:val="both"/>
        <w:rPr>
          <w:rFonts w:ascii="Arial" w:hAnsi="Arial" w:cs="Arial"/>
          <w:bCs/>
          <w:sz w:val="22"/>
          <w:szCs w:val="22"/>
        </w:rPr>
      </w:pPr>
      <w:hyperlink r:id="rId24"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1755C1DB" w14:textId="77777777" w:rsidR="00BF6B07" w:rsidRPr="003560BD" w:rsidRDefault="00BF6B07" w:rsidP="00BF6B07">
      <w:pPr>
        <w:pStyle w:val="Body"/>
        <w:jc w:val="both"/>
        <w:rPr>
          <w:rFonts w:ascii="Arial" w:hAnsi="Arial" w:cs="Arial"/>
          <w:b/>
          <w:bCs/>
          <w:szCs w:val="22"/>
        </w:rPr>
      </w:pPr>
    </w:p>
    <w:p w14:paraId="4FFABD02"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00254AAF">
        <w:rPr>
          <w:rFonts w:ascii="Arial" w:hAnsi="Arial" w:cs="Arial"/>
          <w:szCs w:val="22"/>
        </w:rPr>
        <w:t xml:space="preserve">The redacted version, as submitted, will be available for inspection and released in response to public records requests.  If a redacted version of the Vendor’s proposal is not submitted, the original submission of the proposal will be provided in response to a public records request.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6131D662" w14:textId="77777777" w:rsidR="00BF6B07" w:rsidRPr="003560BD" w:rsidRDefault="00BF6B07" w:rsidP="00BF6B07">
      <w:pPr>
        <w:pStyle w:val="Body"/>
        <w:jc w:val="both"/>
        <w:rPr>
          <w:rFonts w:ascii="Arial" w:hAnsi="Arial" w:cs="Arial"/>
          <w:szCs w:val="22"/>
        </w:rPr>
      </w:pPr>
    </w:p>
    <w:p w14:paraId="4FFA5394"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516536C5" w14:textId="77777777" w:rsidR="00BF6B07" w:rsidRPr="00B85ED1" w:rsidRDefault="00BF6B07" w:rsidP="00BF6B07">
      <w:pPr>
        <w:pStyle w:val="Body"/>
        <w:jc w:val="both"/>
        <w:rPr>
          <w:rFonts w:ascii="Arial" w:hAnsi="Arial" w:cs="Arial"/>
          <w:szCs w:val="22"/>
        </w:rPr>
      </w:pPr>
    </w:p>
    <w:p w14:paraId="32F313E3"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If the “Officer in Bind </w:t>
      </w:r>
      <w:r w:rsidRPr="003560BD">
        <w:rPr>
          <w:rFonts w:ascii="Arial" w:hAnsi="Arial" w:cs="Arial"/>
          <w:szCs w:val="22"/>
        </w:rPr>
        <w:lastRenderedPageBreak/>
        <w:t>of Company” should not be used for notification of public records requests, Vendor should provide the alternative contact information in response to this RFP item.</w:t>
      </w:r>
    </w:p>
    <w:p w14:paraId="324EA9A8"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0ECF62BB" w14:textId="77777777" w:rsidR="00BF6B07" w:rsidRPr="00EA5827"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w:t>
      </w:r>
      <w:r w:rsidRPr="00EA5827">
        <w:rPr>
          <w:rFonts w:ascii="Arial" w:hAnsi="Arial" w:cs="Arial"/>
          <w:sz w:val="22"/>
          <w:szCs w:val="22"/>
        </w:rPr>
        <w:t>services acquired until final acceptance.  The Vendor must agree to incorporate any or all of the above terms and conditions into the customer agreement.</w:t>
      </w:r>
    </w:p>
    <w:p w14:paraId="450B6B76" w14:textId="77777777" w:rsidR="00BF6B07" w:rsidRPr="00020224" w:rsidRDefault="00BF6B07" w:rsidP="00BF6B07">
      <w:pPr>
        <w:pStyle w:val="Level1"/>
        <w:jc w:val="both"/>
        <w:rPr>
          <w:rFonts w:ascii="Arial" w:hAnsi="Arial" w:cs="Arial"/>
          <w:sz w:val="22"/>
          <w:szCs w:val="22"/>
        </w:rPr>
      </w:pPr>
      <w:r w:rsidRPr="00020224">
        <w:rPr>
          <w:rFonts w:ascii="Arial" w:hAnsi="Arial" w:cs="Arial"/>
          <w:b/>
          <w:bCs/>
          <w:sz w:val="22"/>
          <w:szCs w:val="22"/>
        </w:rPr>
        <w:t>Proposal Bond</w:t>
      </w:r>
      <w:bookmarkEnd w:id="94"/>
    </w:p>
    <w:p w14:paraId="4FBC1132" w14:textId="5C64A400" w:rsidR="004835CA" w:rsidRPr="00020224" w:rsidRDefault="00972832" w:rsidP="00ED5D16">
      <w:pPr>
        <w:pStyle w:val="Level1"/>
        <w:numPr>
          <w:ilvl w:val="0"/>
          <w:numId w:val="0"/>
        </w:numPr>
        <w:spacing w:before="0"/>
        <w:ind w:left="749"/>
        <w:jc w:val="both"/>
        <w:rPr>
          <w:rFonts w:ascii="Arial" w:hAnsi="Arial" w:cs="Arial"/>
          <w:sz w:val="22"/>
          <w:szCs w:val="22"/>
        </w:rPr>
      </w:pPr>
      <w:r w:rsidRPr="00020224">
        <w:rPr>
          <w:rFonts w:ascii="Arial" w:hAnsi="Arial" w:cs="Arial"/>
          <w:sz w:val="22"/>
          <w:szCs w:val="22"/>
        </w:rPr>
        <w:t xml:space="preserve">The Vendor </w:t>
      </w:r>
      <w:r w:rsidR="00ED5D16" w:rsidRPr="00020224">
        <w:rPr>
          <w:rFonts w:ascii="Arial" w:hAnsi="Arial" w:cs="Arial"/>
          <w:sz w:val="22"/>
          <w:szCs w:val="22"/>
        </w:rPr>
        <w:t xml:space="preserve">is not required to  </w:t>
      </w:r>
      <w:r w:rsidR="00BF6B07" w:rsidRPr="00020224">
        <w:rPr>
          <w:rFonts w:ascii="Arial" w:hAnsi="Arial" w:cs="Arial"/>
          <w:sz w:val="22"/>
          <w:szCs w:val="22"/>
        </w:rPr>
        <w:t xml:space="preserve">include a proposal bond with </w:t>
      </w:r>
      <w:r w:rsidR="002C69D4" w:rsidRPr="00020224">
        <w:rPr>
          <w:rFonts w:ascii="Arial" w:hAnsi="Arial" w:cs="Arial"/>
          <w:sz w:val="22"/>
          <w:szCs w:val="22"/>
        </w:rPr>
        <w:t>this</w:t>
      </w:r>
      <w:r w:rsidR="00BF6B07" w:rsidRPr="00020224">
        <w:rPr>
          <w:rFonts w:ascii="Arial" w:hAnsi="Arial" w:cs="Arial"/>
          <w:sz w:val="22"/>
          <w:szCs w:val="22"/>
        </w:rPr>
        <w:t xml:space="preserve"> RFP proposal</w:t>
      </w:r>
      <w:r w:rsidR="002C69D4" w:rsidRPr="00020224">
        <w:rPr>
          <w:rFonts w:ascii="Arial" w:hAnsi="Arial" w:cs="Arial"/>
          <w:sz w:val="22"/>
          <w:szCs w:val="22"/>
        </w:rPr>
        <w:t xml:space="preserve">. </w:t>
      </w:r>
      <w:r w:rsidR="00BF6B07" w:rsidRPr="00020224">
        <w:rPr>
          <w:rFonts w:ascii="Arial" w:hAnsi="Arial" w:cs="Arial"/>
          <w:sz w:val="22"/>
          <w:szCs w:val="22"/>
        </w:rPr>
        <w:t xml:space="preserve"> </w:t>
      </w:r>
    </w:p>
    <w:p w14:paraId="628BD8F8" w14:textId="7A29D111" w:rsidR="00BF6B07" w:rsidRPr="004835CA" w:rsidRDefault="00BF6B07" w:rsidP="00BF6B07">
      <w:pPr>
        <w:pStyle w:val="Level1"/>
        <w:jc w:val="both"/>
        <w:rPr>
          <w:rFonts w:ascii="Arial" w:hAnsi="Arial" w:cs="Arial"/>
          <w:b/>
          <w:sz w:val="22"/>
          <w:szCs w:val="22"/>
        </w:rPr>
      </w:pPr>
      <w:bookmarkStart w:id="95" w:name="_Toc49239736"/>
      <w:r w:rsidRPr="004835CA">
        <w:rPr>
          <w:rFonts w:ascii="Arial" w:hAnsi="Arial" w:cs="Arial"/>
          <w:b/>
          <w:bCs/>
          <w:sz w:val="22"/>
          <w:szCs w:val="22"/>
        </w:rPr>
        <w:t>Performance Bond/Irrevocable Bank Letter of Credit</w:t>
      </w:r>
      <w:bookmarkEnd w:id="95"/>
    </w:p>
    <w:p w14:paraId="073E3BEB" w14:textId="6B7FF8CD" w:rsidR="004835CA" w:rsidRPr="003560BD" w:rsidRDefault="00BF6B07" w:rsidP="00D44932">
      <w:pPr>
        <w:pStyle w:val="Level1"/>
        <w:numPr>
          <w:ilvl w:val="0"/>
          <w:numId w:val="0"/>
        </w:numPr>
        <w:spacing w:before="0"/>
        <w:ind w:left="720"/>
        <w:jc w:val="both"/>
        <w:rPr>
          <w:rFonts w:ascii="Arial" w:hAnsi="Arial" w:cs="Arial"/>
          <w:b/>
          <w:sz w:val="22"/>
          <w:szCs w:val="22"/>
        </w:rPr>
      </w:pPr>
      <w:r w:rsidRPr="004835CA">
        <w:rPr>
          <w:rFonts w:ascii="Arial" w:hAnsi="Arial" w:cs="Arial"/>
          <w:sz w:val="22"/>
          <w:szCs w:val="22"/>
        </w:rPr>
        <w:t xml:space="preserve">The Vendor </w:t>
      </w:r>
      <w:r w:rsidRPr="00020224">
        <w:rPr>
          <w:rFonts w:ascii="Arial" w:hAnsi="Arial" w:cs="Arial"/>
          <w:sz w:val="22"/>
          <w:szCs w:val="22"/>
        </w:rPr>
        <w:t>is not required to</w:t>
      </w:r>
      <w:r w:rsidR="004835CA">
        <w:rPr>
          <w:rFonts w:ascii="Arial" w:hAnsi="Arial" w:cs="Arial"/>
          <w:sz w:val="22"/>
          <w:szCs w:val="22"/>
        </w:rPr>
        <w:t xml:space="preserve"> </w:t>
      </w:r>
      <w:r w:rsidRPr="00EA5827">
        <w:rPr>
          <w:rFonts w:ascii="Arial" w:hAnsi="Arial" w:cs="Arial"/>
          <w:sz w:val="22"/>
          <w:szCs w:val="22"/>
        </w:rPr>
        <w:t>include the price of a</w:t>
      </w:r>
      <w:r w:rsidRPr="003560BD">
        <w:rPr>
          <w:rFonts w:ascii="Arial" w:hAnsi="Arial" w:cs="Arial"/>
          <w:sz w:val="22"/>
          <w:szCs w:val="22"/>
        </w:rPr>
        <w:t xml:space="preserve">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62710E75"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26448708"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2DFD004B" w14:textId="77777777" w:rsidR="00BF6B07" w:rsidRPr="003560BD" w:rsidRDefault="00BF6B07" w:rsidP="00BF6B07">
      <w:pPr>
        <w:pStyle w:val="Level1"/>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5E011489"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6A7DBD0F"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74CADADD" w14:textId="77777777" w:rsidR="00BF6B07" w:rsidRPr="003560BD" w:rsidRDefault="002B2205" w:rsidP="005A7A5C">
      <w:pPr>
        <w:pStyle w:val="Level1"/>
        <w:numPr>
          <w:ilvl w:val="0"/>
          <w:numId w:val="0"/>
        </w:numPr>
        <w:spacing w:before="0"/>
        <w:ind w:left="749"/>
        <w:jc w:val="both"/>
        <w:rPr>
          <w:rFonts w:ascii="Arial" w:hAnsi="Arial" w:cs="Arial"/>
          <w:sz w:val="22"/>
          <w:szCs w:val="22"/>
        </w:rPr>
      </w:pPr>
      <w:hyperlink r:id="rId25"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253B3823"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6BE56743" w14:textId="0C7B84D3"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4F56B3">
        <w:rPr>
          <w:rFonts w:ascii="Arial" w:hAnsi="Arial" w:cs="Arial"/>
          <w:sz w:val="22"/>
          <w:szCs w:val="22"/>
        </w:rPr>
        <w:fldChar w:fldCharType="begin"/>
      </w:r>
      <w:r w:rsidRPr="00C83C2C">
        <w:rPr>
          <w:rFonts w:ascii="Arial" w:hAnsi="Arial" w:cs="Arial"/>
          <w:sz w:val="22"/>
          <w:szCs w:val="22"/>
        </w:rPr>
        <w:instrText xml:space="preserve"> REF RFP \*CHARFORMAT </w:instrText>
      </w:r>
      <w:r w:rsidR="00774B6E" w:rsidRPr="00C83C2C">
        <w:rPr>
          <w:rFonts w:ascii="Arial" w:hAnsi="Arial" w:cs="Arial"/>
          <w:sz w:val="22"/>
          <w:szCs w:val="22"/>
        </w:rPr>
        <w:instrText xml:space="preserve"> \* MERGEFORMAT </w:instrText>
      </w:r>
      <w:r w:rsidRPr="004F56B3">
        <w:rPr>
          <w:rFonts w:ascii="Arial" w:hAnsi="Arial" w:cs="Arial"/>
          <w:sz w:val="22"/>
          <w:szCs w:val="22"/>
        </w:rPr>
        <w:fldChar w:fldCharType="separate"/>
      </w:r>
      <w:r w:rsidR="002B2205" w:rsidRPr="002B2205">
        <w:rPr>
          <w:rFonts w:ascii="Arial" w:hAnsi="Arial" w:cs="Arial"/>
          <w:sz w:val="22"/>
          <w:szCs w:val="22"/>
        </w:rPr>
        <w:t>4378</w:t>
      </w:r>
      <w:r w:rsidRPr="004F56B3">
        <w:rPr>
          <w:rFonts w:ascii="Arial" w:hAnsi="Arial" w:cs="Arial"/>
          <w:sz w:val="22"/>
          <w:szCs w:val="22"/>
        </w:rPr>
        <w:fldChar w:fldCharType="end"/>
      </w:r>
      <w:r w:rsidRPr="003560BD">
        <w:rPr>
          <w:rFonts w:ascii="Arial" w:hAnsi="Arial" w:cs="Arial"/>
          <w:sz w:val="22"/>
          <w:szCs w:val="22"/>
        </w:rPr>
        <w:t>.</w:t>
      </w:r>
    </w:p>
    <w:p w14:paraId="5AB7594B"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B834A6">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w:t>
      </w:r>
      <w:r w:rsidRPr="003560BD">
        <w:rPr>
          <w:rFonts w:ascii="Arial" w:hAnsi="Arial" w:cs="Arial"/>
          <w:bCs/>
          <w:sz w:val="22"/>
          <w:szCs w:val="22"/>
        </w:rPr>
        <w:lastRenderedPageBreak/>
        <w:t>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46E97813"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05B044FA"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5652D6A7"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4301A879" w14:textId="77777777" w:rsidR="00BF6B07" w:rsidRPr="003560BD" w:rsidRDefault="00BF6B07" w:rsidP="00BF6B07">
      <w:pPr>
        <w:ind w:left="720" w:hanging="720"/>
        <w:jc w:val="both"/>
        <w:rPr>
          <w:rFonts w:ascii="Arial" w:hAnsi="Arial" w:cs="Arial"/>
          <w:sz w:val="22"/>
          <w:szCs w:val="22"/>
        </w:rPr>
      </w:pPr>
    </w:p>
    <w:p w14:paraId="31A901B3"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3BB2FE67" w14:textId="77777777" w:rsidR="00BF6B07" w:rsidRPr="003560BD" w:rsidRDefault="00BF6B07" w:rsidP="00BF6B07">
      <w:pPr>
        <w:ind w:left="720"/>
        <w:jc w:val="both"/>
        <w:rPr>
          <w:rFonts w:ascii="Arial" w:hAnsi="Arial" w:cs="Arial"/>
          <w:sz w:val="22"/>
          <w:szCs w:val="22"/>
        </w:rPr>
      </w:pPr>
    </w:p>
    <w:p w14:paraId="5CD68F1B"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2E3CE8E9" w14:textId="77777777" w:rsidR="00BF6B07" w:rsidRPr="003560BD" w:rsidRDefault="00BF6B07">
      <w:pPr>
        <w:pStyle w:val="Body"/>
        <w:rPr>
          <w:rFonts w:ascii="Arial" w:hAnsi="Arial" w:cs="Arial"/>
          <w:szCs w:val="22"/>
        </w:rPr>
      </w:pPr>
    </w:p>
    <w:p w14:paraId="71BFEDE9" w14:textId="77777777" w:rsidR="00BF6B07" w:rsidRPr="003560BD" w:rsidRDefault="00BF6B07">
      <w:pPr>
        <w:pStyle w:val="Body"/>
        <w:ind w:left="0"/>
        <w:rPr>
          <w:rFonts w:ascii="Arial" w:hAnsi="Arial" w:cs="Arial"/>
          <w:szCs w:val="22"/>
        </w:rPr>
        <w:sectPr w:rsidR="00BF6B07" w:rsidRPr="003560BD">
          <w:headerReference w:type="default" r:id="rId26"/>
          <w:pgSz w:w="12240" w:h="15840"/>
          <w:pgMar w:top="1440" w:right="1440" w:bottom="1440" w:left="1440" w:header="720" w:footer="720" w:gutter="0"/>
          <w:cols w:space="720"/>
          <w:noEndnote/>
          <w:docGrid w:linePitch="254"/>
        </w:sectPr>
      </w:pPr>
    </w:p>
    <w:p w14:paraId="6B16F77B" w14:textId="77777777" w:rsidR="00BF6B07" w:rsidRPr="003560BD" w:rsidRDefault="00BF6B07">
      <w:pPr>
        <w:pStyle w:val="Heading1"/>
        <w:rPr>
          <w:rFonts w:ascii="Arial" w:hAnsi="Arial" w:cs="Arial"/>
          <w:sz w:val="22"/>
          <w:szCs w:val="22"/>
        </w:rPr>
      </w:pPr>
      <w:bookmarkStart w:id="101" w:name="_Toc71622931"/>
      <w:r w:rsidRPr="003560BD">
        <w:rPr>
          <w:rFonts w:ascii="Arial" w:hAnsi="Arial" w:cs="Arial"/>
          <w:sz w:val="22"/>
          <w:szCs w:val="22"/>
        </w:rPr>
        <w:lastRenderedPageBreak/>
        <w:t>SECTION V</w:t>
      </w:r>
      <w:bookmarkEnd w:id="97"/>
      <w:bookmarkEnd w:id="101"/>
    </w:p>
    <w:p w14:paraId="6B2122FD" w14:textId="77777777" w:rsidR="00BF6B07" w:rsidRPr="003560BD" w:rsidRDefault="00BF6B07">
      <w:pPr>
        <w:pStyle w:val="Heading2"/>
        <w:rPr>
          <w:rFonts w:ascii="Arial" w:hAnsi="Arial" w:cs="Arial"/>
          <w:sz w:val="22"/>
          <w:szCs w:val="22"/>
          <w:highlight w:val="yellow"/>
        </w:rPr>
      </w:pPr>
      <w:bookmarkStart w:id="102" w:name="_Toc46889880"/>
      <w:bookmarkStart w:id="103" w:name="_Toc71622932"/>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7148471B"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7CDCD91B" w14:textId="77777777" w:rsidR="00BF6B07" w:rsidRPr="003560BD" w:rsidRDefault="00BF6B07" w:rsidP="00BF6B07">
      <w:pPr>
        <w:pStyle w:val="Level1"/>
        <w:numPr>
          <w:ilvl w:val="0"/>
          <w:numId w:val="9"/>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6" w:name="_Toc49239756"/>
      <w:bookmarkEnd w:id="105"/>
    </w:p>
    <w:p w14:paraId="3F81DC37" w14:textId="77777777" w:rsidR="00BF6B07" w:rsidRPr="003560BD" w:rsidRDefault="00BF6B07" w:rsidP="00020224">
      <w:pPr>
        <w:pStyle w:val="Level2"/>
      </w:pPr>
      <w:r w:rsidRPr="003560BD">
        <w:t>The specification is not a matter of State law;</w:t>
      </w:r>
      <w:bookmarkStart w:id="107" w:name="_Toc49239757"/>
      <w:bookmarkEnd w:id="106"/>
    </w:p>
    <w:p w14:paraId="73EA0A1C" w14:textId="77777777" w:rsidR="00BF6B07" w:rsidRPr="003560BD" w:rsidRDefault="00BF6B07" w:rsidP="00020224">
      <w:pPr>
        <w:pStyle w:val="Level2"/>
      </w:pPr>
      <w:r w:rsidRPr="003560BD">
        <w:t>The proposal still meets the intent of the RFP;</w:t>
      </w:r>
      <w:bookmarkStart w:id="108" w:name="_Toc49239758"/>
      <w:bookmarkEnd w:id="107"/>
    </w:p>
    <w:bookmarkEnd w:id="108"/>
    <w:p w14:paraId="7492D618" w14:textId="77777777" w:rsidR="00BF6B07" w:rsidRPr="003560BD" w:rsidRDefault="00BF6B07" w:rsidP="00020224">
      <w:pPr>
        <w:pStyle w:val="Level2"/>
      </w:pPr>
      <w:r w:rsidRPr="003560BD">
        <w:t xml:space="preserve">A </w:t>
      </w:r>
      <w:r w:rsidRPr="003560BD">
        <w:rPr>
          <w:i/>
        </w:rPr>
        <w:t>Proposal Exception Summary Form</w:t>
      </w:r>
      <w:r w:rsidRPr="003560BD">
        <w:t xml:space="preserve"> is included with Vendor’s proposal; and</w:t>
      </w:r>
    </w:p>
    <w:p w14:paraId="402C55B9" w14:textId="77777777" w:rsidR="00BF6B07" w:rsidRPr="003560BD" w:rsidRDefault="00BF6B07" w:rsidP="00020224">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9" w:name="_Toc49239760"/>
    </w:p>
    <w:p w14:paraId="7FE16F8C"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068149CB" w14:textId="77777777" w:rsidR="00BF6B07" w:rsidRPr="003560BD" w:rsidRDefault="00BF6B07" w:rsidP="00020224">
      <w:pPr>
        <w:pStyle w:val="Level2"/>
      </w:pPr>
      <w:r w:rsidRPr="003560BD">
        <w:t>The Vendor will withdraw the exception and meet the specification in the manner prescribed;</w:t>
      </w:r>
      <w:bookmarkStart w:id="111" w:name="_Toc49239762"/>
      <w:bookmarkEnd w:id="110"/>
    </w:p>
    <w:p w14:paraId="28F8B502" w14:textId="77777777" w:rsidR="00BF6B07" w:rsidRPr="003560BD" w:rsidRDefault="00BF6B07" w:rsidP="00020224">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2" w:name="_Toc49239763"/>
      <w:bookmarkEnd w:id="111"/>
    </w:p>
    <w:p w14:paraId="6844D368" w14:textId="77777777" w:rsidR="00BF6B07" w:rsidRPr="003560BD" w:rsidRDefault="00BF6B07" w:rsidP="00020224">
      <w:pPr>
        <w:pStyle w:val="Level2"/>
      </w:pPr>
      <w:r w:rsidRPr="003560BD">
        <w:rPr>
          <w:b/>
          <w:bCs/>
        </w:rPr>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14:paraId="336F3A23" w14:textId="77777777" w:rsidR="00BF6B07" w:rsidRPr="003560BD" w:rsidRDefault="00BF6B07" w:rsidP="00020224">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4" w:name="_Toc49239765"/>
      <w:bookmarkEnd w:id="113"/>
    </w:p>
    <w:p w14:paraId="4D162622"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65C1C2E3"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555E64D1"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214E846A"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5C3A8BDB"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4D1436FC" w14:textId="77777777" w:rsidR="00BF6B07" w:rsidRPr="003560BD" w:rsidRDefault="00BF6B07" w:rsidP="00BF6B07">
      <w:pPr>
        <w:rPr>
          <w:rFonts w:ascii="Arial" w:hAnsi="Arial" w:cs="Arial"/>
          <w:b/>
          <w:sz w:val="22"/>
          <w:szCs w:val="22"/>
        </w:rPr>
      </w:pPr>
    </w:p>
    <w:p w14:paraId="1B8E4701"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3C46A297" w14:textId="77777777" w:rsidR="00BF6B07" w:rsidRPr="003560BD" w:rsidRDefault="00BF6B07">
      <w:pPr>
        <w:pStyle w:val="Heading9"/>
        <w:rPr>
          <w:rFonts w:ascii="Arial" w:hAnsi="Arial" w:cs="Arial"/>
          <w:sz w:val="22"/>
          <w:szCs w:val="22"/>
        </w:rPr>
      </w:pPr>
    </w:p>
    <w:p w14:paraId="7CD861A7"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03389CD1" w14:textId="77777777">
        <w:tc>
          <w:tcPr>
            <w:tcW w:w="1978" w:type="dxa"/>
          </w:tcPr>
          <w:p w14:paraId="14274BF7"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429A05CB"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29DD0607"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1F3D06BF"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45F40637" w14:textId="77777777">
        <w:tc>
          <w:tcPr>
            <w:tcW w:w="1978" w:type="dxa"/>
          </w:tcPr>
          <w:p w14:paraId="2DE49FB8"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36D02C9D"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6B4C5A8D"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6B3AB30E"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3FFE1571" w14:textId="77777777">
        <w:tc>
          <w:tcPr>
            <w:tcW w:w="1978" w:type="dxa"/>
          </w:tcPr>
          <w:p w14:paraId="3D9F35A3"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1FD976E6" w14:textId="77777777" w:rsidR="00BF6B07" w:rsidRPr="003560BD" w:rsidRDefault="00BF6B07">
            <w:pPr>
              <w:rPr>
                <w:rFonts w:ascii="Arial" w:hAnsi="Arial" w:cs="Arial"/>
                <w:sz w:val="22"/>
                <w:szCs w:val="22"/>
              </w:rPr>
            </w:pPr>
          </w:p>
        </w:tc>
        <w:tc>
          <w:tcPr>
            <w:tcW w:w="2394" w:type="dxa"/>
          </w:tcPr>
          <w:p w14:paraId="74B3105F" w14:textId="77777777" w:rsidR="00BF6B07" w:rsidRPr="003560BD" w:rsidRDefault="00BF6B07">
            <w:pPr>
              <w:rPr>
                <w:rFonts w:ascii="Arial" w:hAnsi="Arial" w:cs="Arial"/>
                <w:sz w:val="22"/>
                <w:szCs w:val="22"/>
              </w:rPr>
            </w:pPr>
          </w:p>
        </w:tc>
        <w:tc>
          <w:tcPr>
            <w:tcW w:w="2394" w:type="dxa"/>
          </w:tcPr>
          <w:p w14:paraId="1487FCE8" w14:textId="77777777" w:rsidR="00BF6B07" w:rsidRPr="003560BD" w:rsidRDefault="00BF6B07">
            <w:pPr>
              <w:rPr>
                <w:rFonts w:ascii="Arial" w:hAnsi="Arial" w:cs="Arial"/>
                <w:sz w:val="22"/>
                <w:szCs w:val="22"/>
              </w:rPr>
            </w:pPr>
          </w:p>
        </w:tc>
      </w:tr>
      <w:tr w:rsidR="00BF6B07" w:rsidRPr="003560BD" w14:paraId="34699587" w14:textId="77777777">
        <w:tc>
          <w:tcPr>
            <w:tcW w:w="1978" w:type="dxa"/>
          </w:tcPr>
          <w:p w14:paraId="11895CA1"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5DB35864" w14:textId="77777777" w:rsidR="00BF6B07" w:rsidRPr="003560BD" w:rsidRDefault="00BF6B07">
            <w:pPr>
              <w:rPr>
                <w:rFonts w:ascii="Arial" w:hAnsi="Arial" w:cs="Arial"/>
                <w:sz w:val="22"/>
                <w:szCs w:val="22"/>
              </w:rPr>
            </w:pPr>
          </w:p>
        </w:tc>
        <w:tc>
          <w:tcPr>
            <w:tcW w:w="2394" w:type="dxa"/>
          </w:tcPr>
          <w:p w14:paraId="4452CE3E" w14:textId="77777777" w:rsidR="00BF6B07" w:rsidRPr="003560BD" w:rsidRDefault="00BF6B07">
            <w:pPr>
              <w:rPr>
                <w:rFonts w:ascii="Arial" w:hAnsi="Arial" w:cs="Arial"/>
                <w:sz w:val="22"/>
                <w:szCs w:val="22"/>
              </w:rPr>
            </w:pPr>
          </w:p>
        </w:tc>
        <w:tc>
          <w:tcPr>
            <w:tcW w:w="2394" w:type="dxa"/>
          </w:tcPr>
          <w:p w14:paraId="37BEF92A" w14:textId="77777777" w:rsidR="00BF6B07" w:rsidRPr="003560BD" w:rsidRDefault="00BF6B07">
            <w:pPr>
              <w:rPr>
                <w:rFonts w:ascii="Arial" w:hAnsi="Arial" w:cs="Arial"/>
                <w:sz w:val="22"/>
                <w:szCs w:val="22"/>
              </w:rPr>
            </w:pPr>
          </w:p>
        </w:tc>
      </w:tr>
      <w:tr w:rsidR="00BF6B07" w:rsidRPr="003560BD" w14:paraId="45EA08DB" w14:textId="77777777">
        <w:tc>
          <w:tcPr>
            <w:tcW w:w="1978" w:type="dxa"/>
          </w:tcPr>
          <w:p w14:paraId="519A2AA4"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2262C42D" w14:textId="77777777" w:rsidR="00BF6B07" w:rsidRPr="003560BD" w:rsidRDefault="00BF6B07">
            <w:pPr>
              <w:rPr>
                <w:rFonts w:ascii="Arial" w:hAnsi="Arial" w:cs="Arial"/>
                <w:sz w:val="22"/>
                <w:szCs w:val="22"/>
              </w:rPr>
            </w:pPr>
          </w:p>
        </w:tc>
        <w:tc>
          <w:tcPr>
            <w:tcW w:w="2394" w:type="dxa"/>
          </w:tcPr>
          <w:p w14:paraId="420CA9B8" w14:textId="77777777" w:rsidR="00BF6B07" w:rsidRPr="003560BD" w:rsidRDefault="00BF6B07">
            <w:pPr>
              <w:rPr>
                <w:rFonts w:ascii="Arial" w:hAnsi="Arial" w:cs="Arial"/>
                <w:sz w:val="22"/>
                <w:szCs w:val="22"/>
              </w:rPr>
            </w:pPr>
          </w:p>
        </w:tc>
        <w:tc>
          <w:tcPr>
            <w:tcW w:w="2394" w:type="dxa"/>
          </w:tcPr>
          <w:p w14:paraId="7AD7DA99" w14:textId="77777777" w:rsidR="00BF6B07" w:rsidRPr="003560BD" w:rsidRDefault="00BF6B07">
            <w:pPr>
              <w:rPr>
                <w:rFonts w:ascii="Arial" w:hAnsi="Arial" w:cs="Arial"/>
                <w:sz w:val="22"/>
                <w:szCs w:val="22"/>
              </w:rPr>
            </w:pPr>
          </w:p>
        </w:tc>
      </w:tr>
      <w:tr w:rsidR="00BF6B07" w:rsidRPr="003560BD" w14:paraId="2675DC16" w14:textId="77777777">
        <w:tc>
          <w:tcPr>
            <w:tcW w:w="1978" w:type="dxa"/>
          </w:tcPr>
          <w:p w14:paraId="3E629B57"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67EE3404" w14:textId="77777777" w:rsidR="00BF6B07" w:rsidRPr="003560BD" w:rsidRDefault="00BF6B07">
            <w:pPr>
              <w:rPr>
                <w:rFonts w:ascii="Arial" w:hAnsi="Arial" w:cs="Arial"/>
                <w:sz w:val="22"/>
                <w:szCs w:val="22"/>
              </w:rPr>
            </w:pPr>
          </w:p>
        </w:tc>
        <w:tc>
          <w:tcPr>
            <w:tcW w:w="2394" w:type="dxa"/>
          </w:tcPr>
          <w:p w14:paraId="384E6E5F" w14:textId="77777777" w:rsidR="00BF6B07" w:rsidRPr="003560BD" w:rsidRDefault="00BF6B07">
            <w:pPr>
              <w:rPr>
                <w:rFonts w:ascii="Arial" w:hAnsi="Arial" w:cs="Arial"/>
                <w:sz w:val="22"/>
                <w:szCs w:val="22"/>
              </w:rPr>
            </w:pPr>
          </w:p>
        </w:tc>
        <w:tc>
          <w:tcPr>
            <w:tcW w:w="2394" w:type="dxa"/>
          </w:tcPr>
          <w:p w14:paraId="33ED0216" w14:textId="77777777" w:rsidR="00BF6B07" w:rsidRPr="003560BD" w:rsidRDefault="00BF6B07">
            <w:pPr>
              <w:rPr>
                <w:rFonts w:ascii="Arial" w:hAnsi="Arial" w:cs="Arial"/>
                <w:sz w:val="22"/>
                <w:szCs w:val="22"/>
              </w:rPr>
            </w:pPr>
          </w:p>
        </w:tc>
      </w:tr>
      <w:tr w:rsidR="00290FFF" w:rsidRPr="003560BD" w14:paraId="1CA987E1" w14:textId="77777777">
        <w:tc>
          <w:tcPr>
            <w:tcW w:w="1978" w:type="dxa"/>
          </w:tcPr>
          <w:p w14:paraId="12890685"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2DCBDD95" w14:textId="77777777" w:rsidR="00290FFF" w:rsidRPr="003560BD" w:rsidRDefault="00290FFF">
            <w:pPr>
              <w:rPr>
                <w:rFonts w:ascii="Arial" w:hAnsi="Arial" w:cs="Arial"/>
                <w:sz w:val="22"/>
                <w:szCs w:val="22"/>
              </w:rPr>
            </w:pPr>
          </w:p>
        </w:tc>
        <w:tc>
          <w:tcPr>
            <w:tcW w:w="2394" w:type="dxa"/>
          </w:tcPr>
          <w:p w14:paraId="010058A0" w14:textId="77777777" w:rsidR="00290FFF" w:rsidRPr="003560BD" w:rsidRDefault="00290FFF">
            <w:pPr>
              <w:rPr>
                <w:rFonts w:ascii="Arial" w:hAnsi="Arial" w:cs="Arial"/>
                <w:sz w:val="22"/>
                <w:szCs w:val="22"/>
              </w:rPr>
            </w:pPr>
          </w:p>
        </w:tc>
        <w:tc>
          <w:tcPr>
            <w:tcW w:w="2394" w:type="dxa"/>
          </w:tcPr>
          <w:p w14:paraId="0554AE25" w14:textId="77777777" w:rsidR="00290FFF" w:rsidRPr="003560BD" w:rsidRDefault="00290FFF">
            <w:pPr>
              <w:rPr>
                <w:rFonts w:ascii="Arial" w:hAnsi="Arial" w:cs="Arial"/>
                <w:sz w:val="22"/>
                <w:szCs w:val="22"/>
              </w:rPr>
            </w:pPr>
          </w:p>
        </w:tc>
      </w:tr>
      <w:tr w:rsidR="00290FFF" w:rsidRPr="003560BD" w14:paraId="184E1C79" w14:textId="77777777">
        <w:tc>
          <w:tcPr>
            <w:tcW w:w="1978" w:type="dxa"/>
          </w:tcPr>
          <w:p w14:paraId="2ECE77D2"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41D78CDE" w14:textId="77777777" w:rsidR="00290FFF" w:rsidRPr="003560BD" w:rsidRDefault="00290FFF">
            <w:pPr>
              <w:rPr>
                <w:rFonts w:ascii="Arial" w:hAnsi="Arial" w:cs="Arial"/>
                <w:sz w:val="22"/>
                <w:szCs w:val="22"/>
              </w:rPr>
            </w:pPr>
          </w:p>
        </w:tc>
        <w:tc>
          <w:tcPr>
            <w:tcW w:w="2394" w:type="dxa"/>
          </w:tcPr>
          <w:p w14:paraId="0543ED1E" w14:textId="77777777" w:rsidR="00290FFF" w:rsidRPr="003560BD" w:rsidRDefault="00290FFF">
            <w:pPr>
              <w:rPr>
                <w:rFonts w:ascii="Arial" w:hAnsi="Arial" w:cs="Arial"/>
                <w:sz w:val="22"/>
                <w:szCs w:val="22"/>
              </w:rPr>
            </w:pPr>
          </w:p>
        </w:tc>
        <w:tc>
          <w:tcPr>
            <w:tcW w:w="2394" w:type="dxa"/>
          </w:tcPr>
          <w:p w14:paraId="19EC4635" w14:textId="77777777" w:rsidR="00290FFF" w:rsidRPr="003560BD" w:rsidRDefault="00290FFF">
            <w:pPr>
              <w:rPr>
                <w:rFonts w:ascii="Arial" w:hAnsi="Arial" w:cs="Arial"/>
                <w:sz w:val="22"/>
                <w:szCs w:val="22"/>
              </w:rPr>
            </w:pPr>
          </w:p>
        </w:tc>
      </w:tr>
      <w:tr w:rsidR="00290FFF" w:rsidRPr="003560BD" w14:paraId="2D6C99F7" w14:textId="77777777">
        <w:tc>
          <w:tcPr>
            <w:tcW w:w="1978" w:type="dxa"/>
          </w:tcPr>
          <w:p w14:paraId="07A710CC"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2F3C167C" w14:textId="77777777" w:rsidR="00290FFF" w:rsidRPr="003560BD" w:rsidRDefault="00290FFF">
            <w:pPr>
              <w:rPr>
                <w:rFonts w:ascii="Arial" w:hAnsi="Arial" w:cs="Arial"/>
                <w:sz w:val="22"/>
                <w:szCs w:val="22"/>
              </w:rPr>
            </w:pPr>
          </w:p>
        </w:tc>
        <w:tc>
          <w:tcPr>
            <w:tcW w:w="2394" w:type="dxa"/>
          </w:tcPr>
          <w:p w14:paraId="2F376B9D" w14:textId="77777777" w:rsidR="00290FFF" w:rsidRPr="003560BD" w:rsidRDefault="00290FFF">
            <w:pPr>
              <w:rPr>
                <w:rFonts w:ascii="Arial" w:hAnsi="Arial" w:cs="Arial"/>
                <w:sz w:val="22"/>
                <w:szCs w:val="22"/>
              </w:rPr>
            </w:pPr>
          </w:p>
        </w:tc>
        <w:tc>
          <w:tcPr>
            <w:tcW w:w="2394" w:type="dxa"/>
          </w:tcPr>
          <w:p w14:paraId="7C283455" w14:textId="77777777" w:rsidR="00290FFF" w:rsidRPr="003560BD" w:rsidRDefault="00290FFF">
            <w:pPr>
              <w:rPr>
                <w:rFonts w:ascii="Arial" w:hAnsi="Arial" w:cs="Arial"/>
                <w:sz w:val="22"/>
                <w:szCs w:val="22"/>
              </w:rPr>
            </w:pPr>
          </w:p>
        </w:tc>
      </w:tr>
    </w:tbl>
    <w:p w14:paraId="3A5B6096" w14:textId="77777777" w:rsidR="00BF6B07" w:rsidRPr="003560BD" w:rsidRDefault="00BF6B07">
      <w:pPr>
        <w:rPr>
          <w:rFonts w:ascii="Arial" w:hAnsi="Arial" w:cs="Arial"/>
          <w:sz w:val="22"/>
          <w:szCs w:val="22"/>
        </w:rPr>
      </w:pPr>
    </w:p>
    <w:p w14:paraId="5E953BBF" w14:textId="77777777" w:rsidR="00BF6B07" w:rsidRPr="003560BD" w:rsidRDefault="00BF6B07">
      <w:pPr>
        <w:rPr>
          <w:rFonts w:ascii="Arial" w:hAnsi="Arial" w:cs="Arial"/>
          <w:sz w:val="22"/>
          <w:szCs w:val="22"/>
        </w:rPr>
        <w:sectPr w:rsidR="00BF6B07" w:rsidRPr="003560BD">
          <w:headerReference w:type="default" r:id="rId27"/>
          <w:pgSz w:w="12240" w:h="15840"/>
          <w:pgMar w:top="1440" w:right="1440" w:bottom="1440" w:left="1440" w:header="720" w:footer="720" w:gutter="0"/>
          <w:cols w:space="720"/>
          <w:noEndnote/>
          <w:docGrid w:linePitch="254"/>
        </w:sectPr>
      </w:pPr>
    </w:p>
    <w:p w14:paraId="1E2205C0" w14:textId="77777777" w:rsidR="00BF6B07" w:rsidRPr="003560BD" w:rsidRDefault="00BF6B07">
      <w:pPr>
        <w:pStyle w:val="Heading1"/>
        <w:rPr>
          <w:rFonts w:ascii="Arial" w:hAnsi="Arial" w:cs="Arial"/>
          <w:sz w:val="22"/>
          <w:szCs w:val="22"/>
        </w:rPr>
        <w:sectPr w:rsidR="00BF6B07" w:rsidRPr="003560BD">
          <w:headerReference w:type="default" r:id="rId28"/>
          <w:type w:val="continuous"/>
          <w:pgSz w:w="12240" w:h="15840" w:code="1"/>
          <w:pgMar w:top="1440" w:right="1440" w:bottom="1440" w:left="1440" w:header="720" w:footer="720" w:gutter="0"/>
          <w:cols w:space="720"/>
          <w:noEndnote/>
          <w:docGrid w:linePitch="254"/>
        </w:sectPr>
      </w:pPr>
    </w:p>
    <w:p w14:paraId="1A4357CA" w14:textId="73500F96" w:rsidR="00BF6B07" w:rsidRPr="003560BD" w:rsidRDefault="00BF6B07">
      <w:pPr>
        <w:pStyle w:val="Heading1"/>
        <w:rPr>
          <w:rFonts w:ascii="Arial" w:hAnsi="Arial" w:cs="Arial"/>
          <w:sz w:val="22"/>
          <w:szCs w:val="22"/>
        </w:rPr>
      </w:pPr>
      <w:bookmarkStart w:id="117" w:name="_Toc71622933"/>
      <w:r w:rsidRPr="003560BD">
        <w:rPr>
          <w:rFonts w:ascii="Arial" w:hAnsi="Arial" w:cs="Arial"/>
          <w:sz w:val="22"/>
          <w:szCs w:val="22"/>
        </w:rPr>
        <w:lastRenderedPageBreak/>
        <w:t>SECTION V</w:t>
      </w:r>
      <w:bookmarkEnd w:id="98"/>
      <w:r w:rsidRPr="003560BD">
        <w:rPr>
          <w:rFonts w:ascii="Arial" w:hAnsi="Arial" w:cs="Arial"/>
          <w:sz w:val="22"/>
          <w:szCs w:val="22"/>
        </w:rPr>
        <w:t>I</w:t>
      </w:r>
      <w:bookmarkEnd w:id="117"/>
    </w:p>
    <w:p w14:paraId="248BAD56" w14:textId="77777777" w:rsidR="00BF6B07" w:rsidRPr="003560BD" w:rsidRDefault="00BF6B07">
      <w:pPr>
        <w:pStyle w:val="Heading2"/>
        <w:rPr>
          <w:rFonts w:ascii="Arial" w:hAnsi="Arial" w:cs="Arial"/>
          <w:sz w:val="22"/>
          <w:szCs w:val="22"/>
        </w:rPr>
      </w:pPr>
      <w:bookmarkStart w:id="118" w:name="_Toc71622934"/>
      <w:r w:rsidRPr="003560BD">
        <w:rPr>
          <w:rFonts w:ascii="Arial" w:hAnsi="Arial" w:cs="Arial"/>
          <w:sz w:val="22"/>
          <w:szCs w:val="22"/>
        </w:rPr>
        <w:t>RFP QUESTIONNAIRE</w:t>
      </w:r>
      <w:bookmarkEnd w:id="118"/>
    </w:p>
    <w:p w14:paraId="1D8584A0" w14:textId="77777777" w:rsidR="00BF6B07" w:rsidRPr="003560BD" w:rsidRDefault="00BF6B07">
      <w:pPr>
        <w:pStyle w:val="Body"/>
        <w:ind w:left="0"/>
        <w:rPr>
          <w:rFonts w:ascii="Arial" w:hAnsi="Arial" w:cs="Arial"/>
          <w:b/>
          <w:bCs/>
          <w:szCs w:val="22"/>
        </w:rPr>
      </w:pPr>
    </w:p>
    <w:p w14:paraId="263DB370"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281983D7"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75E392C3" w14:textId="77777777" w:rsidR="00A73A46" w:rsidRPr="00564B76" w:rsidRDefault="007A35CA" w:rsidP="00020224">
      <w:pPr>
        <w:pStyle w:val="Level2"/>
        <w:rPr>
          <w:u w:val="single"/>
        </w:rPr>
      </w:pPr>
      <w:bookmarkStart w:id="120"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6E1BCDF6" w14:textId="1E6266E0" w:rsidR="00E37F2D" w:rsidRPr="00595502" w:rsidRDefault="002B2205" w:rsidP="00BF27D1">
      <w:pPr>
        <w:pStyle w:val="Level1"/>
        <w:numPr>
          <w:ilvl w:val="0"/>
          <w:numId w:val="0"/>
        </w:numPr>
        <w:ind w:left="1440"/>
        <w:rPr>
          <w:color w:val="1F497D"/>
          <w:sz w:val="18"/>
          <w:szCs w:val="18"/>
        </w:rPr>
      </w:pPr>
      <w:hyperlink r:id="rId29" w:history="1">
        <w:r w:rsidR="00E37F2D" w:rsidRPr="00E37F2D">
          <w:rPr>
            <w:rStyle w:val="Hyperlink"/>
            <w:rFonts w:ascii="Arial" w:hAnsi="Arial" w:cs="Arial"/>
            <w:sz w:val="18"/>
            <w:szCs w:val="18"/>
          </w:rPr>
          <w:t>http://www.dfa.ms.gov/dfa-offices/mmrs/mississippi-suppliers-vendors/supplier-self-service/</w:t>
        </w:r>
      </w:hyperlink>
      <w:r w:rsidR="00E37F2D" w:rsidRPr="00595502">
        <w:rPr>
          <w:color w:val="1F497D"/>
          <w:sz w:val="18"/>
          <w:szCs w:val="18"/>
        </w:rPr>
        <w:t xml:space="preserve"> </w:t>
      </w:r>
    </w:p>
    <w:p w14:paraId="3E726D65" w14:textId="75830178" w:rsidR="00C75C24" w:rsidRDefault="00282312" w:rsidP="00BF27D1">
      <w:pPr>
        <w:pStyle w:val="Level2"/>
        <w:numPr>
          <w:ilvl w:val="0"/>
          <w:numId w:val="0"/>
        </w:numPr>
        <w:ind w:left="1440"/>
      </w:pPr>
      <w:r>
        <w:t>Vendors who have previously done business with the State may obtain their MAGIC Vendor code</w:t>
      </w:r>
      <w:r w:rsidR="00E37F2D">
        <w:t>,</w:t>
      </w:r>
      <w:r>
        <w:t xml:space="preserv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E37F2D">
        <w:t>above</w:t>
      </w:r>
      <w:r w:rsidR="00425D23">
        <w:t>.</w:t>
      </w:r>
    </w:p>
    <w:p w14:paraId="71FE68D3" w14:textId="43CD08B3" w:rsidR="00BF6B07" w:rsidRPr="004A080B" w:rsidRDefault="00682E9E" w:rsidP="00BF27D1">
      <w:pPr>
        <w:pStyle w:val="Level2"/>
        <w:numPr>
          <w:ilvl w:val="0"/>
          <w:numId w:val="0"/>
        </w:numPr>
        <w:ind w:left="1440"/>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C83C2C">
        <w:t>ten</w:t>
      </w:r>
      <w:r w:rsidR="00131419">
        <w:t>-</w:t>
      </w:r>
      <w:r w:rsidR="00C83C2C">
        <w:t xml:space="preserve">digit </w:t>
      </w:r>
      <w:r w:rsidR="00A43B9B" w:rsidRPr="00564B76">
        <w:t xml:space="preserve">MAGIC </w:t>
      </w:r>
      <w:r w:rsidR="00BF6B07" w:rsidRPr="004A080B">
        <w:t>Vendor code</w:t>
      </w:r>
      <w:r w:rsidR="00E37F2D">
        <w:t>.</w:t>
      </w:r>
      <w:bookmarkEnd w:id="120"/>
    </w:p>
    <w:p w14:paraId="48085925" w14:textId="10D711C1" w:rsidR="00BF6B07" w:rsidRPr="00595502" w:rsidRDefault="00AA1182" w:rsidP="00595502">
      <w:pPr>
        <w:pStyle w:val="Level1"/>
        <w:numPr>
          <w:ilvl w:val="0"/>
          <w:numId w:val="0"/>
        </w:numPr>
        <w:ind w:left="1440" w:firstLine="720"/>
        <w:jc w:val="both"/>
        <w:rPr>
          <w:rFonts w:ascii="Arial" w:hAnsi="Arial" w:cs="Arial"/>
          <w:szCs w:val="24"/>
        </w:rPr>
      </w:pPr>
      <w:bookmarkStart w:id="121"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0350A8E7" w14:textId="77777777" w:rsidR="00682E9E" w:rsidRDefault="00BF6B07" w:rsidP="00020224">
      <w:pPr>
        <w:pStyle w:val="Level2"/>
      </w:pPr>
      <w:bookmarkStart w:id="122"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486C4BD5" w14:textId="77777777" w:rsidR="000B162F" w:rsidRPr="00595502" w:rsidRDefault="002B2205" w:rsidP="00EA5827">
      <w:pPr>
        <w:pStyle w:val="Level2"/>
        <w:numPr>
          <w:ilvl w:val="0"/>
          <w:numId w:val="0"/>
        </w:numPr>
        <w:ind w:left="1800"/>
        <w:rPr>
          <w:sz w:val="20"/>
        </w:rPr>
      </w:pPr>
      <w:hyperlink r:id="rId30" w:history="1">
        <w:r w:rsidR="00F87ADF">
          <w:rPr>
            <w:rStyle w:val="Hyperlink"/>
            <w:sz w:val="20"/>
          </w:rPr>
          <w:t>https://mississippi.org/services/minority/</w:t>
        </w:r>
      </w:hyperlink>
    </w:p>
    <w:p w14:paraId="7DA600C5" w14:textId="4A53B543" w:rsidR="00844533" w:rsidRDefault="00BF6B07" w:rsidP="00EA5827">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1"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647886F7"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7EDEA63E"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3E9C83AC" w14:textId="77777777" w:rsidR="00D00F85" w:rsidRDefault="00D00F85" w:rsidP="00BF27D1">
      <w:pPr>
        <w:pStyle w:val="Level1"/>
        <w:keepNext/>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15742DBC" w14:textId="77777777" w:rsidR="00D00F85" w:rsidRPr="009E7D34" w:rsidRDefault="00D00F85" w:rsidP="009E7D34">
      <w:pPr>
        <w:pStyle w:val="Level1"/>
        <w:numPr>
          <w:ilvl w:val="0"/>
          <w:numId w:val="0"/>
        </w:numPr>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250B4D61"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3DA4520A"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63EC0E44" w14:textId="40128B96" w:rsidR="00BF6B07" w:rsidRPr="003560BD" w:rsidRDefault="00BF6B07" w:rsidP="00020224">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5"/>
    </w:p>
    <w:p w14:paraId="71EC2F3A" w14:textId="34FE0680" w:rsidR="00BF6B07" w:rsidRPr="003560BD" w:rsidRDefault="00BF6B07" w:rsidP="00020224">
      <w:pPr>
        <w:pStyle w:val="Level2"/>
      </w:pPr>
      <w:bookmarkStart w:id="126"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6"/>
    </w:p>
    <w:p w14:paraId="0CDCACD3" w14:textId="2B9801FA"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08DECBBC" w14:textId="77777777" w:rsidR="00BF6B07" w:rsidRPr="00E113A5" w:rsidRDefault="00BF6B07" w:rsidP="00020224">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663A9DCC" w14:textId="77777777" w:rsidR="00E113A5" w:rsidRPr="00D214BF" w:rsidRDefault="00E113A5" w:rsidP="00020224">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71C48548" w14:textId="77777777" w:rsidR="00E113A5" w:rsidRPr="00D214BF" w:rsidRDefault="00E113A5" w:rsidP="00020224">
      <w:pPr>
        <w:pStyle w:val="Level2"/>
      </w:pPr>
      <w:bookmarkStart w:id="128"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1B3A03C2" w14:textId="6A46FB52" w:rsidR="00BF6B07" w:rsidRPr="00D214BF" w:rsidRDefault="00E113A5" w:rsidP="00020224">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1BAEF2D5"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21A6A88D"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119CF487"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4D5DA793"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1CF285A6" w14:textId="77777777" w:rsidR="00F87ADF" w:rsidRPr="003560BD" w:rsidRDefault="00F87ADF" w:rsidP="00F87ADF">
      <w:pPr>
        <w:widowControl/>
        <w:tabs>
          <w:tab w:val="left" w:pos="720"/>
        </w:tabs>
        <w:ind w:left="720" w:hanging="720"/>
        <w:jc w:val="both"/>
        <w:rPr>
          <w:rFonts w:ascii="Arial" w:hAnsi="Arial" w:cs="Arial"/>
          <w:sz w:val="22"/>
          <w:szCs w:val="22"/>
        </w:rPr>
      </w:pPr>
    </w:p>
    <w:p w14:paraId="1EFE0394"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2"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11DC092E" w14:textId="77777777" w:rsidR="00F87ADF" w:rsidRPr="003560BD" w:rsidRDefault="00F87ADF" w:rsidP="00F87ADF">
      <w:pPr>
        <w:widowControl/>
        <w:tabs>
          <w:tab w:val="left" w:pos="720"/>
        </w:tabs>
        <w:ind w:left="720" w:hanging="720"/>
        <w:jc w:val="both"/>
        <w:rPr>
          <w:rFonts w:ascii="Arial" w:hAnsi="Arial" w:cs="Arial"/>
          <w:sz w:val="22"/>
          <w:szCs w:val="22"/>
        </w:rPr>
      </w:pPr>
    </w:p>
    <w:p w14:paraId="4158D6F8"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14:paraId="083BB6D9"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75E252A2"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06890CB6"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52B95F55"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2C8B2914" w14:textId="77777777" w:rsidR="00BF6B07" w:rsidRPr="003560BD" w:rsidRDefault="00BF6B07" w:rsidP="00BF6B07">
      <w:pPr>
        <w:pStyle w:val="Body"/>
        <w:jc w:val="both"/>
        <w:rPr>
          <w:rFonts w:ascii="Arial" w:hAnsi="Arial" w:cs="Arial"/>
          <w:szCs w:val="22"/>
        </w:rPr>
      </w:pPr>
    </w:p>
    <w:p w14:paraId="71B3BF00"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589B6BE7" wp14:editId="5D8755C8">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1C73E06F" w14:textId="77777777" w:rsidR="0087001E" w:rsidRDefault="008700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6BE7"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14:paraId="1C73E06F" w14:textId="77777777" w:rsidR="0087001E" w:rsidRDefault="0087001E"/>
                  </w:txbxContent>
                </v:textbox>
                <w10:wrap type="topAndBottom"/>
              </v:shape>
            </w:pict>
          </mc:Fallback>
        </mc:AlternateContent>
      </w:r>
      <w:r w:rsidR="00BF6B07" w:rsidRPr="003560BD">
        <w:rPr>
          <w:rFonts w:ascii="Arial" w:hAnsi="Arial" w:cs="Arial"/>
          <w:szCs w:val="22"/>
        </w:rPr>
        <w:t>Order Address:</w:t>
      </w:r>
    </w:p>
    <w:p w14:paraId="17B361EE" w14:textId="77777777" w:rsidR="00BF6B07" w:rsidRPr="003560BD" w:rsidRDefault="00BF6B07" w:rsidP="00BF6B07">
      <w:pPr>
        <w:pStyle w:val="Body"/>
        <w:jc w:val="both"/>
        <w:rPr>
          <w:rFonts w:ascii="Arial" w:hAnsi="Arial" w:cs="Arial"/>
          <w:szCs w:val="22"/>
        </w:rPr>
      </w:pPr>
    </w:p>
    <w:p w14:paraId="57C0B5E9" w14:textId="77777777" w:rsidR="00BF6B07" w:rsidRPr="003560BD" w:rsidRDefault="00BF6B07" w:rsidP="00BF6B07">
      <w:pPr>
        <w:pStyle w:val="Body"/>
        <w:jc w:val="both"/>
        <w:rPr>
          <w:rFonts w:ascii="Arial" w:hAnsi="Arial" w:cs="Arial"/>
          <w:szCs w:val="22"/>
        </w:rPr>
      </w:pPr>
    </w:p>
    <w:p w14:paraId="170F8C4E"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4A864BF3"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2BF2C3D5" wp14:editId="1B4F849E">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5672811D" w14:textId="77777777" w:rsidR="0087001E" w:rsidRDefault="008700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C3D5"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14:paraId="5672811D" w14:textId="77777777" w:rsidR="0087001E" w:rsidRDefault="0087001E"/>
                  </w:txbxContent>
                </v:textbox>
                <w10:wrap type="topAndBottom"/>
              </v:shape>
            </w:pict>
          </mc:Fallback>
        </mc:AlternateContent>
      </w:r>
    </w:p>
    <w:p w14:paraId="1D1C8B49"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6B183979"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1B61BB83"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0F636171"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729DDF26"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69AE6017" w14:textId="68353AB4" w:rsidR="006E2C06" w:rsidRPr="005533D1" w:rsidRDefault="00C56132" w:rsidP="005533D1">
      <w:pPr>
        <w:pStyle w:val="Level1"/>
        <w:numPr>
          <w:ilvl w:val="0"/>
          <w:numId w:val="0"/>
        </w:numPr>
        <w:spacing w:before="0"/>
        <w:ind w:left="720"/>
        <w:jc w:val="both"/>
        <w:rPr>
          <w:rFonts w:ascii="Arial" w:hAnsi="Arial" w:cs="Arial"/>
          <w:color w:val="000000"/>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 xml:space="preserve">f </w:t>
      </w:r>
      <w:r w:rsidR="00615A06">
        <w:rPr>
          <w:rFonts w:ascii="Arial" w:hAnsi="Arial" w:cs="Arial"/>
          <w:sz w:val="22"/>
          <w:szCs w:val="22"/>
        </w:rPr>
        <w:t xml:space="preserve">its </w:t>
      </w:r>
      <w:r w:rsidR="002B4321">
        <w:rPr>
          <w:rFonts w:ascii="Arial" w:hAnsi="Arial" w:cs="Arial"/>
          <w:sz w:val="22"/>
          <w:szCs w:val="22"/>
        </w:rPr>
        <w:t>E-Verify compliance with the RFP response.</w:t>
      </w:r>
      <w:r w:rsidR="0067109C">
        <w:rPr>
          <w:rFonts w:ascii="Arial" w:hAnsi="Arial" w:cs="Arial"/>
          <w:sz w:val="22"/>
          <w:szCs w:val="22"/>
        </w:rPr>
        <w:t xml:space="preserve">  See Section IV, Item </w:t>
      </w:r>
      <w:r w:rsidR="00615A06">
        <w:rPr>
          <w:rFonts w:ascii="Arial" w:hAnsi="Arial" w:cs="Arial"/>
          <w:sz w:val="22"/>
          <w:szCs w:val="22"/>
        </w:rPr>
        <w:t xml:space="preserve">42 </w:t>
      </w:r>
      <w:r w:rsidR="0067109C">
        <w:rPr>
          <w:rFonts w:ascii="Arial" w:hAnsi="Arial" w:cs="Arial"/>
          <w:sz w:val="22"/>
          <w:szCs w:val="22"/>
        </w:rPr>
        <w:t>for additional information.</w:t>
      </w:r>
    </w:p>
    <w:p w14:paraId="61A951F5"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3"/>
          <w:pgSz w:w="12240" w:h="15840" w:code="1"/>
          <w:pgMar w:top="1440" w:right="1440" w:bottom="1440" w:left="1440" w:header="720" w:footer="720" w:gutter="0"/>
          <w:cols w:space="720"/>
          <w:noEndnote/>
          <w:docGrid w:linePitch="254"/>
        </w:sectPr>
      </w:pPr>
    </w:p>
    <w:p w14:paraId="37BA0AA8" w14:textId="77777777" w:rsidR="00E90560" w:rsidRPr="003560BD" w:rsidRDefault="00E90560" w:rsidP="007E0B1A">
      <w:pPr>
        <w:pStyle w:val="Heading1"/>
        <w:rPr>
          <w:rFonts w:ascii="Arial" w:hAnsi="Arial" w:cs="Arial"/>
          <w:sz w:val="22"/>
          <w:szCs w:val="22"/>
        </w:rPr>
      </w:pPr>
      <w:bookmarkStart w:id="130" w:name="_Toc71622935"/>
      <w:r w:rsidRPr="003560BD">
        <w:rPr>
          <w:rFonts w:ascii="Arial" w:hAnsi="Arial" w:cs="Arial"/>
          <w:sz w:val="22"/>
          <w:szCs w:val="22"/>
        </w:rPr>
        <w:lastRenderedPageBreak/>
        <w:t>SECTION VII</w:t>
      </w:r>
      <w:bookmarkEnd w:id="130"/>
    </w:p>
    <w:p w14:paraId="7737A306" w14:textId="77777777" w:rsidR="00E90560" w:rsidRPr="003560BD" w:rsidRDefault="00E90560" w:rsidP="007E0B1A">
      <w:pPr>
        <w:pStyle w:val="Heading2"/>
        <w:rPr>
          <w:rFonts w:ascii="Arial" w:hAnsi="Arial" w:cs="Arial"/>
          <w:sz w:val="22"/>
          <w:szCs w:val="22"/>
        </w:rPr>
      </w:pPr>
      <w:bookmarkStart w:id="131" w:name="_Toc71622936"/>
      <w:r w:rsidRPr="003560BD">
        <w:rPr>
          <w:rFonts w:ascii="Arial" w:hAnsi="Arial" w:cs="Arial"/>
          <w:sz w:val="22"/>
          <w:szCs w:val="22"/>
        </w:rPr>
        <w:t>TECHNICAL SPECIFICATIONS</w:t>
      </w:r>
      <w:bookmarkEnd w:id="131"/>
    </w:p>
    <w:p w14:paraId="2C760EC6" w14:textId="77777777" w:rsidR="00BF6B07" w:rsidRPr="003560BD" w:rsidRDefault="00BF6B07" w:rsidP="00E90560">
      <w:pPr>
        <w:pStyle w:val="Heading1"/>
        <w:rPr>
          <w:rFonts w:ascii="Arial" w:hAnsi="Arial" w:cs="Arial"/>
          <w:sz w:val="22"/>
          <w:szCs w:val="22"/>
        </w:rPr>
      </w:pPr>
    </w:p>
    <w:p w14:paraId="4821837E" w14:textId="77777777"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14:paraId="48BE5024" w14:textId="46DD6A33" w:rsidR="00BF6B07" w:rsidRDefault="00BF6B07" w:rsidP="00020224">
      <w:pPr>
        <w:pStyle w:val="Level2"/>
      </w:pPr>
      <w:r w:rsidRPr="003560BD">
        <w:t xml:space="preserve">Beginning </w:t>
      </w:r>
      <w:r w:rsidRPr="00121C39">
        <w:t xml:space="preserve">with </w:t>
      </w:r>
      <w:r w:rsidRPr="003E18F0">
        <w:t xml:space="preserve">Item </w:t>
      </w:r>
      <w:r w:rsidR="00DB2A58" w:rsidRPr="00633630">
        <w:t>6.1</w:t>
      </w:r>
      <w:r w:rsidR="00DB2A58" w:rsidRPr="003E18F0">
        <w:t xml:space="preserve"> </w:t>
      </w:r>
      <w:r w:rsidR="00107933" w:rsidRPr="003E18F0">
        <w:t xml:space="preserve"> </w:t>
      </w:r>
      <w:r w:rsidR="00556CA8" w:rsidRPr="00D06094">
        <w:t xml:space="preserve">and through </w:t>
      </w:r>
      <w:r w:rsidR="00556CA8" w:rsidRPr="00020224">
        <w:t xml:space="preserve">Item </w:t>
      </w:r>
      <w:r w:rsidR="00121C39" w:rsidRPr="000F14D0">
        <w:t>18.1</w:t>
      </w:r>
      <w:r w:rsidR="00556CA8" w:rsidRPr="00971E13">
        <w:t xml:space="preserve"> </w:t>
      </w:r>
      <w:r w:rsidRPr="00971E13">
        <w:t xml:space="preserve">of this section, label and respond to each </w:t>
      </w:r>
      <w:r w:rsidRPr="00AA66EC">
        <w:t>outline point in this section as it is labeled</w:t>
      </w:r>
      <w:r w:rsidRPr="003560BD">
        <w:t xml:space="preserve"> in the RFP.</w:t>
      </w:r>
    </w:p>
    <w:p w14:paraId="481546F9" w14:textId="373FF7C0" w:rsidR="00556CA8" w:rsidRPr="003560BD" w:rsidRDefault="00556CA8" w:rsidP="00020224">
      <w:pPr>
        <w:pStyle w:val="Level2"/>
      </w:pPr>
      <w:r>
        <w:t xml:space="preserve">The State is under the impression that Vendors have read and agree to all items in this RFP.  Vendors should take exception to items </w:t>
      </w:r>
      <w:r w:rsidR="009D58E3">
        <w:t>to</w:t>
      </w:r>
      <w:r>
        <w:t xml:space="preserve"> which they disagree.</w:t>
      </w:r>
    </w:p>
    <w:p w14:paraId="7350ACC0" w14:textId="77777777" w:rsidR="00BF6B07" w:rsidRPr="003560BD" w:rsidRDefault="00BF6B07" w:rsidP="00020224">
      <w:pPr>
        <w:pStyle w:val="Level2"/>
      </w:pPr>
      <w:r w:rsidRPr="003560BD">
        <w:t>The Vendor must respond with “WILL COMPLY” or “</w:t>
      </w:r>
      <w:r w:rsidR="00556CA8">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790029F9" w14:textId="77777777" w:rsidR="00BF6B07" w:rsidRPr="003560BD" w:rsidRDefault="00BF6B07" w:rsidP="00020224">
      <w:pPr>
        <w:pStyle w:val="Level2"/>
      </w:pPr>
      <w:r w:rsidRPr="003560BD">
        <w:t>“WILL COMPLY” indicate</w:t>
      </w:r>
      <w:r w:rsidR="00556CA8">
        <w:t>s</w:t>
      </w:r>
      <w:r w:rsidRPr="003560BD">
        <w:t xml:space="preserve"> that the vendor </w:t>
      </w:r>
      <w:r w:rsidR="00556CA8">
        <w:t xml:space="preserve">can and will </w:t>
      </w:r>
      <w:r w:rsidRPr="003560BD">
        <w:t xml:space="preserve">adhere to the requirement.  </w:t>
      </w:r>
      <w:r w:rsidR="00556CA8">
        <w:t>This</w:t>
      </w:r>
      <w:r w:rsidRPr="003560BD">
        <w:t xml:space="preserve"> respon</w:t>
      </w:r>
      <w:r w:rsidR="00556CA8">
        <w:t>se</w:t>
      </w:r>
      <w:r w:rsidRPr="003560BD">
        <w:t xml:space="preserve"> specif</w:t>
      </w:r>
      <w:r w:rsidR="00556CA8">
        <w:t>ies</w:t>
      </w:r>
      <w:r w:rsidRPr="003560BD">
        <w:t xml:space="preserve"> that a vendor or vendor’s proposed solution must comply with a specific item or must perform a certain task. </w:t>
      </w:r>
    </w:p>
    <w:p w14:paraId="165728C6" w14:textId="77777777" w:rsidR="00BF6B07" w:rsidRPr="003560BD" w:rsidRDefault="00BF6B07" w:rsidP="00020224">
      <w:pPr>
        <w:pStyle w:val="Level2"/>
      </w:pPr>
      <w:r w:rsidRPr="003560BD">
        <w:t>If the Vendor cannot respond with “WILL COMPLY”</w:t>
      </w:r>
      <w:r w:rsidR="00C10C03">
        <w:t>,</w:t>
      </w:r>
      <w:r w:rsidRPr="003560BD">
        <w:t xml:space="preserve"> then the Vendor must respond with “EXCEPTION”</w:t>
      </w:r>
      <w:r w:rsidR="00C10C03">
        <w:t>.</w:t>
      </w:r>
      <w:r w:rsidRPr="003560BD">
        <w:t xml:space="preserve">  (See Section V, for additional instructions regarding Vendor exceptions.)</w:t>
      </w:r>
    </w:p>
    <w:p w14:paraId="28C3FC63" w14:textId="77777777" w:rsidR="00BF6B07" w:rsidRPr="003560BD" w:rsidRDefault="00BF6B07" w:rsidP="00020224">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01B62E3F" w14:textId="1FDC7E23" w:rsidR="00BF6B07" w:rsidRPr="00EA5827" w:rsidRDefault="00BF6B07" w:rsidP="00020224">
      <w:pPr>
        <w:pStyle w:val="Level2"/>
      </w:pPr>
      <w:r w:rsidRPr="003560BD">
        <w:t>In addition to the above, Vendor must</w:t>
      </w:r>
      <w:r w:rsidR="009D58E3">
        <w:t>, when applicable,</w:t>
      </w:r>
      <w:r w:rsidRPr="003560BD">
        <w:t xml:space="preserve"> provide explicit details as to the manner and </w:t>
      </w:r>
      <w:r w:rsidRPr="00EA5827">
        <w:t xml:space="preserve">degree to which the proposal meets or exceeds each specification. </w:t>
      </w:r>
    </w:p>
    <w:p w14:paraId="4518D6EA" w14:textId="77777777" w:rsidR="00BF6B07" w:rsidRPr="00020224" w:rsidRDefault="00BF6B07" w:rsidP="00BF6B07">
      <w:pPr>
        <w:pStyle w:val="Level1"/>
        <w:jc w:val="both"/>
        <w:rPr>
          <w:rFonts w:ascii="Arial" w:hAnsi="Arial" w:cs="Arial"/>
          <w:b/>
          <w:sz w:val="22"/>
          <w:szCs w:val="22"/>
        </w:rPr>
      </w:pPr>
      <w:r w:rsidRPr="00020224">
        <w:rPr>
          <w:rFonts w:ascii="Arial" w:hAnsi="Arial" w:cs="Arial"/>
          <w:b/>
          <w:sz w:val="22"/>
          <w:szCs w:val="22"/>
        </w:rPr>
        <w:t>Mandatory Provisions or No Mandatory Provisions in Technical Requirements for this RFP</w:t>
      </w:r>
    </w:p>
    <w:p w14:paraId="64F9B968" w14:textId="24E8A61F" w:rsidR="00BF6B07" w:rsidRPr="00020224" w:rsidRDefault="00BF6B07" w:rsidP="00020224">
      <w:pPr>
        <w:pStyle w:val="Level2"/>
        <w:rPr>
          <w:i/>
        </w:rPr>
      </w:pPr>
      <w:r w:rsidRPr="00020224">
        <w:t xml:space="preserve">Certain items in the technical specifications of this RFP are MANDATORY.  Vendors are specifically disallowed from taking exception to these mandatory requirements, and proposals that do not meet a mandatory requirement </w:t>
      </w:r>
      <w:r w:rsidR="00E37F2D">
        <w:t>is</w:t>
      </w:r>
      <w:r w:rsidRPr="00020224">
        <w:t xml:space="preserve"> subject to immediate disqualification</w:t>
      </w:r>
      <w:r w:rsidR="00502004" w:rsidRPr="00020224">
        <w:t>.</w:t>
      </w:r>
    </w:p>
    <w:p w14:paraId="18750A19" w14:textId="5A4D6C87" w:rsidR="00AA66EC" w:rsidRPr="00EE483B" w:rsidRDefault="00AA66EC" w:rsidP="00E34027">
      <w:pPr>
        <w:pStyle w:val="Level2"/>
      </w:pPr>
      <w:r w:rsidRPr="00EE483B">
        <w:t>Mandatory requirements are those requirements classified as “MANDATORY” in Section VII, Technical Specifications.  Meeting a mandatory requirement means the Vendor has provided a detailed response that demonstrates that the Vendor meets the qualifications and experience required and/or the requested functionality exists in the base solution</w:t>
      </w:r>
      <w:r w:rsidR="00676448">
        <w:t xml:space="preserve"> today</w:t>
      </w:r>
      <w:r w:rsidRPr="00EE483B">
        <w:t>.</w:t>
      </w:r>
    </w:p>
    <w:p w14:paraId="49244915" w14:textId="77777777" w:rsidR="00BF6B07" w:rsidRPr="003560BD" w:rsidRDefault="00BF6B07" w:rsidP="00396F63">
      <w:pPr>
        <w:pStyle w:val="Level1"/>
        <w:keepNext/>
        <w:jc w:val="both"/>
        <w:rPr>
          <w:rFonts w:ascii="Arial" w:hAnsi="Arial" w:cs="Arial"/>
          <w:b/>
          <w:sz w:val="22"/>
          <w:szCs w:val="22"/>
        </w:rPr>
      </w:pPr>
      <w:r w:rsidRPr="003560BD">
        <w:rPr>
          <w:rFonts w:ascii="Arial" w:hAnsi="Arial" w:cs="Arial"/>
          <w:b/>
          <w:sz w:val="22"/>
          <w:szCs w:val="22"/>
        </w:rPr>
        <w:lastRenderedPageBreak/>
        <w:t>General Overview and Background</w:t>
      </w:r>
    </w:p>
    <w:p w14:paraId="1FB40F8B" w14:textId="312B836D" w:rsidR="00980990" w:rsidRPr="003E18F0" w:rsidRDefault="00980990" w:rsidP="009809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980990">
        <w:rPr>
          <w:rFonts w:ascii="Arial" w:hAnsi="Arial" w:cs="Arial"/>
          <w:bCs/>
          <w:sz w:val="22"/>
          <w:szCs w:val="22"/>
        </w:rPr>
        <w:t xml:space="preserve">The Public Service Commission (PSC) has been tasked with enforcing the NoCall Law since July 1, 2003. See Attachment A for Mississippi’s No Call law.   PSC maintains a list of </w:t>
      </w:r>
      <w:r w:rsidRPr="003E18F0">
        <w:rPr>
          <w:rFonts w:ascii="Arial" w:hAnsi="Arial" w:cs="Arial"/>
          <w:bCs/>
          <w:sz w:val="22"/>
          <w:szCs w:val="22"/>
        </w:rPr>
        <w:t>subscribers</w:t>
      </w:r>
      <w:r w:rsidR="004254F3" w:rsidRPr="003E18F0">
        <w:rPr>
          <w:rFonts w:ascii="Arial" w:hAnsi="Arial" w:cs="Arial"/>
          <w:bCs/>
          <w:sz w:val="22"/>
          <w:szCs w:val="22"/>
        </w:rPr>
        <w:t>,</w:t>
      </w:r>
      <w:r w:rsidRPr="003E18F0">
        <w:rPr>
          <w:rFonts w:ascii="Arial" w:hAnsi="Arial" w:cs="Arial"/>
          <w:bCs/>
          <w:sz w:val="22"/>
          <w:szCs w:val="22"/>
        </w:rPr>
        <w:t xml:space="preserve"> </w:t>
      </w:r>
      <w:r w:rsidR="004254F3" w:rsidRPr="00633630">
        <w:rPr>
          <w:rFonts w:ascii="Arial" w:hAnsi="Arial" w:cs="Arial"/>
          <w:bCs/>
          <w:sz w:val="22"/>
          <w:szCs w:val="22"/>
        </w:rPr>
        <w:t>name, address, and phone number</w:t>
      </w:r>
      <w:r w:rsidR="00E90C29" w:rsidRPr="003E18F0">
        <w:rPr>
          <w:rFonts w:ascii="Arial" w:hAnsi="Arial" w:cs="Arial"/>
          <w:bCs/>
          <w:sz w:val="22"/>
          <w:szCs w:val="22"/>
        </w:rPr>
        <w:t>,</w:t>
      </w:r>
      <w:r w:rsidR="004254F3" w:rsidRPr="003E18F0">
        <w:rPr>
          <w:rFonts w:ascii="Arial" w:hAnsi="Arial" w:cs="Arial"/>
          <w:bCs/>
          <w:sz w:val="22"/>
          <w:szCs w:val="22"/>
        </w:rPr>
        <w:t xml:space="preserve"> </w:t>
      </w:r>
      <w:r w:rsidRPr="003E18F0">
        <w:rPr>
          <w:rFonts w:ascii="Arial" w:hAnsi="Arial" w:cs="Arial"/>
          <w:bCs/>
          <w:sz w:val="22"/>
          <w:szCs w:val="22"/>
        </w:rPr>
        <w:t xml:space="preserve">who don’t want to receive telemarketing calls.  Telemarketers must register with PSC and pay a fee for the list of subscriber telephone numbers.  </w:t>
      </w:r>
      <w:r w:rsidR="004254F3" w:rsidRPr="00633630">
        <w:rPr>
          <w:rFonts w:ascii="Arial" w:hAnsi="Arial" w:cs="Arial"/>
          <w:bCs/>
          <w:sz w:val="22"/>
          <w:szCs w:val="22"/>
        </w:rPr>
        <w:t>Currently the registration process and fee payment is manual. The telemarketer mails the registration forms along with their check to register. Registration is annual and is for the fiscal year – July 1 – June 30</w:t>
      </w:r>
      <w:r w:rsidR="004254F3" w:rsidRPr="003E18F0">
        <w:rPr>
          <w:rFonts w:ascii="Arial" w:hAnsi="Arial" w:cs="Arial"/>
          <w:bCs/>
          <w:sz w:val="22"/>
          <w:szCs w:val="22"/>
        </w:rPr>
        <w:t xml:space="preserve">. </w:t>
      </w:r>
      <w:r w:rsidRPr="003E18F0">
        <w:rPr>
          <w:rFonts w:ascii="Arial" w:hAnsi="Arial" w:cs="Arial"/>
          <w:bCs/>
          <w:sz w:val="22"/>
          <w:szCs w:val="22"/>
        </w:rPr>
        <w:t>PSC maintains a list of registered and unregistered telemarketers.  Constituents file complaints when they receive a call and all complaints are investigated by the PSC.  If a telemarketer is found to be in violation of the MS Telephone Solicitation Act, then fines are imposed.</w:t>
      </w:r>
      <w:r w:rsidR="004254F3" w:rsidRPr="003E18F0">
        <w:rPr>
          <w:rFonts w:ascii="Arial" w:hAnsi="Arial" w:cs="Arial"/>
          <w:bCs/>
          <w:sz w:val="22"/>
          <w:szCs w:val="22"/>
        </w:rPr>
        <w:t xml:space="preserve">  </w:t>
      </w:r>
      <w:r w:rsidR="004254F3" w:rsidRPr="00633630">
        <w:rPr>
          <w:rFonts w:ascii="Arial" w:hAnsi="Arial" w:cs="Arial"/>
          <w:bCs/>
          <w:sz w:val="22"/>
          <w:szCs w:val="22"/>
        </w:rPr>
        <w:t>See Attachment C for the Rules that the PSC established to enforce the MS Telephone Solicitation Act.</w:t>
      </w:r>
    </w:p>
    <w:p w14:paraId="59C516FE" w14:textId="446C7113" w:rsidR="00980990" w:rsidRPr="00980990" w:rsidRDefault="00980990" w:rsidP="009809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980990">
        <w:rPr>
          <w:rFonts w:ascii="Arial" w:hAnsi="Arial" w:cs="Arial"/>
          <w:bCs/>
          <w:sz w:val="22"/>
          <w:szCs w:val="22"/>
        </w:rPr>
        <w:t>The application that track the associated data is outdated and new laws were passed in April 2019, went into effect on July 1, 2019.  See Attachment B for the link to the No Call law changes.  The current system has a PowerBuilder front-end and the data is kept in a Microsoft SQL database. It also uses .</w:t>
      </w:r>
      <w:r w:rsidR="009D58E3">
        <w:rPr>
          <w:rFonts w:ascii="Arial" w:hAnsi="Arial" w:cs="Arial"/>
          <w:bCs/>
          <w:sz w:val="22"/>
          <w:szCs w:val="22"/>
        </w:rPr>
        <w:t>NET</w:t>
      </w:r>
      <w:r w:rsidRPr="00980990">
        <w:rPr>
          <w:rFonts w:ascii="Arial" w:hAnsi="Arial" w:cs="Arial"/>
          <w:bCs/>
          <w:sz w:val="22"/>
          <w:szCs w:val="22"/>
        </w:rPr>
        <w:t xml:space="preserve"> applications on the website.</w:t>
      </w:r>
    </w:p>
    <w:p w14:paraId="791003C2" w14:textId="77777777" w:rsidR="00980990" w:rsidRPr="00980990" w:rsidRDefault="00980990" w:rsidP="00980990">
      <w:pPr>
        <w:widowControl/>
        <w:autoSpaceDE/>
        <w:autoSpaceDN/>
        <w:adjustRightInd/>
        <w:spacing w:before="240"/>
        <w:ind w:left="1440"/>
        <w:jc w:val="both"/>
        <w:outlineLvl w:val="1"/>
        <w:rPr>
          <w:rFonts w:ascii="Arial" w:hAnsi="Arial" w:cs="Arial"/>
          <w:bCs/>
          <w:sz w:val="22"/>
          <w:szCs w:val="22"/>
        </w:rPr>
      </w:pPr>
      <w:r w:rsidRPr="00980990">
        <w:rPr>
          <w:rFonts w:ascii="Arial" w:hAnsi="Arial" w:cs="Arial"/>
          <w:bCs/>
          <w:sz w:val="22"/>
          <w:szCs w:val="22"/>
        </w:rPr>
        <w:t>The new laws:</w:t>
      </w:r>
    </w:p>
    <w:p w14:paraId="766D227C" w14:textId="77777777" w:rsidR="00980990" w:rsidRPr="00980990" w:rsidRDefault="00980990" w:rsidP="00980990">
      <w:pPr>
        <w:widowControl/>
        <w:numPr>
          <w:ilvl w:val="0"/>
          <w:numId w:val="51"/>
        </w:numPr>
        <w:autoSpaceDE/>
        <w:autoSpaceDN/>
        <w:adjustRightInd/>
        <w:spacing w:before="240"/>
        <w:jc w:val="both"/>
        <w:outlineLvl w:val="1"/>
        <w:rPr>
          <w:rFonts w:ascii="Arial" w:hAnsi="Arial" w:cs="Arial"/>
          <w:bCs/>
          <w:sz w:val="22"/>
          <w:szCs w:val="22"/>
        </w:rPr>
      </w:pPr>
      <w:r w:rsidRPr="00980990">
        <w:rPr>
          <w:rFonts w:ascii="Arial" w:hAnsi="Arial" w:cs="Arial"/>
          <w:bCs/>
          <w:sz w:val="22"/>
          <w:szCs w:val="22"/>
        </w:rPr>
        <w:t>Allow businesses to register their phone numbers on the NoCall list</w:t>
      </w:r>
    </w:p>
    <w:p w14:paraId="53D0D65F" w14:textId="77777777" w:rsidR="00980990" w:rsidRPr="00980990" w:rsidRDefault="00980990" w:rsidP="00980990">
      <w:pPr>
        <w:widowControl/>
        <w:numPr>
          <w:ilvl w:val="0"/>
          <w:numId w:val="51"/>
        </w:numPr>
        <w:autoSpaceDE/>
        <w:autoSpaceDN/>
        <w:adjustRightInd/>
        <w:spacing w:before="240"/>
        <w:jc w:val="both"/>
        <w:outlineLvl w:val="1"/>
        <w:rPr>
          <w:rFonts w:ascii="Arial" w:hAnsi="Arial" w:cs="Arial"/>
          <w:bCs/>
          <w:sz w:val="22"/>
          <w:szCs w:val="22"/>
        </w:rPr>
      </w:pPr>
      <w:r w:rsidRPr="00980990">
        <w:rPr>
          <w:rFonts w:ascii="Arial" w:hAnsi="Arial" w:cs="Arial"/>
          <w:bCs/>
          <w:sz w:val="22"/>
          <w:szCs w:val="22"/>
        </w:rPr>
        <w:t xml:space="preserve">Give PSC authority to investigate scams and spoofed numbers </w:t>
      </w:r>
    </w:p>
    <w:p w14:paraId="0DBCE6F0" w14:textId="77777777" w:rsidR="00980990" w:rsidRPr="00980990" w:rsidRDefault="00980990" w:rsidP="00980990">
      <w:pPr>
        <w:widowControl/>
        <w:numPr>
          <w:ilvl w:val="0"/>
          <w:numId w:val="51"/>
        </w:numPr>
        <w:autoSpaceDE/>
        <w:autoSpaceDN/>
        <w:adjustRightInd/>
        <w:spacing w:before="240"/>
        <w:jc w:val="both"/>
        <w:outlineLvl w:val="1"/>
        <w:rPr>
          <w:rFonts w:ascii="Arial" w:hAnsi="Arial" w:cs="Arial"/>
          <w:bCs/>
          <w:sz w:val="22"/>
          <w:szCs w:val="22"/>
        </w:rPr>
      </w:pPr>
      <w:r w:rsidRPr="00980990">
        <w:rPr>
          <w:rFonts w:ascii="Arial" w:hAnsi="Arial" w:cs="Arial"/>
          <w:bCs/>
          <w:sz w:val="22"/>
          <w:szCs w:val="22"/>
        </w:rPr>
        <w:t>Require charities to register if they engage in telemarketing</w:t>
      </w:r>
    </w:p>
    <w:p w14:paraId="22F4324C" w14:textId="77777777" w:rsidR="00980990" w:rsidRPr="00980990" w:rsidRDefault="00980990" w:rsidP="009809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980990">
        <w:rPr>
          <w:rFonts w:ascii="Arial" w:hAnsi="Arial" w:cs="Arial"/>
          <w:bCs/>
          <w:sz w:val="22"/>
          <w:szCs w:val="22"/>
        </w:rPr>
        <w:t>While PSC investigates call scams, the investigator may discover numerous names, addresses, and telephone numbers that belong to a scammer.  Often, the scammer operates more than one company, or uses different addresses to hinder the investigation.  This information must be tracked, including inbound and outbound telephone calls made by the scammer, to uncover companies that may be related</w:t>
      </w:r>
    </w:p>
    <w:p w14:paraId="19ADF3DA" w14:textId="77777777" w:rsidR="00BF6B07" w:rsidRPr="00745A19" w:rsidRDefault="00BF6B07" w:rsidP="00BF6B07">
      <w:pPr>
        <w:pStyle w:val="Level1"/>
        <w:jc w:val="both"/>
        <w:rPr>
          <w:rFonts w:ascii="Arial" w:hAnsi="Arial" w:cs="Arial"/>
          <w:b/>
          <w:sz w:val="22"/>
          <w:szCs w:val="22"/>
        </w:rPr>
      </w:pPr>
      <w:r w:rsidRPr="00745A19">
        <w:rPr>
          <w:rFonts w:ascii="Arial" w:hAnsi="Arial" w:cs="Arial"/>
          <w:b/>
          <w:sz w:val="22"/>
          <w:szCs w:val="22"/>
        </w:rPr>
        <w:t xml:space="preserve">Procurement Project Schedule </w:t>
      </w:r>
    </w:p>
    <w:p w14:paraId="1BF4DBFB" w14:textId="77777777" w:rsidR="00BF6B07" w:rsidRPr="00020224" w:rsidRDefault="00BF6B07" w:rsidP="00BF6B07">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745A19" w14:paraId="0341A313" w14:textId="77777777" w:rsidTr="0014630F">
        <w:trPr>
          <w:jc w:val="center"/>
        </w:trPr>
        <w:tc>
          <w:tcPr>
            <w:tcW w:w="4596" w:type="dxa"/>
          </w:tcPr>
          <w:p w14:paraId="1BA7E6DB" w14:textId="77777777" w:rsidR="00BF6B07" w:rsidRPr="00020224" w:rsidRDefault="00BF6B07" w:rsidP="0014630F">
            <w:pPr>
              <w:jc w:val="both"/>
              <w:rPr>
                <w:rFonts w:ascii="Arial" w:hAnsi="Arial" w:cs="Arial"/>
                <w:b/>
                <w:bCs/>
                <w:sz w:val="22"/>
                <w:szCs w:val="22"/>
              </w:rPr>
            </w:pPr>
            <w:r w:rsidRPr="00020224">
              <w:rPr>
                <w:rFonts w:ascii="Arial" w:hAnsi="Arial" w:cs="Arial"/>
                <w:b/>
                <w:bCs/>
                <w:sz w:val="22"/>
                <w:szCs w:val="22"/>
              </w:rPr>
              <w:t>Task</w:t>
            </w:r>
          </w:p>
        </w:tc>
        <w:tc>
          <w:tcPr>
            <w:tcW w:w="2442" w:type="dxa"/>
          </w:tcPr>
          <w:p w14:paraId="13501BA7" w14:textId="77777777" w:rsidR="00BF6B07" w:rsidRPr="00020224" w:rsidRDefault="00BF6B07" w:rsidP="0014630F">
            <w:pPr>
              <w:jc w:val="both"/>
              <w:rPr>
                <w:rFonts w:ascii="Arial" w:hAnsi="Arial" w:cs="Arial"/>
                <w:b/>
                <w:bCs/>
                <w:sz w:val="22"/>
                <w:szCs w:val="22"/>
              </w:rPr>
            </w:pPr>
            <w:r w:rsidRPr="00020224">
              <w:rPr>
                <w:rFonts w:ascii="Arial" w:hAnsi="Arial" w:cs="Arial"/>
                <w:b/>
                <w:bCs/>
                <w:sz w:val="22"/>
                <w:szCs w:val="22"/>
              </w:rPr>
              <w:t>Date</w:t>
            </w:r>
          </w:p>
        </w:tc>
      </w:tr>
      <w:tr w:rsidR="00BF6B07" w:rsidRPr="00745A19" w14:paraId="543D4E79" w14:textId="77777777" w:rsidTr="0014630F">
        <w:trPr>
          <w:jc w:val="center"/>
        </w:trPr>
        <w:tc>
          <w:tcPr>
            <w:tcW w:w="4596" w:type="dxa"/>
          </w:tcPr>
          <w:p w14:paraId="0819B55F" w14:textId="77777777" w:rsidR="00BF6B07" w:rsidRPr="00020224" w:rsidRDefault="00BF6B07" w:rsidP="0014630F">
            <w:pPr>
              <w:jc w:val="both"/>
              <w:rPr>
                <w:rFonts w:ascii="Arial" w:hAnsi="Arial" w:cs="Arial"/>
                <w:sz w:val="22"/>
                <w:szCs w:val="22"/>
              </w:rPr>
            </w:pPr>
            <w:r w:rsidRPr="00020224">
              <w:rPr>
                <w:rFonts w:ascii="Arial" w:hAnsi="Arial" w:cs="Arial"/>
                <w:sz w:val="22"/>
                <w:szCs w:val="22"/>
              </w:rPr>
              <w:t>First Advertisement Date for RFP</w:t>
            </w:r>
          </w:p>
        </w:tc>
        <w:tc>
          <w:tcPr>
            <w:tcW w:w="2442" w:type="dxa"/>
          </w:tcPr>
          <w:p w14:paraId="5D4FAA18" w14:textId="611C56DB" w:rsidR="00BF6B07" w:rsidRPr="00633630" w:rsidRDefault="008F4FE6" w:rsidP="0014630F">
            <w:pPr>
              <w:jc w:val="both"/>
              <w:rPr>
                <w:rFonts w:ascii="Arial" w:hAnsi="Arial" w:cs="Arial"/>
                <w:sz w:val="22"/>
                <w:szCs w:val="22"/>
              </w:rPr>
            </w:pPr>
            <w:r>
              <w:rPr>
                <w:rFonts w:ascii="Arial" w:hAnsi="Arial" w:cs="Arial"/>
                <w:sz w:val="22"/>
                <w:szCs w:val="22"/>
              </w:rPr>
              <w:t>06/08</w:t>
            </w:r>
            <w:r w:rsidR="001D4B9D" w:rsidRPr="00633630">
              <w:rPr>
                <w:rFonts w:ascii="Arial" w:hAnsi="Arial" w:cs="Arial"/>
                <w:sz w:val="22"/>
                <w:szCs w:val="22"/>
              </w:rPr>
              <w:t>/21</w:t>
            </w:r>
          </w:p>
        </w:tc>
      </w:tr>
      <w:tr w:rsidR="00BF6B07" w:rsidRPr="00745A19" w14:paraId="4DAC6ED1" w14:textId="77777777" w:rsidTr="0014630F">
        <w:trPr>
          <w:jc w:val="center"/>
        </w:trPr>
        <w:tc>
          <w:tcPr>
            <w:tcW w:w="4596" w:type="dxa"/>
          </w:tcPr>
          <w:p w14:paraId="4EF85ADD" w14:textId="77777777" w:rsidR="00BF6B07" w:rsidRPr="00020224" w:rsidRDefault="00BF6B07" w:rsidP="0014630F">
            <w:pPr>
              <w:jc w:val="both"/>
              <w:rPr>
                <w:rFonts w:ascii="Arial" w:hAnsi="Arial" w:cs="Arial"/>
                <w:sz w:val="22"/>
                <w:szCs w:val="22"/>
              </w:rPr>
            </w:pPr>
            <w:r w:rsidRPr="00020224">
              <w:rPr>
                <w:rFonts w:ascii="Arial" w:hAnsi="Arial" w:cs="Arial"/>
                <w:sz w:val="22"/>
                <w:szCs w:val="22"/>
              </w:rPr>
              <w:t>Second Advertisement Date for RFP</w:t>
            </w:r>
          </w:p>
        </w:tc>
        <w:tc>
          <w:tcPr>
            <w:tcW w:w="2442" w:type="dxa"/>
          </w:tcPr>
          <w:p w14:paraId="28C2A122" w14:textId="173D037A" w:rsidR="00BF6B07" w:rsidRPr="00633630" w:rsidRDefault="001D4B9D" w:rsidP="0014630F">
            <w:pPr>
              <w:jc w:val="both"/>
              <w:rPr>
                <w:rFonts w:ascii="Arial" w:hAnsi="Arial" w:cs="Arial"/>
                <w:sz w:val="22"/>
                <w:szCs w:val="22"/>
              </w:rPr>
            </w:pPr>
            <w:r w:rsidRPr="00633630">
              <w:rPr>
                <w:rFonts w:ascii="Arial" w:hAnsi="Arial" w:cs="Arial"/>
                <w:sz w:val="22"/>
                <w:szCs w:val="22"/>
              </w:rPr>
              <w:t>0</w:t>
            </w:r>
            <w:r w:rsidR="006C1932" w:rsidRPr="00633630">
              <w:rPr>
                <w:rFonts w:ascii="Arial" w:hAnsi="Arial" w:cs="Arial"/>
                <w:sz w:val="22"/>
                <w:szCs w:val="22"/>
              </w:rPr>
              <w:t>6</w:t>
            </w:r>
            <w:r w:rsidRPr="00633630">
              <w:rPr>
                <w:rFonts w:ascii="Arial" w:hAnsi="Arial" w:cs="Arial"/>
                <w:sz w:val="22"/>
                <w:szCs w:val="22"/>
              </w:rPr>
              <w:t>/</w:t>
            </w:r>
            <w:r w:rsidR="008F4FE6">
              <w:rPr>
                <w:rFonts w:ascii="Arial" w:hAnsi="Arial" w:cs="Arial"/>
                <w:sz w:val="22"/>
                <w:szCs w:val="22"/>
              </w:rPr>
              <w:t>15</w:t>
            </w:r>
            <w:r w:rsidRPr="00633630">
              <w:rPr>
                <w:rFonts w:ascii="Arial" w:hAnsi="Arial" w:cs="Arial"/>
                <w:sz w:val="22"/>
                <w:szCs w:val="22"/>
              </w:rPr>
              <w:t>/21</w:t>
            </w:r>
          </w:p>
        </w:tc>
      </w:tr>
      <w:tr w:rsidR="00BF6B07" w:rsidRPr="00745A19" w14:paraId="4514B300" w14:textId="77777777" w:rsidTr="0014630F">
        <w:trPr>
          <w:jc w:val="center"/>
        </w:trPr>
        <w:tc>
          <w:tcPr>
            <w:tcW w:w="4596" w:type="dxa"/>
          </w:tcPr>
          <w:p w14:paraId="605397DB" w14:textId="77777777" w:rsidR="00BF6B07" w:rsidRPr="00020224" w:rsidRDefault="00BF6B07" w:rsidP="0014630F">
            <w:pPr>
              <w:jc w:val="both"/>
              <w:rPr>
                <w:rFonts w:ascii="Arial" w:hAnsi="Arial" w:cs="Arial"/>
                <w:sz w:val="22"/>
                <w:szCs w:val="22"/>
              </w:rPr>
            </w:pPr>
            <w:r w:rsidRPr="00020224">
              <w:rPr>
                <w:rFonts w:ascii="Arial" w:hAnsi="Arial" w:cs="Arial"/>
                <w:sz w:val="22"/>
                <w:szCs w:val="22"/>
              </w:rPr>
              <w:t>Deadline for Vendor’s Written Questions</w:t>
            </w:r>
          </w:p>
        </w:tc>
        <w:tc>
          <w:tcPr>
            <w:tcW w:w="2442" w:type="dxa"/>
          </w:tcPr>
          <w:p w14:paraId="01F592FD" w14:textId="1ABB12B9" w:rsidR="00BF6B07" w:rsidRPr="00633630" w:rsidRDefault="00BF6B07" w:rsidP="0014630F">
            <w:pPr>
              <w:rPr>
                <w:rFonts w:ascii="Arial" w:hAnsi="Arial" w:cs="Arial"/>
                <w:sz w:val="22"/>
                <w:szCs w:val="22"/>
              </w:rPr>
            </w:pPr>
            <w:r w:rsidRPr="00633630">
              <w:rPr>
                <w:rFonts w:ascii="Arial" w:hAnsi="Arial" w:cs="Arial"/>
                <w:sz w:val="22"/>
                <w:szCs w:val="22"/>
              </w:rPr>
              <w:t xml:space="preserve">3:00 p.m. </w:t>
            </w:r>
            <w:r w:rsidR="00351D1F" w:rsidRPr="00633630">
              <w:rPr>
                <w:rFonts w:ascii="Arial" w:hAnsi="Arial" w:cs="Arial"/>
                <w:sz w:val="22"/>
                <w:szCs w:val="22"/>
              </w:rPr>
              <w:t>Central</w:t>
            </w:r>
            <w:r w:rsidRPr="00633630">
              <w:rPr>
                <w:rFonts w:ascii="Arial" w:hAnsi="Arial" w:cs="Arial"/>
                <w:sz w:val="22"/>
                <w:szCs w:val="22"/>
              </w:rPr>
              <w:t xml:space="preserve"> Time on </w:t>
            </w:r>
            <w:r w:rsidR="001D4B9D" w:rsidRPr="00633630">
              <w:rPr>
                <w:rFonts w:ascii="Arial" w:hAnsi="Arial" w:cs="Arial"/>
                <w:sz w:val="22"/>
                <w:szCs w:val="22"/>
              </w:rPr>
              <w:t>06/</w:t>
            </w:r>
            <w:r w:rsidR="008F4FE6">
              <w:rPr>
                <w:rFonts w:ascii="Arial" w:hAnsi="Arial" w:cs="Arial"/>
                <w:sz w:val="22"/>
                <w:szCs w:val="22"/>
              </w:rPr>
              <w:t>25</w:t>
            </w:r>
            <w:r w:rsidR="001D4B9D" w:rsidRPr="00633630">
              <w:rPr>
                <w:rFonts w:ascii="Arial" w:hAnsi="Arial" w:cs="Arial"/>
                <w:sz w:val="22"/>
                <w:szCs w:val="22"/>
              </w:rPr>
              <w:t>/21</w:t>
            </w:r>
          </w:p>
        </w:tc>
      </w:tr>
      <w:tr w:rsidR="00BF6B07" w:rsidRPr="00745A19" w14:paraId="7D3D2E26" w14:textId="77777777" w:rsidTr="0014630F">
        <w:trPr>
          <w:jc w:val="center"/>
        </w:trPr>
        <w:tc>
          <w:tcPr>
            <w:tcW w:w="4596" w:type="dxa"/>
          </w:tcPr>
          <w:p w14:paraId="4623DE98" w14:textId="77777777" w:rsidR="00BF6B07" w:rsidRPr="00020224" w:rsidRDefault="00BF6B07" w:rsidP="0014630F">
            <w:pPr>
              <w:jc w:val="both"/>
              <w:rPr>
                <w:rFonts w:ascii="Arial" w:hAnsi="Arial" w:cs="Arial"/>
                <w:sz w:val="22"/>
                <w:szCs w:val="22"/>
              </w:rPr>
            </w:pPr>
            <w:r w:rsidRPr="00020224">
              <w:rPr>
                <w:rFonts w:ascii="Arial" w:hAnsi="Arial" w:cs="Arial"/>
                <w:sz w:val="22"/>
                <w:szCs w:val="22"/>
              </w:rPr>
              <w:t>Deadline for Questions Answered and Posted to ITS Web Site</w:t>
            </w:r>
          </w:p>
        </w:tc>
        <w:tc>
          <w:tcPr>
            <w:tcW w:w="2442" w:type="dxa"/>
          </w:tcPr>
          <w:p w14:paraId="691F44A8" w14:textId="77777777" w:rsidR="00BF6B07" w:rsidRPr="00633630" w:rsidRDefault="00BF6B07" w:rsidP="0014630F">
            <w:pPr>
              <w:jc w:val="both"/>
              <w:rPr>
                <w:rFonts w:ascii="Arial" w:hAnsi="Arial" w:cs="Arial"/>
                <w:sz w:val="22"/>
                <w:szCs w:val="22"/>
              </w:rPr>
            </w:pPr>
          </w:p>
          <w:p w14:paraId="6F99E042" w14:textId="15CA0DEA" w:rsidR="00BF6B07" w:rsidRPr="00633630" w:rsidRDefault="001D4B9D" w:rsidP="0014630F">
            <w:pPr>
              <w:jc w:val="both"/>
              <w:rPr>
                <w:rFonts w:ascii="Arial" w:hAnsi="Arial" w:cs="Arial"/>
                <w:sz w:val="22"/>
                <w:szCs w:val="22"/>
              </w:rPr>
            </w:pPr>
            <w:r w:rsidRPr="00633630">
              <w:rPr>
                <w:rFonts w:ascii="Arial" w:hAnsi="Arial" w:cs="Arial"/>
                <w:sz w:val="22"/>
                <w:szCs w:val="22"/>
              </w:rPr>
              <w:t>0</w:t>
            </w:r>
            <w:r w:rsidR="008F4FE6">
              <w:rPr>
                <w:rFonts w:ascii="Arial" w:hAnsi="Arial" w:cs="Arial"/>
                <w:sz w:val="22"/>
                <w:szCs w:val="22"/>
              </w:rPr>
              <w:t>7</w:t>
            </w:r>
            <w:r w:rsidRPr="00633630">
              <w:rPr>
                <w:rFonts w:ascii="Arial" w:hAnsi="Arial" w:cs="Arial"/>
                <w:sz w:val="22"/>
                <w:szCs w:val="22"/>
              </w:rPr>
              <w:t>/</w:t>
            </w:r>
            <w:r w:rsidR="008F4FE6">
              <w:rPr>
                <w:rFonts w:ascii="Arial" w:hAnsi="Arial" w:cs="Arial"/>
                <w:sz w:val="22"/>
                <w:szCs w:val="22"/>
              </w:rPr>
              <w:t>16</w:t>
            </w:r>
            <w:r w:rsidRPr="00633630">
              <w:rPr>
                <w:rFonts w:ascii="Arial" w:hAnsi="Arial" w:cs="Arial"/>
                <w:sz w:val="22"/>
                <w:szCs w:val="22"/>
              </w:rPr>
              <w:t>/21</w:t>
            </w:r>
          </w:p>
        </w:tc>
      </w:tr>
      <w:tr w:rsidR="00BF6B07" w:rsidRPr="00745A19" w14:paraId="2432AEA6" w14:textId="77777777" w:rsidTr="0014630F">
        <w:trPr>
          <w:jc w:val="center"/>
        </w:trPr>
        <w:tc>
          <w:tcPr>
            <w:tcW w:w="4596" w:type="dxa"/>
          </w:tcPr>
          <w:p w14:paraId="2F20507B" w14:textId="77777777" w:rsidR="00BF6B07" w:rsidRPr="00020224" w:rsidRDefault="00BF6B07" w:rsidP="0014630F">
            <w:pPr>
              <w:jc w:val="both"/>
              <w:rPr>
                <w:rFonts w:ascii="Arial" w:hAnsi="Arial" w:cs="Arial"/>
                <w:sz w:val="22"/>
                <w:szCs w:val="22"/>
              </w:rPr>
            </w:pPr>
            <w:r w:rsidRPr="00020224">
              <w:rPr>
                <w:rFonts w:ascii="Arial" w:hAnsi="Arial" w:cs="Arial"/>
                <w:sz w:val="22"/>
                <w:szCs w:val="22"/>
              </w:rPr>
              <w:t>Open Proposals</w:t>
            </w:r>
          </w:p>
        </w:tc>
        <w:tc>
          <w:tcPr>
            <w:tcW w:w="2442" w:type="dxa"/>
          </w:tcPr>
          <w:p w14:paraId="05BC4F16" w14:textId="03848129" w:rsidR="00BF6B07" w:rsidRPr="00633630" w:rsidRDefault="00CF5324" w:rsidP="0014630F">
            <w:pPr>
              <w:jc w:val="both"/>
              <w:rPr>
                <w:rFonts w:ascii="Arial" w:hAnsi="Arial" w:cs="Arial"/>
                <w:sz w:val="22"/>
                <w:szCs w:val="22"/>
              </w:rPr>
            </w:pPr>
            <w:r w:rsidRPr="00633630">
              <w:rPr>
                <w:rFonts w:ascii="Arial" w:hAnsi="Arial" w:cs="Arial"/>
                <w:sz w:val="22"/>
                <w:szCs w:val="22"/>
              </w:rPr>
              <w:t>0</w:t>
            </w:r>
            <w:r w:rsidR="001079E2" w:rsidRPr="00633630">
              <w:rPr>
                <w:rFonts w:ascii="Arial" w:hAnsi="Arial" w:cs="Arial"/>
                <w:sz w:val="22"/>
                <w:szCs w:val="22"/>
              </w:rPr>
              <w:t>7</w:t>
            </w:r>
            <w:r w:rsidRPr="00633630">
              <w:rPr>
                <w:rFonts w:ascii="Arial" w:hAnsi="Arial" w:cs="Arial"/>
                <w:sz w:val="22"/>
                <w:szCs w:val="22"/>
              </w:rPr>
              <w:t>/</w:t>
            </w:r>
            <w:r w:rsidR="008F4FE6">
              <w:rPr>
                <w:rFonts w:ascii="Arial" w:hAnsi="Arial" w:cs="Arial"/>
                <w:sz w:val="22"/>
                <w:szCs w:val="22"/>
              </w:rPr>
              <w:t>30</w:t>
            </w:r>
            <w:r w:rsidRPr="00633630">
              <w:rPr>
                <w:rFonts w:ascii="Arial" w:hAnsi="Arial" w:cs="Arial"/>
                <w:sz w:val="22"/>
                <w:szCs w:val="22"/>
              </w:rPr>
              <w:t>/21</w:t>
            </w:r>
          </w:p>
        </w:tc>
      </w:tr>
      <w:tr w:rsidR="00BF6B07" w:rsidRPr="00745A19" w14:paraId="374C7D9B" w14:textId="77777777" w:rsidTr="0014630F">
        <w:trPr>
          <w:jc w:val="center"/>
        </w:trPr>
        <w:tc>
          <w:tcPr>
            <w:tcW w:w="4596" w:type="dxa"/>
          </w:tcPr>
          <w:p w14:paraId="4762DDDC" w14:textId="7531CFB0" w:rsidR="00BF6B07" w:rsidRPr="00020224" w:rsidRDefault="00BF6B07" w:rsidP="0014630F">
            <w:pPr>
              <w:jc w:val="both"/>
              <w:rPr>
                <w:rFonts w:ascii="Arial" w:hAnsi="Arial" w:cs="Arial"/>
                <w:sz w:val="22"/>
                <w:szCs w:val="22"/>
              </w:rPr>
            </w:pPr>
            <w:r w:rsidRPr="00020224">
              <w:rPr>
                <w:rFonts w:ascii="Arial" w:hAnsi="Arial" w:cs="Arial"/>
                <w:sz w:val="22"/>
                <w:szCs w:val="22"/>
              </w:rPr>
              <w:t>Evaluation of Proposals</w:t>
            </w:r>
            <w:r w:rsidR="00745A19">
              <w:rPr>
                <w:rFonts w:ascii="Arial" w:hAnsi="Arial" w:cs="Arial"/>
                <w:sz w:val="22"/>
                <w:szCs w:val="22"/>
              </w:rPr>
              <w:t xml:space="preserve"> Begins</w:t>
            </w:r>
          </w:p>
        </w:tc>
        <w:tc>
          <w:tcPr>
            <w:tcW w:w="2442" w:type="dxa"/>
          </w:tcPr>
          <w:p w14:paraId="36E62CAB" w14:textId="0D5BA963" w:rsidR="00BF6B07" w:rsidRPr="00633630" w:rsidRDefault="00745A19" w:rsidP="0014630F">
            <w:pPr>
              <w:jc w:val="both"/>
              <w:rPr>
                <w:rFonts w:ascii="Arial" w:hAnsi="Arial" w:cs="Arial"/>
                <w:sz w:val="22"/>
                <w:szCs w:val="22"/>
              </w:rPr>
            </w:pPr>
            <w:r w:rsidRPr="00633630">
              <w:rPr>
                <w:rFonts w:ascii="Arial" w:hAnsi="Arial" w:cs="Arial"/>
                <w:sz w:val="22"/>
                <w:szCs w:val="22"/>
              </w:rPr>
              <w:t>0</w:t>
            </w:r>
            <w:r w:rsidR="008F4FE6">
              <w:rPr>
                <w:rFonts w:ascii="Arial" w:hAnsi="Arial" w:cs="Arial"/>
                <w:sz w:val="22"/>
                <w:szCs w:val="22"/>
              </w:rPr>
              <w:t>8</w:t>
            </w:r>
            <w:r w:rsidR="00CF5324" w:rsidRPr="00633630">
              <w:rPr>
                <w:rFonts w:ascii="Arial" w:hAnsi="Arial" w:cs="Arial"/>
                <w:sz w:val="22"/>
                <w:szCs w:val="22"/>
              </w:rPr>
              <w:t>/</w:t>
            </w:r>
            <w:r w:rsidR="008F4FE6">
              <w:rPr>
                <w:rFonts w:ascii="Arial" w:hAnsi="Arial" w:cs="Arial"/>
                <w:sz w:val="22"/>
                <w:szCs w:val="22"/>
              </w:rPr>
              <w:t>02</w:t>
            </w:r>
            <w:r w:rsidR="00CF5324" w:rsidRPr="00633630">
              <w:rPr>
                <w:rFonts w:ascii="Arial" w:hAnsi="Arial" w:cs="Arial"/>
                <w:sz w:val="22"/>
                <w:szCs w:val="22"/>
              </w:rPr>
              <w:t>/</w:t>
            </w:r>
            <w:r w:rsidRPr="00633630">
              <w:rPr>
                <w:rFonts w:ascii="Arial" w:hAnsi="Arial" w:cs="Arial"/>
                <w:sz w:val="22"/>
                <w:szCs w:val="22"/>
              </w:rPr>
              <w:t>21</w:t>
            </w:r>
          </w:p>
        </w:tc>
      </w:tr>
      <w:tr w:rsidR="00BF6B07" w:rsidRPr="00745A19" w14:paraId="69C1D0F4" w14:textId="77777777" w:rsidTr="0014630F">
        <w:trPr>
          <w:jc w:val="center"/>
        </w:trPr>
        <w:tc>
          <w:tcPr>
            <w:tcW w:w="4596" w:type="dxa"/>
          </w:tcPr>
          <w:p w14:paraId="770C6651" w14:textId="7289404A" w:rsidR="00BF6B07" w:rsidRPr="00020224" w:rsidRDefault="00BF6B07" w:rsidP="0014630F">
            <w:pPr>
              <w:jc w:val="both"/>
              <w:rPr>
                <w:rFonts w:ascii="Arial" w:hAnsi="Arial" w:cs="Arial"/>
                <w:sz w:val="22"/>
                <w:szCs w:val="22"/>
              </w:rPr>
            </w:pPr>
            <w:r w:rsidRPr="00020224">
              <w:rPr>
                <w:rFonts w:ascii="Arial" w:hAnsi="Arial" w:cs="Arial"/>
                <w:sz w:val="22"/>
                <w:szCs w:val="22"/>
              </w:rPr>
              <w:t>Contract Negotiation</w:t>
            </w:r>
            <w:r w:rsidR="001079E2">
              <w:rPr>
                <w:rFonts w:ascii="Arial" w:hAnsi="Arial" w:cs="Arial"/>
                <w:sz w:val="22"/>
                <w:szCs w:val="22"/>
              </w:rPr>
              <w:t xml:space="preserve"> Begin</w:t>
            </w:r>
          </w:p>
        </w:tc>
        <w:tc>
          <w:tcPr>
            <w:tcW w:w="2442" w:type="dxa"/>
          </w:tcPr>
          <w:p w14:paraId="31BE39F2" w14:textId="107DE3E1" w:rsidR="00BF6B07" w:rsidRPr="00633630" w:rsidRDefault="00CF5324" w:rsidP="0014630F">
            <w:pPr>
              <w:jc w:val="both"/>
              <w:rPr>
                <w:rFonts w:ascii="Arial" w:hAnsi="Arial" w:cs="Arial"/>
                <w:sz w:val="22"/>
                <w:szCs w:val="22"/>
              </w:rPr>
            </w:pPr>
            <w:r w:rsidRPr="00633630">
              <w:rPr>
                <w:rFonts w:ascii="Arial" w:hAnsi="Arial" w:cs="Arial"/>
                <w:sz w:val="22"/>
                <w:szCs w:val="22"/>
              </w:rPr>
              <w:t>0</w:t>
            </w:r>
            <w:r w:rsidR="001079E2" w:rsidRPr="00633630">
              <w:rPr>
                <w:rFonts w:ascii="Arial" w:hAnsi="Arial" w:cs="Arial"/>
                <w:sz w:val="22"/>
                <w:szCs w:val="22"/>
              </w:rPr>
              <w:t>8</w:t>
            </w:r>
            <w:r w:rsidRPr="00633630">
              <w:rPr>
                <w:rFonts w:ascii="Arial" w:hAnsi="Arial" w:cs="Arial"/>
                <w:sz w:val="22"/>
                <w:szCs w:val="22"/>
              </w:rPr>
              <w:t>/</w:t>
            </w:r>
            <w:r w:rsidR="008F4FE6">
              <w:rPr>
                <w:rFonts w:ascii="Arial" w:hAnsi="Arial" w:cs="Arial"/>
                <w:sz w:val="22"/>
                <w:szCs w:val="22"/>
              </w:rPr>
              <w:t>2</w:t>
            </w:r>
            <w:r w:rsidR="001079E2" w:rsidRPr="00633630">
              <w:rPr>
                <w:rFonts w:ascii="Arial" w:hAnsi="Arial" w:cs="Arial"/>
                <w:sz w:val="22"/>
                <w:szCs w:val="22"/>
              </w:rPr>
              <w:t>2</w:t>
            </w:r>
            <w:r w:rsidRPr="00633630">
              <w:rPr>
                <w:rFonts w:ascii="Arial" w:hAnsi="Arial" w:cs="Arial"/>
                <w:sz w:val="22"/>
                <w:szCs w:val="22"/>
              </w:rPr>
              <w:t>/21</w:t>
            </w:r>
          </w:p>
        </w:tc>
      </w:tr>
      <w:tr w:rsidR="00BF6B07" w:rsidRPr="00745A19" w14:paraId="45889C81" w14:textId="77777777" w:rsidTr="0014630F">
        <w:trPr>
          <w:jc w:val="center"/>
        </w:trPr>
        <w:tc>
          <w:tcPr>
            <w:tcW w:w="4596" w:type="dxa"/>
          </w:tcPr>
          <w:p w14:paraId="4B7A0AE3" w14:textId="77777777" w:rsidR="00BF6B07" w:rsidRPr="00020224" w:rsidRDefault="00BF6B07" w:rsidP="0014630F">
            <w:pPr>
              <w:jc w:val="both"/>
              <w:rPr>
                <w:rFonts w:ascii="Arial" w:hAnsi="Arial" w:cs="Arial"/>
                <w:sz w:val="22"/>
                <w:szCs w:val="22"/>
              </w:rPr>
            </w:pPr>
            <w:r w:rsidRPr="00020224">
              <w:rPr>
                <w:rFonts w:ascii="Arial" w:hAnsi="Arial" w:cs="Arial"/>
                <w:sz w:val="22"/>
                <w:szCs w:val="22"/>
              </w:rPr>
              <w:t>Proposed Project Implementation Start-up</w:t>
            </w:r>
          </w:p>
        </w:tc>
        <w:tc>
          <w:tcPr>
            <w:tcW w:w="2442" w:type="dxa"/>
          </w:tcPr>
          <w:p w14:paraId="24009609" w14:textId="489BE8F5" w:rsidR="00BF6B07" w:rsidRPr="00633630" w:rsidRDefault="00700464" w:rsidP="0014630F">
            <w:pPr>
              <w:jc w:val="both"/>
              <w:rPr>
                <w:rFonts w:ascii="Arial" w:hAnsi="Arial" w:cs="Arial"/>
                <w:sz w:val="22"/>
                <w:szCs w:val="22"/>
              </w:rPr>
            </w:pPr>
            <w:r w:rsidRPr="00633630">
              <w:rPr>
                <w:rFonts w:ascii="Arial" w:hAnsi="Arial" w:cs="Arial"/>
                <w:sz w:val="22"/>
                <w:szCs w:val="22"/>
              </w:rPr>
              <w:t>TBD</w:t>
            </w:r>
          </w:p>
        </w:tc>
      </w:tr>
      <w:tr w:rsidR="00BF6B07" w:rsidRPr="003560BD" w14:paraId="3B506963" w14:textId="77777777" w:rsidTr="0014630F">
        <w:trPr>
          <w:jc w:val="center"/>
        </w:trPr>
        <w:tc>
          <w:tcPr>
            <w:tcW w:w="4596" w:type="dxa"/>
          </w:tcPr>
          <w:p w14:paraId="24E8D469" w14:textId="77777777" w:rsidR="00BF6B07" w:rsidRPr="00020224" w:rsidRDefault="00BF6B07" w:rsidP="0014630F">
            <w:pPr>
              <w:jc w:val="both"/>
              <w:rPr>
                <w:rFonts w:ascii="Arial" w:hAnsi="Arial" w:cs="Arial"/>
                <w:sz w:val="22"/>
                <w:szCs w:val="22"/>
              </w:rPr>
            </w:pPr>
            <w:r w:rsidRPr="00020224">
              <w:rPr>
                <w:rFonts w:ascii="Arial" w:hAnsi="Arial" w:cs="Arial"/>
                <w:sz w:val="22"/>
                <w:szCs w:val="22"/>
              </w:rPr>
              <w:lastRenderedPageBreak/>
              <w:t>Project Go-Live Deadline</w:t>
            </w:r>
          </w:p>
        </w:tc>
        <w:tc>
          <w:tcPr>
            <w:tcW w:w="2442" w:type="dxa"/>
          </w:tcPr>
          <w:p w14:paraId="132987EE" w14:textId="2044DE04" w:rsidR="00BF6B07" w:rsidRPr="0087001E" w:rsidRDefault="00745A19" w:rsidP="0014630F">
            <w:pPr>
              <w:jc w:val="both"/>
              <w:rPr>
                <w:rFonts w:ascii="Arial" w:hAnsi="Arial" w:cs="Arial"/>
                <w:sz w:val="22"/>
                <w:szCs w:val="22"/>
              </w:rPr>
            </w:pPr>
            <w:r w:rsidRPr="00633630">
              <w:rPr>
                <w:rFonts w:ascii="Arial" w:hAnsi="Arial" w:cs="Arial"/>
                <w:sz w:val="22"/>
                <w:szCs w:val="22"/>
              </w:rPr>
              <w:t>TBD</w:t>
            </w:r>
          </w:p>
        </w:tc>
      </w:tr>
    </w:tbl>
    <w:p w14:paraId="56269CA7" w14:textId="77777777" w:rsidR="00230581" w:rsidRPr="003560BD" w:rsidRDefault="00230581" w:rsidP="00396F63">
      <w:pPr>
        <w:pStyle w:val="Level1"/>
        <w:keepNext/>
        <w:jc w:val="both"/>
        <w:rPr>
          <w:rFonts w:ascii="Arial" w:hAnsi="Arial" w:cs="Arial"/>
          <w:b/>
          <w:bCs/>
          <w:sz w:val="22"/>
          <w:szCs w:val="22"/>
        </w:rPr>
      </w:pPr>
      <w:r w:rsidRPr="003560BD">
        <w:rPr>
          <w:rFonts w:ascii="Arial" w:hAnsi="Arial" w:cs="Arial"/>
          <w:b/>
          <w:bCs/>
          <w:sz w:val="22"/>
          <w:szCs w:val="22"/>
        </w:rPr>
        <w:t>Statement of Understanding</w:t>
      </w:r>
    </w:p>
    <w:p w14:paraId="2254A982" w14:textId="77777777" w:rsidR="00230581" w:rsidRPr="003560BD" w:rsidRDefault="00230581" w:rsidP="00020224">
      <w:pPr>
        <w:pStyle w:val="Level2"/>
      </w:pPr>
      <w:r w:rsidRPr="003560BD">
        <w:t>Vendors may request additional information or clarifications to this RFP using the following procedure:</w:t>
      </w:r>
    </w:p>
    <w:p w14:paraId="24F796DA" w14:textId="77777777" w:rsidR="00230581" w:rsidRPr="003560BD" w:rsidRDefault="00230581" w:rsidP="00B4109C">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4962ECA1" w14:textId="0AB75D85"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E18F0">
        <w:rPr>
          <w:rFonts w:ascii="Arial" w:hAnsi="Arial" w:cs="Arial"/>
          <w:sz w:val="22"/>
          <w:szCs w:val="22"/>
        </w:rPr>
        <w:t xml:space="preserve">Vendor must deliver a written document to </w:t>
      </w:r>
      <w:r w:rsidR="00AA66EC" w:rsidRPr="003E18F0">
        <w:rPr>
          <w:rFonts w:ascii="Arial" w:hAnsi="Arial" w:cs="Arial"/>
          <w:sz w:val="22"/>
          <w:szCs w:val="22"/>
        </w:rPr>
        <w:t>Bill Br</w:t>
      </w:r>
      <w:r w:rsidR="00AA66EC" w:rsidRPr="00AA393E">
        <w:rPr>
          <w:rFonts w:ascii="Arial" w:hAnsi="Arial" w:cs="Arial"/>
          <w:sz w:val="22"/>
          <w:szCs w:val="22"/>
        </w:rPr>
        <w:t xml:space="preserve">inkley </w:t>
      </w:r>
      <w:r w:rsidRPr="003E18F0">
        <w:rPr>
          <w:rFonts w:ascii="Arial" w:hAnsi="Arial" w:cs="Arial"/>
          <w:sz w:val="22"/>
          <w:szCs w:val="22"/>
        </w:rPr>
        <w:t xml:space="preserve"> at </w:t>
      </w:r>
      <w:r w:rsidRPr="003E18F0">
        <w:rPr>
          <w:rFonts w:ascii="Arial" w:hAnsi="Arial" w:cs="Arial"/>
          <w:b/>
          <w:sz w:val="22"/>
          <w:szCs w:val="22"/>
        </w:rPr>
        <w:t>ITS</w:t>
      </w:r>
      <w:r w:rsidRPr="003E18F0">
        <w:rPr>
          <w:rFonts w:ascii="Arial" w:hAnsi="Arial" w:cs="Arial"/>
          <w:sz w:val="22"/>
          <w:szCs w:val="22"/>
        </w:rPr>
        <w:t xml:space="preserve"> by </w:t>
      </w:r>
      <w:r w:rsidR="00812805" w:rsidRPr="00633630">
        <w:rPr>
          <w:rFonts w:ascii="Arial" w:hAnsi="Arial" w:cs="Arial"/>
          <w:sz w:val="22"/>
          <w:szCs w:val="22"/>
        </w:rPr>
        <w:t>June</w:t>
      </w:r>
      <w:r w:rsidR="00A400ED" w:rsidRPr="00633630">
        <w:rPr>
          <w:rFonts w:ascii="Arial" w:hAnsi="Arial" w:cs="Arial"/>
          <w:sz w:val="22"/>
          <w:szCs w:val="22"/>
        </w:rPr>
        <w:t xml:space="preserve"> </w:t>
      </w:r>
      <w:r w:rsidR="003E18F0" w:rsidRPr="00633630">
        <w:rPr>
          <w:rFonts w:ascii="Arial" w:hAnsi="Arial" w:cs="Arial"/>
          <w:sz w:val="22"/>
          <w:szCs w:val="22"/>
        </w:rPr>
        <w:t>25</w:t>
      </w:r>
      <w:r w:rsidR="00AA66EC" w:rsidRPr="00633630">
        <w:rPr>
          <w:rFonts w:ascii="Arial" w:hAnsi="Arial" w:cs="Arial"/>
          <w:sz w:val="22"/>
          <w:szCs w:val="22"/>
        </w:rPr>
        <w:t>, 2021</w:t>
      </w:r>
      <w:r w:rsidR="00E50778" w:rsidRPr="003E18F0">
        <w:rPr>
          <w:rFonts w:ascii="Arial" w:hAnsi="Arial" w:cs="Arial"/>
          <w:sz w:val="22"/>
          <w:szCs w:val="22"/>
        </w:rPr>
        <w:t xml:space="preserve"> </w:t>
      </w:r>
      <w:r w:rsidRPr="003E18F0">
        <w:rPr>
          <w:rFonts w:ascii="Arial" w:hAnsi="Arial" w:cs="Arial"/>
          <w:sz w:val="22"/>
          <w:szCs w:val="22"/>
        </w:rPr>
        <w:t xml:space="preserve">at 3:00 p.m. Central Time.  This document may be delivered by hand, mail, email, or fax.  Address information is given on page one of this RFP.  The fax number is (601) 713-6380.  </w:t>
      </w:r>
      <w:r w:rsidRPr="003E18F0">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AA66EC">
        <w:rPr>
          <w:rFonts w:ascii="Arial" w:hAnsi="Arial" w:cs="Arial"/>
          <w:sz w:val="22"/>
          <w:szCs w:val="22"/>
        </w:rPr>
        <w:t>Bill Brinkley</w:t>
      </w:r>
      <w:r w:rsidRPr="003560BD">
        <w:rPr>
          <w:rFonts w:ascii="Arial" w:hAnsi="Arial" w:cs="Arial"/>
          <w:sz w:val="22"/>
          <w:szCs w:val="22"/>
        </w:rPr>
        <w:t xml:space="preserve"> to verify the receipt of their document.  Documents received after the deadline will be rejected.</w:t>
      </w:r>
    </w:p>
    <w:p w14:paraId="3248E6A2" w14:textId="060292F4" w:rsidR="00BF6B07" w:rsidRPr="003E18F0" w:rsidRDefault="00230581" w:rsidP="00020224">
      <w:pPr>
        <w:pStyle w:val="Level2"/>
        <w:rPr>
          <w:b/>
          <w:bCs/>
        </w:rPr>
      </w:pPr>
      <w:r w:rsidRPr="003E18F0">
        <w:t xml:space="preserve">All questions will be compiled and answered, and a written document containing all questions submitted and corresponding answers will be posted on the </w:t>
      </w:r>
      <w:r w:rsidRPr="003E18F0">
        <w:rPr>
          <w:b/>
        </w:rPr>
        <w:t>ITS</w:t>
      </w:r>
      <w:r w:rsidRPr="003E18F0">
        <w:t xml:space="preserve"> web site by close of business on </w:t>
      </w:r>
      <w:r w:rsidR="00812805" w:rsidRPr="00633630">
        <w:t>Ju</w:t>
      </w:r>
      <w:r w:rsidR="003E18F0" w:rsidRPr="00633630">
        <w:t>ly</w:t>
      </w:r>
      <w:r w:rsidR="00812805" w:rsidRPr="00633630">
        <w:t xml:space="preserve"> </w:t>
      </w:r>
      <w:r w:rsidR="003E18F0" w:rsidRPr="00633630">
        <w:t>16</w:t>
      </w:r>
      <w:r w:rsidR="002A1390" w:rsidRPr="00633630">
        <w:t>, 2021</w:t>
      </w:r>
      <w:r w:rsidRPr="003E18F0">
        <w:t>.</w:t>
      </w:r>
    </w:p>
    <w:p w14:paraId="343758FC" w14:textId="77777777" w:rsidR="002A1390" w:rsidRPr="003E18F0" w:rsidRDefault="002A1390" w:rsidP="002A1390">
      <w:pPr>
        <w:pStyle w:val="Level1"/>
        <w:jc w:val="both"/>
        <w:rPr>
          <w:rFonts w:ascii="Arial" w:hAnsi="Arial" w:cs="Arial"/>
          <w:b/>
          <w:bCs/>
          <w:sz w:val="22"/>
          <w:szCs w:val="22"/>
        </w:rPr>
      </w:pPr>
      <w:r w:rsidRPr="003E18F0">
        <w:rPr>
          <w:rFonts w:ascii="Arial" w:hAnsi="Arial" w:cs="Arial"/>
          <w:b/>
          <w:bCs/>
          <w:sz w:val="22"/>
          <w:szCs w:val="22"/>
        </w:rPr>
        <w:t>Vendor Qualifications</w:t>
      </w:r>
    </w:p>
    <w:p w14:paraId="0873B4CA" w14:textId="29BA1640" w:rsidR="002A1390" w:rsidRPr="00E2729A" w:rsidRDefault="002A1390">
      <w:pPr>
        <w:pStyle w:val="Level2"/>
      </w:pPr>
      <w:r w:rsidRPr="00E2729A">
        <w:t xml:space="preserve">The Vendor must provide a description of </w:t>
      </w:r>
      <w:r w:rsidR="000C5A58">
        <w:t>its</w:t>
      </w:r>
      <w:r w:rsidRPr="00E2729A">
        <w:t xml:space="preserve"> organization with sufficient information to substantiate proven experience in the services being proposed.  Information to be specified includes but is not limited to:</w:t>
      </w:r>
    </w:p>
    <w:p w14:paraId="59EB58A9" w14:textId="77777777" w:rsidR="002A1390" w:rsidRPr="00035004" w:rsidRDefault="002A1390" w:rsidP="002A1390">
      <w:pPr>
        <w:pStyle w:val="Level3"/>
        <w:tabs>
          <w:tab w:val="clear" w:pos="1800"/>
        </w:tabs>
        <w:ind w:left="2160" w:hanging="720"/>
        <w:jc w:val="both"/>
        <w:rPr>
          <w:rFonts w:ascii="Arial" w:hAnsi="Arial" w:cs="Arial"/>
          <w:sz w:val="22"/>
          <w:szCs w:val="22"/>
        </w:rPr>
      </w:pPr>
      <w:r w:rsidRPr="00035004">
        <w:rPr>
          <w:rFonts w:ascii="Arial" w:hAnsi="Arial" w:cs="Arial"/>
          <w:sz w:val="22"/>
          <w:szCs w:val="22"/>
        </w:rPr>
        <w:t>Disclosure of any company restructurings, mergers, and acquisitions over the past three years that have impacted any products the Vendor has included in this proposal;</w:t>
      </w:r>
    </w:p>
    <w:p w14:paraId="34B53CD6" w14:textId="77777777" w:rsidR="002A1390" w:rsidRPr="00035004" w:rsidRDefault="002A1390" w:rsidP="002A1390">
      <w:pPr>
        <w:pStyle w:val="Level3"/>
        <w:tabs>
          <w:tab w:val="clear" w:pos="1800"/>
        </w:tabs>
        <w:ind w:left="2160" w:hanging="720"/>
        <w:jc w:val="both"/>
        <w:rPr>
          <w:rFonts w:ascii="Arial" w:hAnsi="Arial" w:cs="Arial"/>
          <w:sz w:val="22"/>
          <w:szCs w:val="22"/>
        </w:rPr>
      </w:pPr>
      <w:r w:rsidRPr="00035004">
        <w:rPr>
          <w:rFonts w:ascii="Arial" w:hAnsi="Arial" w:cs="Arial"/>
          <w:sz w:val="22"/>
          <w:szCs w:val="22"/>
        </w:rPr>
        <w:t>The location of principal office and the number of executive and professional personnel employed at this office;</w:t>
      </w:r>
    </w:p>
    <w:p w14:paraId="27EBB7BC" w14:textId="77777777" w:rsidR="002A1390" w:rsidRPr="00035004" w:rsidRDefault="002A1390" w:rsidP="002A1390">
      <w:pPr>
        <w:pStyle w:val="Level3"/>
        <w:tabs>
          <w:tab w:val="clear" w:pos="1800"/>
        </w:tabs>
        <w:ind w:left="2160" w:hanging="720"/>
        <w:jc w:val="both"/>
        <w:rPr>
          <w:rFonts w:ascii="Arial" w:hAnsi="Arial" w:cs="Arial"/>
          <w:sz w:val="22"/>
          <w:szCs w:val="22"/>
        </w:rPr>
      </w:pPr>
      <w:r w:rsidRPr="00035004">
        <w:rPr>
          <w:rFonts w:ascii="Arial" w:hAnsi="Arial" w:cs="Arial"/>
          <w:sz w:val="22"/>
          <w:szCs w:val="22"/>
        </w:rPr>
        <w:t>The number of years the Vendor has been in business;</w:t>
      </w:r>
    </w:p>
    <w:p w14:paraId="18F4608B" w14:textId="77777777" w:rsidR="002A1390" w:rsidRPr="00035004" w:rsidRDefault="002A1390" w:rsidP="002A1390">
      <w:pPr>
        <w:pStyle w:val="Level3"/>
        <w:tabs>
          <w:tab w:val="clear" w:pos="1800"/>
        </w:tabs>
        <w:ind w:left="2160" w:hanging="720"/>
        <w:jc w:val="both"/>
        <w:rPr>
          <w:rFonts w:ascii="Arial" w:hAnsi="Arial" w:cs="Arial"/>
          <w:sz w:val="22"/>
          <w:szCs w:val="22"/>
        </w:rPr>
      </w:pPr>
      <w:r w:rsidRPr="00035004">
        <w:rPr>
          <w:rFonts w:ascii="Arial" w:hAnsi="Arial" w:cs="Arial"/>
          <w:sz w:val="22"/>
          <w:szCs w:val="22"/>
        </w:rPr>
        <w:t>The number of years developing and marketing the technologies specified herein;</w:t>
      </w:r>
    </w:p>
    <w:p w14:paraId="722885A4" w14:textId="77777777" w:rsidR="002A1390" w:rsidRPr="00035004" w:rsidRDefault="002A1390" w:rsidP="002A1390">
      <w:pPr>
        <w:pStyle w:val="Level3"/>
        <w:tabs>
          <w:tab w:val="clear" w:pos="1800"/>
        </w:tabs>
        <w:ind w:left="2160" w:hanging="720"/>
        <w:jc w:val="both"/>
        <w:rPr>
          <w:rFonts w:ascii="Arial" w:hAnsi="Arial" w:cs="Arial"/>
          <w:sz w:val="22"/>
          <w:szCs w:val="22"/>
        </w:rPr>
      </w:pPr>
      <w:r w:rsidRPr="00035004">
        <w:rPr>
          <w:rFonts w:ascii="Arial" w:hAnsi="Arial" w:cs="Arial"/>
          <w:sz w:val="22"/>
          <w:szCs w:val="22"/>
        </w:rPr>
        <w:t>The Vendor must describe any previous experiences of a similar nature and complexity in scope, and responsibility as what is described in this RFP;</w:t>
      </w:r>
    </w:p>
    <w:p w14:paraId="179BD9EB" w14:textId="77777777" w:rsidR="002A1390" w:rsidRPr="00035004" w:rsidRDefault="002A1390" w:rsidP="002A1390">
      <w:pPr>
        <w:pStyle w:val="Level3"/>
        <w:tabs>
          <w:tab w:val="clear" w:pos="1800"/>
        </w:tabs>
        <w:ind w:left="2160" w:hanging="720"/>
        <w:jc w:val="both"/>
        <w:rPr>
          <w:rFonts w:ascii="Arial" w:hAnsi="Arial" w:cs="Arial"/>
          <w:sz w:val="22"/>
          <w:szCs w:val="22"/>
        </w:rPr>
      </w:pPr>
      <w:r w:rsidRPr="00035004">
        <w:rPr>
          <w:rFonts w:ascii="Arial" w:hAnsi="Arial" w:cs="Arial"/>
          <w:sz w:val="22"/>
          <w:szCs w:val="22"/>
        </w:rPr>
        <w:t xml:space="preserve">The organization’s size (e.g., employees, offices, locations) and structure (e.g., state, national, or international organization); </w:t>
      </w:r>
    </w:p>
    <w:p w14:paraId="5103D13B" w14:textId="77777777" w:rsidR="002A1390" w:rsidRPr="00035004" w:rsidRDefault="002A1390" w:rsidP="002A1390">
      <w:pPr>
        <w:pStyle w:val="Level3"/>
        <w:tabs>
          <w:tab w:val="clear" w:pos="1800"/>
        </w:tabs>
        <w:ind w:left="2160" w:hanging="720"/>
        <w:jc w:val="both"/>
        <w:rPr>
          <w:rFonts w:ascii="Arial" w:hAnsi="Arial" w:cs="Arial"/>
          <w:sz w:val="22"/>
          <w:szCs w:val="22"/>
        </w:rPr>
      </w:pPr>
      <w:r w:rsidRPr="00035004">
        <w:rPr>
          <w:rFonts w:ascii="Arial" w:hAnsi="Arial" w:cs="Arial"/>
          <w:sz w:val="22"/>
          <w:szCs w:val="22"/>
        </w:rPr>
        <w:lastRenderedPageBreak/>
        <w:t>Whether the Vendor is based locally, regionally, nationally, or internationally as well as its relationship to any parent firms, sister firms, or subsidiaries; and</w:t>
      </w:r>
    </w:p>
    <w:p w14:paraId="1A7E9B81" w14:textId="77777777" w:rsidR="002A1390" w:rsidRPr="00035004" w:rsidRDefault="002A1390" w:rsidP="002A1390">
      <w:pPr>
        <w:pStyle w:val="Level3"/>
        <w:tabs>
          <w:tab w:val="clear" w:pos="1800"/>
        </w:tabs>
        <w:ind w:left="2160" w:hanging="720"/>
        <w:jc w:val="both"/>
        <w:rPr>
          <w:rFonts w:ascii="Arial" w:hAnsi="Arial" w:cs="Arial"/>
          <w:sz w:val="22"/>
          <w:szCs w:val="22"/>
        </w:rPr>
      </w:pPr>
      <w:r>
        <w:rPr>
          <w:rFonts w:ascii="Arial" w:hAnsi="Arial" w:cs="Arial"/>
          <w:sz w:val="22"/>
          <w:szCs w:val="22"/>
        </w:rPr>
        <w:t>If incorporated, the Vendor must provide the name of the state of incorporation.</w:t>
      </w:r>
    </w:p>
    <w:p w14:paraId="062059E4" w14:textId="77777777" w:rsidR="002A1390" w:rsidRPr="00E2729A" w:rsidRDefault="002A1390">
      <w:pPr>
        <w:pStyle w:val="Level2"/>
      </w:pPr>
      <w:r w:rsidRPr="00E2729A">
        <w:t>Total Personnel Resources - The Vendor must provide information that documents the depth of resources to ensure completion of all requirements on time and on target.  If the Vendor has other ongoing contracts that also require personnel resources, the Vendor should document how sufficient resources will be provided to the State of Mississippi.</w:t>
      </w:r>
    </w:p>
    <w:p w14:paraId="222531E2" w14:textId="62F44F3E" w:rsidR="002A1390" w:rsidRPr="00E2729A" w:rsidRDefault="002A1390">
      <w:pPr>
        <w:pStyle w:val="Level2"/>
      </w:pPr>
      <w:r w:rsidRPr="00E2729A">
        <w:t xml:space="preserve">The Vendor must describe </w:t>
      </w:r>
      <w:r w:rsidR="004E583D">
        <w:t>its</w:t>
      </w:r>
      <w:r w:rsidRPr="00E2729A">
        <w:t xml:space="preserve"> issue resolution and escalation process that will be used within the Vendor’s organization to resolve any problems or issues that may arise during the course of this project.</w:t>
      </w:r>
    </w:p>
    <w:p w14:paraId="07F76B78" w14:textId="77777777" w:rsidR="002A1390" w:rsidRPr="00E2729A" w:rsidRDefault="002A1390">
      <w:pPr>
        <w:pStyle w:val="Level2"/>
      </w:pPr>
      <w:r w:rsidRPr="00E2729A">
        <w:t xml:space="preserve">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which reasonably demonstrates the financial strength of the proposed Vendor’s company/organization.  If the Vendor is a subsidiary, also provide the documentation for the parent company.  This documentation must be submitted as part of the Vendor’s proposal response via </w:t>
      </w:r>
      <w:r>
        <w:t xml:space="preserve">the </w:t>
      </w:r>
      <w:r w:rsidRPr="00E2729A">
        <w:t>USB drive.</w:t>
      </w:r>
    </w:p>
    <w:p w14:paraId="5645DAF7" w14:textId="77777777" w:rsidR="002A1390" w:rsidRPr="002A1390" w:rsidRDefault="002A1390" w:rsidP="002A1390">
      <w:pPr>
        <w:widowControl/>
        <w:numPr>
          <w:ilvl w:val="0"/>
          <w:numId w:val="1"/>
        </w:numPr>
        <w:autoSpaceDE/>
        <w:autoSpaceDN/>
        <w:adjustRightInd/>
        <w:spacing w:before="240"/>
        <w:jc w:val="both"/>
        <w:outlineLvl w:val="0"/>
        <w:rPr>
          <w:rFonts w:ascii="Arial" w:hAnsi="Arial" w:cs="Arial"/>
          <w:b/>
          <w:bCs/>
          <w:sz w:val="22"/>
          <w:szCs w:val="22"/>
        </w:rPr>
      </w:pPr>
      <w:r w:rsidRPr="002A1390">
        <w:rPr>
          <w:rFonts w:ascii="Arial" w:hAnsi="Arial" w:cs="Arial"/>
          <w:b/>
          <w:bCs/>
          <w:sz w:val="22"/>
          <w:szCs w:val="22"/>
        </w:rPr>
        <w:t>Technical Requirements</w:t>
      </w:r>
    </w:p>
    <w:p w14:paraId="50EE28AB"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new system must be hosted and maintained by the Vendor.</w:t>
      </w:r>
    </w:p>
    <w:p w14:paraId="685021E0"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
          <w:bCs/>
          <w:sz w:val="22"/>
          <w:szCs w:val="22"/>
        </w:rPr>
        <w:t>MANDATORY:</w:t>
      </w:r>
      <w:r w:rsidRPr="002A1390">
        <w:rPr>
          <w:rFonts w:ascii="Arial" w:hAnsi="Arial" w:cs="Arial"/>
          <w:bCs/>
          <w:sz w:val="22"/>
          <w:szCs w:val="22"/>
        </w:rPr>
        <w:t xml:space="preserve"> The new system must be web based.  The new system must be accessible using any browser, especially Internet Explorer, Edge, Chrome, Firefox, or Safari.</w:t>
      </w:r>
    </w:p>
    <w:p w14:paraId="0E8BFA6C" w14:textId="77777777" w:rsidR="000C5A58" w:rsidRPr="002A1390" w:rsidRDefault="000C5A58" w:rsidP="000C5A58">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new system must have the ability to manage, verify, and apply digital signatures.  Please describe how the system meets this requirement.</w:t>
      </w:r>
    </w:p>
    <w:p w14:paraId="65308D60"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new system must have User Definable Forms.</w:t>
      </w:r>
    </w:p>
    <w:p w14:paraId="12AC9783" w14:textId="6643E6D5" w:rsidR="002A1390" w:rsidRPr="0063363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trike/>
          <w:sz w:val="22"/>
          <w:szCs w:val="22"/>
        </w:rPr>
      </w:pPr>
      <w:r w:rsidRPr="003E18F0">
        <w:rPr>
          <w:rFonts w:ascii="Arial" w:hAnsi="Arial" w:cs="Arial"/>
          <w:bCs/>
          <w:sz w:val="22"/>
          <w:szCs w:val="22"/>
        </w:rPr>
        <w:t>The Vendor must create the forms shown in Attachment C Solicitor Forms.</w:t>
      </w:r>
      <w:r w:rsidR="006C385D" w:rsidRPr="003E18F0">
        <w:rPr>
          <w:rFonts w:ascii="Arial" w:hAnsi="Arial" w:cs="Arial"/>
          <w:bCs/>
          <w:sz w:val="22"/>
          <w:szCs w:val="22"/>
        </w:rPr>
        <w:t xml:space="preserve"> </w:t>
      </w:r>
      <w:r w:rsidRPr="003E18F0">
        <w:rPr>
          <w:rFonts w:ascii="Arial" w:hAnsi="Arial" w:cs="Arial"/>
          <w:bCs/>
          <w:sz w:val="22"/>
          <w:szCs w:val="22"/>
        </w:rPr>
        <w:t xml:space="preserve"> </w:t>
      </w:r>
      <w:r w:rsidR="006C385D" w:rsidRPr="00633630">
        <w:rPr>
          <w:rFonts w:ascii="Arial" w:hAnsi="Arial" w:cs="Arial"/>
          <w:bCs/>
          <w:sz w:val="22"/>
          <w:szCs w:val="22"/>
        </w:rPr>
        <w:t>The forms need to be integrated into an online registration process.</w:t>
      </w:r>
      <w:r w:rsidRPr="00633630">
        <w:rPr>
          <w:rFonts w:ascii="Arial" w:hAnsi="Arial" w:cs="Arial"/>
          <w:bCs/>
          <w:sz w:val="22"/>
          <w:szCs w:val="22"/>
        </w:rPr>
        <w:t xml:space="preserve"> </w:t>
      </w:r>
      <w:r w:rsidR="006C385D" w:rsidRPr="00633630">
        <w:rPr>
          <w:rFonts w:ascii="Arial" w:hAnsi="Arial" w:cs="Arial"/>
          <w:bCs/>
          <w:sz w:val="22"/>
          <w:szCs w:val="22"/>
        </w:rPr>
        <w:t>The forms must also be fillable for any telemarketer that wants to register manually.</w:t>
      </w:r>
    </w:p>
    <w:p w14:paraId="2746E36F" w14:textId="77777777" w:rsidR="006C385D" w:rsidRPr="00633630" w:rsidRDefault="002A1390" w:rsidP="006C385D">
      <w:pPr>
        <w:widowControl/>
        <w:numPr>
          <w:ilvl w:val="1"/>
          <w:numId w:val="2"/>
        </w:numPr>
        <w:autoSpaceDE/>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The new system must have Configurable Workflow Engine.</w:t>
      </w:r>
      <w:r w:rsidR="006C385D" w:rsidRPr="003E18F0">
        <w:rPr>
          <w:rFonts w:ascii="Arial" w:hAnsi="Arial" w:cs="Arial"/>
          <w:bCs/>
          <w:sz w:val="22"/>
          <w:szCs w:val="22"/>
        </w:rPr>
        <w:t xml:space="preserve">  </w:t>
      </w:r>
      <w:r w:rsidR="006C385D" w:rsidRPr="00633630">
        <w:rPr>
          <w:rFonts w:ascii="Arial" w:hAnsi="Arial" w:cs="Arial"/>
          <w:bCs/>
          <w:sz w:val="22"/>
          <w:szCs w:val="22"/>
        </w:rPr>
        <w:t>The workflow will pass the telemarketer registrations to the Nocall Admin user. The Nocall Admin user needs to be notified of any fees paid by the telemarketer, both registration and fines.</w:t>
      </w:r>
    </w:p>
    <w:p w14:paraId="7EBAA13E" w14:textId="77777777" w:rsidR="002A1390" w:rsidRPr="003E18F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The new system must have Configurable Menus.</w:t>
      </w:r>
    </w:p>
    <w:p w14:paraId="58C8CBA0"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lastRenderedPageBreak/>
        <w:t>The new system must have Configurable Screens.</w:t>
      </w:r>
    </w:p>
    <w:p w14:paraId="2A388C86"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system needs to be able to cross-reference names of individuals, names of companies, addresses, and telephone numbers that are involved in scam calls.</w:t>
      </w:r>
    </w:p>
    <w:p w14:paraId="5673AA86"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new system must have the ability to cross-reference the call logs with the scammers.</w:t>
      </w:r>
    </w:p>
    <w:p w14:paraId="2E61B936"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 xml:space="preserve">If any component(s) necessary operation of the requested system is omitted from Vendor’s proposal, Vendor must be willing to provide the component(s) at no additional cost.  </w:t>
      </w:r>
    </w:p>
    <w:p w14:paraId="760B20FC" w14:textId="77777777" w:rsidR="002A1390" w:rsidRPr="002A1390" w:rsidRDefault="002A1390" w:rsidP="002A1390">
      <w:pPr>
        <w:widowControl/>
        <w:numPr>
          <w:ilvl w:val="0"/>
          <w:numId w:val="1"/>
        </w:numPr>
        <w:autoSpaceDE/>
        <w:autoSpaceDN/>
        <w:adjustRightInd/>
        <w:spacing w:before="240"/>
        <w:jc w:val="both"/>
        <w:outlineLvl w:val="0"/>
        <w:rPr>
          <w:rFonts w:ascii="Arial" w:hAnsi="Arial" w:cs="Arial"/>
          <w:b/>
          <w:bCs/>
          <w:sz w:val="22"/>
          <w:szCs w:val="22"/>
        </w:rPr>
      </w:pPr>
      <w:r w:rsidRPr="002A1390">
        <w:rPr>
          <w:rFonts w:ascii="Arial" w:hAnsi="Arial" w:cs="Arial"/>
          <w:b/>
          <w:bCs/>
          <w:sz w:val="22"/>
          <w:szCs w:val="22"/>
        </w:rPr>
        <w:t>General Requirements</w:t>
      </w:r>
    </w:p>
    <w:p w14:paraId="23FD519E"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 xml:space="preserve">The new system must be able to maintain a list of names and telephone numbers of Mississippians who don’t want to receive calls from telemarketers.  </w:t>
      </w:r>
    </w:p>
    <w:p w14:paraId="4830EDCB"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new system must provide the ability to generate a list of subscribers by county, city, or district as well as the entire state to be used for mail merge for letters, labels, or emails.</w:t>
      </w:r>
    </w:p>
    <w:p w14:paraId="181F64F5" w14:textId="590826CD" w:rsidR="002A1390" w:rsidRPr="003E18F0" w:rsidRDefault="006C385D" w:rsidP="00396F63">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633630">
        <w:rPr>
          <w:rFonts w:ascii="Arial" w:hAnsi="Arial" w:cs="Arial"/>
          <w:bCs/>
          <w:sz w:val="22"/>
          <w:szCs w:val="22"/>
        </w:rPr>
        <w:t xml:space="preserve">The PSC is divided into three districts, North, South and Central. The districts correspond to the MS Supreme Court districts and are determined by the county in which the subscriber resides.  A table already exists with the counties and district information. The system </w:t>
      </w:r>
      <w:r w:rsidR="002A1390" w:rsidRPr="00633630">
        <w:rPr>
          <w:rFonts w:ascii="Arial" w:hAnsi="Arial" w:cs="Arial"/>
          <w:bCs/>
          <w:sz w:val="22"/>
          <w:szCs w:val="22"/>
        </w:rPr>
        <w:t>must</w:t>
      </w:r>
      <w:r w:rsidR="002A1390" w:rsidRPr="003E18F0">
        <w:rPr>
          <w:rFonts w:ascii="Arial" w:hAnsi="Arial" w:cs="Arial"/>
          <w:bCs/>
          <w:sz w:val="22"/>
          <w:szCs w:val="22"/>
        </w:rPr>
        <w:t xml:space="preserve"> be able to maintain subscriber and complaint information for the constituents that reside in their district.</w:t>
      </w:r>
    </w:p>
    <w:p w14:paraId="0770C72D" w14:textId="77777777" w:rsidR="002A1390" w:rsidRPr="003E18F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The new system must generate lists of complaints based on date, district, county, violations, etc.</w:t>
      </w:r>
    </w:p>
    <w:p w14:paraId="0C95B75B" w14:textId="2B4EBC7C" w:rsidR="002A1390" w:rsidRPr="003E18F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 xml:space="preserve">The new system must maintain a list of subpoenas issued by PSC for telephone records for the subscriber as well as the telemarketer.  The new system must provide the ability to add information obtained by the subpoena to all complaints that correspond to that telemarketer.  </w:t>
      </w:r>
      <w:r w:rsidR="00EC7011" w:rsidRPr="00633630">
        <w:rPr>
          <w:rFonts w:ascii="Arial" w:hAnsi="Arial" w:cs="Arial"/>
          <w:bCs/>
          <w:sz w:val="22"/>
          <w:szCs w:val="22"/>
        </w:rPr>
        <w:t>The information added to the</w:t>
      </w:r>
      <w:r w:rsidR="00EC7011" w:rsidRPr="003E18F0">
        <w:rPr>
          <w:rFonts w:ascii="Arial" w:hAnsi="Arial" w:cs="Arial"/>
          <w:bCs/>
          <w:sz w:val="22"/>
          <w:szCs w:val="22"/>
        </w:rPr>
        <w:t xml:space="preserve"> c</w:t>
      </w:r>
      <w:r w:rsidRPr="003E18F0">
        <w:rPr>
          <w:rFonts w:ascii="Arial" w:hAnsi="Arial" w:cs="Arial"/>
          <w:bCs/>
          <w:sz w:val="22"/>
          <w:szCs w:val="22"/>
        </w:rPr>
        <w:t xml:space="preserve">omplaints should start with userID, </w:t>
      </w:r>
      <w:r w:rsidR="00EC7011" w:rsidRPr="00633630">
        <w:rPr>
          <w:rFonts w:ascii="Arial" w:hAnsi="Arial" w:cs="Arial"/>
          <w:bCs/>
          <w:sz w:val="22"/>
          <w:szCs w:val="22"/>
        </w:rPr>
        <w:t>(internal user</w:t>
      </w:r>
      <w:r w:rsidR="00E90C29" w:rsidRPr="00633630">
        <w:rPr>
          <w:rFonts w:ascii="Arial" w:hAnsi="Arial" w:cs="Arial"/>
          <w:bCs/>
          <w:sz w:val="22"/>
          <w:szCs w:val="22"/>
        </w:rPr>
        <w:t>ID</w:t>
      </w:r>
      <w:r w:rsidR="00EC7011" w:rsidRPr="00633630">
        <w:rPr>
          <w:rFonts w:ascii="Arial" w:hAnsi="Arial" w:cs="Arial"/>
          <w:bCs/>
          <w:sz w:val="22"/>
          <w:szCs w:val="22"/>
        </w:rPr>
        <w:t xml:space="preserve"> as established by the PSC)</w:t>
      </w:r>
      <w:r w:rsidR="00EC7011" w:rsidRPr="003E18F0">
        <w:rPr>
          <w:rFonts w:ascii="Arial" w:hAnsi="Arial" w:cs="Arial"/>
          <w:bCs/>
          <w:sz w:val="22"/>
          <w:szCs w:val="22"/>
        </w:rPr>
        <w:t xml:space="preserve"> </w:t>
      </w:r>
      <w:r w:rsidRPr="003E18F0">
        <w:rPr>
          <w:rFonts w:ascii="Arial" w:hAnsi="Arial" w:cs="Arial"/>
          <w:bCs/>
          <w:sz w:val="22"/>
          <w:szCs w:val="22"/>
        </w:rPr>
        <w:t>date, and then the information f</w:t>
      </w:r>
      <w:r w:rsidR="004E583D" w:rsidRPr="003E18F0">
        <w:rPr>
          <w:rFonts w:ascii="Arial" w:hAnsi="Arial" w:cs="Arial"/>
          <w:bCs/>
          <w:sz w:val="22"/>
          <w:szCs w:val="22"/>
        </w:rPr>
        <w:t>ro</w:t>
      </w:r>
      <w:r w:rsidRPr="003E18F0">
        <w:rPr>
          <w:rFonts w:ascii="Arial" w:hAnsi="Arial" w:cs="Arial"/>
          <w:bCs/>
          <w:sz w:val="22"/>
          <w:szCs w:val="22"/>
        </w:rPr>
        <w:t>m the subpoena.</w:t>
      </w:r>
    </w:p>
    <w:p w14:paraId="66A7E5C3" w14:textId="77777777" w:rsidR="002A1390" w:rsidRPr="002A1390" w:rsidRDefault="002A1390" w:rsidP="002A1390">
      <w:pPr>
        <w:widowControl/>
        <w:numPr>
          <w:ilvl w:val="0"/>
          <w:numId w:val="1"/>
        </w:numPr>
        <w:autoSpaceDE/>
        <w:autoSpaceDN/>
        <w:adjustRightInd/>
        <w:spacing w:before="240"/>
        <w:jc w:val="both"/>
        <w:outlineLvl w:val="0"/>
        <w:rPr>
          <w:rFonts w:ascii="Arial" w:hAnsi="Arial" w:cs="Arial"/>
          <w:b/>
          <w:bCs/>
          <w:sz w:val="22"/>
          <w:szCs w:val="22"/>
        </w:rPr>
      </w:pPr>
      <w:r w:rsidRPr="002A1390">
        <w:rPr>
          <w:rFonts w:ascii="Arial" w:hAnsi="Arial" w:cs="Arial"/>
          <w:b/>
          <w:bCs/>
          <w:sz w:val="22"/>
          <w:szCs w:val="22"/>
        </w:rPr>
        <w:t>Subscriber Requirements</w:t>
      </w:r>
    </w:p>
    <w:p w14:paraId="52266386"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Subscribers need to be able to register their telephone numbers on the PSC website.</w:t>
      </w:r>
    </w:p>
    <w:p w14:paraId="25C4E4EC" w14:textId="5F7DB570"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After submitting their registration, the subscriber</w:t>
      </w:r>
      <w:r w:rsidR="004E583D">
        <w:rPr>
          <w:rFonts w:ascii="Arial" w:hAnsi="Arial" w:cs="Arial"/>
          <w:bCs/>
          <w:sz w:val="22"/>
          <w:szCs w:val="22"/>
        </w:rPr>
        <w:t>s</w:t>
      </w:r>
      <w:r w:rsidRPr="002A1390">
        <w:rPr>
          <w:rFonts w:ascii="Arial" w:hAnsi="Arial" w:cs="Arial"/>
          <w:bCs/>
          <w:sz w:val="22"/>
          <w:szCs w:val="22"/>
        </w:rPr>
        <w:t xml:space="preserve"> must receive an email from their Commissioner, based on district, confirming registration, and a summary of the NoCall Law showing the date that they can start filing complaints</w:t>
      </w:r>
    </w:p>
    <w:p w14:paraId="0D8EF207" w14:textId="74A6810C"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Emails must be sent to the subscriber</w:t>
      </w:r>
      <w:r w:rsidR="004E583D">
        <w:rPr>
          <w:rFonts w:ascii="Arial" w:hAnsi="Arial" w:cs="Arial"/>
          <w:bCs/>
          <w:sz w:val="22"/>
          <w:szCs w:val="22"/>
        </w:rPr>
        <w:t>s</w:t>
      </w:r>
      <w:r w:rsidRPr="002A1390">
        <w:rPr>
          <w:rFonts w:ascii="Arial" w:hAnsi="Arial" w:cs="Arial"/>
          <w:bCs/>
          <w:sz w:val="22"/>
          <w:szCs w:val="22"/>
        </w:rPr>
        <w:t xml:space="preserve"> one week before their registration is effective with instructions on how to file a complaint against a telemarketer.</w:t>
      </w:r>
    </w:p>
    <w:p w14:paraId="3FE7A42D"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lastRenderedPageBreak/>
        <w:t>Subscribers must be able to file a complaint against a telemarketer from the website utilizing any browser as stated above.</w:t>
      </w:r>
    </w:p>
    <w:p w14:paraId="34921D94" w14:textId="77777777" w:rsidR="002A1390" w:rsidRPr="003E18F0" w:rsidRDefault="002A1390" w:rsidP="002A1390">
      <w:pPr>
        <w:widowControl/>
        <w:numPr>
          <w:ilvl w:val="0"/>
          <w:numId w:val="1"/>
        </w:numPr>
        <w:autoSpaceDE/>
        <w:autoSpaceDN/>
        <w:adjustRightInd/>
        <w:spacing w:before="240"/>
        <w:jc w:val="both"/>
        <w:outlineLvl w:val="0"/>
        <w:rPr>
          <w:rFonts w:ascii="Arial" w:hAnsi="Arial" w:cs="Arial"/>
          <w:b/>
          <w:bCs/>
          <w:sz w:val="22"/>
          <w:szCs w:val="22"/>
        </w:rPr>
      </w:pPr>
      <w:r w:rsidRPr="003E18F0">
        <w:rPr>
          <w:rFonts w:ascii="Arial" w:hAnsi="Arial" w:cs="Arial"/>
          <w:b/>
          <w:bCs/>
          <w:sz w:val="22"/>
          <w:szCs w:val="22"/>
        </w:rPr>
        <w:t>System Administrator Requirements</w:t>
      </w:r>
    </w:p>
    <w:p w14:paraId="64857853" w14:textId="73F934BE" w:rsidR="002A1390" w:rsidRPr="0063363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AA393E">
        <w:rPr>
          <w:rFonts w:ascii="Arial" w:hAnsi="Arial" w:cs="Arial"/>
          <w:bCs/>
          <w:sz w:val="22"/>
          <w:szCs w:val="22"/>
        </w:rPr>
        <w:t>Internal users</w:t>
      </w:r>
      <w:r w:rsidR="00E90C29" w:rsidRPr="00AA393E">
        <w:rPr>
          <w:rFonts w:ascii="Arial" w:hAnsi="Arial" w:cs="Arial"/>
          <w:bCs/>
          <w:sz w:val="22"/>
          <w:szCs w:val="22"/>
        </w:rPr>
        <w:t>,</w:t>
      </w:r>
      <w:r w:rsidRPr="00AA393E">
        <w:rPr>
          <w:rFonts w:ascii="Arial" w:hAnsi="Arial" w:cs="Arial"/>
          <w:bCs/>
          <w:sz w:val="22"/>
          <w:szCs w:val="22"/>
        </w:rPr>
        <w:t xml:space="preserve"> </w:t>
      </w:r>
      <w:r w:rsidR="002A3DD2" w:rsidRPr="00633630">
        <w:rPr>
          <w:rFonts w:ascii="Arial" w:hAnsi="Arial" w:cs="Arial"/>
          <w:bCs/>
          <w:sz w:val="22"/>
          <w:szCs w:val="22"/>
        </w:rPr>
        <w:t>PSC employees</w:t>
      </w:r>
      <w:r w:rsidR="00E90C29" w:rsidRPr="003E18F0">
        <w:rPr>
          <w:rFonts w:ascii="Arial" w:hAnsi="Arial" w:cs="Arial"/>
          <w:bCs/>
          <w:sz w:val="22"/>
          <w:szCs w:val="22"/>
        </w:rPr>
        <w:t>,</w:t>
      </w:r>
      <w:r w:rsidR="002A3DD2" w:rsidRPr="00AA393E">
        <w:rPr>
          <w:rFonts w:ascii="Arial" w:hAnsi="Arial" w:cs="Arial"/>
          <w:bCs/>
          <w:sz w:val="22"/>
          <w:szCs w:val="22"/>
        </w:rPr>
        <w:t xml:space="preserve"> </w:t>
      </w:r>
      <w:r w:rsidRPr="00AA393E">
        <w:rPr>
          <w:rFonts w:ascii="Arial" w:hAnsi="Arial" w:cs="Arial"/>
          <w:bCs/>
          <w:sz w:val="22"/>
          <w:szCs w:val="22"/>
        </w:rPr>
        <w:t xml:space="preserve">must be able to add or modify the list of registered telephone numbers and </w:t>
      </w:r>
      <w:r w:rsidR="002A3DD2" w:rsidRPr="00633630">
        <w:rPr>
          <w:rFonts w:ascii="Arial" w:hAnsi="Arial" w:cs="Arial"/>
          <w:bCs/>
          <w:sz w:val="22"/>
          <w:szCs w:val="22"/>
        </w:rPr>
        <w:t xml:space="preserve">be able to upload a file in .csv or Excel format of disconnected numbers that are received from the Telecom carriers.  Any phone numbers that are currently subscribed need to be changed to </w:t>
      </w:r>
      <w:r w:rsidRPr="00633630">
        <w:rPr>
          <w:rFonts w:ascii="Arial" w:hAnsi="Arial" w:cs="Arial"/>
          <w:bCs/>
          <w:sz w:val="22"/>
          <w:szCs w:val="22"/>
        </w:rPr>
        <w:t>inactive.</w:t>
      </w:r>
    </w:p>
    <w:p w14:paraId="6F6605E1" w14:textId="33868A2A" w:rsidR="002A1390" w:rsidRPr="00AA393E" w:rsidRDefault="002A3DD2"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633630">
        <w:rPr>
          <w:rFonts w:ascii="Arial" w:hAnsi="Arial" w:cs="Arial"/>
          <w:bCs/>
          <w:sz w:val="22"/>
          <w:szCs w:val="22"/>
        </w:rPr>
        <w:t>PSC employees</w:t>
      </w:r>
      <w:r w:rsidRPr="003E18F0">
        <w:rPr>
          <w:rFonts w:ascii="Arial" w:hAnsi="Arial" w:cs="Arial"/>
          <w:bCs/>
          <w:sz w:val="22"/>
          <w:szCs w:val="22"/>
        </w:rPr>
        <w:t xml:space="preserve"> </w:t>
      </w:r>
      <w:r w:rsidR="002A1390" w:rsidRPr="003E18F0">
        <w:rPr>
          <w:rFonts w:ascii="Arial" w:hAnsi="Arial" w:cs="Arial"/>
          <w:bCs/>
          <w:sz w:val="22"/>
          <w:szCs w:val="22"/>
        </w:rPr>
        <w:t>must be able to add and modify the complaints. The</w:t>
      </w:r>
      <w:r w:rsidR="00060D17">
        <w:rPr>
          <w:rFonts w:ascii="Arial" w:hAnsi="Arial" w:cs="Arial"/>
          <w:bCs/>
          <w:sz w:val="22"/>
          <w:szCs w:val="22"/>
        </w:rPr>
        <w:t xml:space="preserve"> </w:t>
      </w:r>
      <w:r w:rsidRPr="00633630">
        <w:rPr>
          <w:rFonts w:ascii="Arial" w:hAnsi="Arial" w:cs="Arial"/>
          <w:bCs/>
          <w:sz w:val="22"/>
          <w:szCs w:val="22"/>
        </w:rPr>
        <w:t>PSC employees</w:t>
      </w:r>
      <w:r w:rsidRPr="003E18F0">
        <w:rPr>
          <w:rFonts w:ascii="Arial" w:hAnsi="Arial" w:cs="Arial"/>
          <w:bCs/>
          <w:sz w:val="22"/>
          <w:szCs w:val="22"/>
        </w:rPr>
        <w:t xml:space="preserve"> </w:t>
      </w:r>
      <w:r w:rsidR="002A1390" w:rsidRPr="00AA393E">
        <w:rPr>
          <w:rFonts w:ascii="Arial" w:hAnsi="Arial" w:cs="Arial"/>
          <w:bCs/>
          <w:sz w:val="22"/>
          <w:szCs w:val="22"/>
        </w:rPr>
        <w:t>must also be able to ‘move’ complaints to a different telemarketer but keeping the history of the phone numbers and telemarketers originally assigned.</w:t>
      </w:r>
    </w:p>
    <w:p w14:paraId="75F8E4AE" w14:textId="49CFBB6D" w:rsidR="00F63B05" w:rsidRPr="00633630" w:rsidRDefault="002A1390" w:rsidP="00F63B05">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AA393E">
        <w:rPr>
          <w:rFonts w:ascii="Arial" w:hAnsi="Arial" w:cs="Arial"/>
          <w:bCs/>
          <w:sz w:val="22"/>
          <w:szCs w:val="22"/>
        </w:rPr>
        <w:t xml:space="preserve">The NoCall Administrator must be notified when a bond </w:t>
      </w:r>
      <w:r w:rsidRPr="003E18F0">
        <w:rPr>
          <w:rFonts w:ascii="Arial" w:hAnsi="Arial" w:cs="Arial"/>
          <w:bCs/>
          <w:sz w:val="22"/>
          <w:szCs w:val="22"/>
        </w:rPr>
        <w:t>expires</w:t>
      </w:r>
      <w:r w:rsidR="00F63B05" w:rsidRPr="00AA393E">
        <w:rPr>
          <w:rFonts w:ascii="Arial" w:hAnsi="Arial" w:cs="Arial"/>
          <w:bCs/>
          <w:sz w:val="22"/>
          <w:szCs w:val="22"/>
        </w:rPr>
        <w:t xml:space="preserve"> </w:t>
      </w:r>
      <w:r w:rsidR="00F63B05" w:rsidRPr="00633630">
        <w:rPr>
          <w:rFonts w:ascii="Arial" w:hAnsi="Arial" w:cs="Arial"/>
          <w:bCs/>
          <w:sz w:val="22"/>
          <w:szCs w:val="22"/>
        </w:rPr>
        <w:t>based on the expiration date of the bond submitted with the registration</w:t>
      </w:r>
      <w:r w:rsidR="00C8791B" w:rsidRPr="00633630">
        <w:rPr>
          <w:rFonts w:ascii="Arial" w:hAnsi="Arial" w:cs="Arial"/>
          <w:bCs/>
          <w:sz w:val="22"/>
          <w:szCs w:val="22"/>
        </w:rPr>
        <w:t>.</w:t>
      </w:r>
    </w:p>
    <w:p w14:paraId="6CEDA501" w14:textId="798078C2" w:rsidR="002A1390" w:rsidRPr="00AA393E" w:rsidRDefault="002A1390" w:rsidP="00396F63">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 xml:space="preserve">PSC investigators must </w:t>
      </w:r>
      <w:r w:rsidR="00C8791B" w:rsidRPr="00633630">
        <w:rPr>
          <w:rFonts w:ascii="Arial" w:hAnsi="Arial" w:cs="Arial"/>
          <w:bCs/>
          <w:sz w:val="22"/>
          <w:szCs w:val="22"/>
        </w:rPr>
        <w:t>document</w:t>
      </w:r>
      <w:r w:rsidR="00C8791B" w:rsidRPr="003E18F0">
        <w:rPr>
          <w:rFonts w:ascii="Arial" w:hAnsi="Arial" w:cs="Arial"/>
          <w:bCs/>
          <w:sz w:val="22"/>
          <w:szCs w:val="22"/>
        </w:rPr>
        <w:t xml:space="preserve"> </w:t>
      </w:r>
      <w:r w:rsidRPr="003E18F0">
        <w:rPr>
          <w:rFonts w:ascii="Arial" w:hAnsi="Arial" w:cs="Arial"/>
          <w:bCs/>
          <w:sz w:val="22"/>
          <w:szCs w:val="22"/>
        </w:rPr>
        <w:t>efforts made to track down the violators. The</w:t>
      </w:r>
      <w:r w:rsidR="00060D17">
        <w:rPr>
          <w:rFonts w:ascii="Arial" w:hAnsi="Arial" w:cs="Arial"/>
          <w:bCs/>
          <w:sz w:val="22"/>
          <w:szCs w:val="22"/>
        </w:rPr>
        <w:t xml:space="preserve"> </w:t>
      </w:r>
      <w:r w:rsidR="00C8791B" w:rsidRPr="00633630">
        <w:rPr>
          <w:rFonts w:ascii="Arial" w:hAnsi="Arial" w:cs="Arial"/>
          <w:bCs/>
          <w:sz w:val="22"/>
          <w:szCs w:val="22"/>
        </w:rPr>
        <w:t>PSC employees</w:t>
      </w:r>
      <w:r w:rsidR="00C8791B" w:rsidRPr="003E18F0">
        <w:rPr>
          <w:rFonts w:ascii="Arial" w:hAnsi="Arial" w:cs="Arial"/>
          <w:bCs/>
          <w:sz w:val="22"/>
          <w:szCs w:val="22"/>
        </w:rPr>
        <w:t xml:space="preserve"> </w:t>
      </w:r>
      <w:r w:rsidRPr="00AA393E">
        <w:rPr>
          <w:rFonts w:ascii="Arial" w:hAnsi="Arial" w:cs="Arial"/>
          <w:bCs/>
          <w:sz w:val="22"/>
          <w:szCs w:val="22"/>
        </w:rPr>
        <w:t>must be able to attach emails, screen prints, and pdf documents, etc. to the complaint.</w:t>
      </w:r>
    </w:p>
    <w:p w14:paraId="73E0068E" w14:textId="77777777" w:rsidR="002A1390" w:rsidRPr="003E18F0" w:rsidRDefault="002A1390" w:rsidP="002A1390">
      <w:pPr>
        <w:widowControl/>
        <w:numPr>
          <w:ilvl w:val="0"/>
          <w:numId w:val="1"/>
        </w:numPr>
        <w:autoSpaceDE/>
        <w:autoSpaceDN/>
        <w:adjustRightInd/>
        <w:spacing w:before="240"/>
        <w:jc w:val="both"/>
        <w:outlineLvl w:val="0"/>
        <w:rPr>
          <w:rFonts w:ascii="Arial" w:hAnsi="Arial" w:cs="Arial"/>
          <w:b/>
          <w:bCs/>
          <w:sz w:val="22"/>
          <w:szCs w:val="22"/>
        </w:rPr>
      </w:pPr>
      <w:r w:rsidRPr="003E18F0">
        <w:rPr>
          <w:rFonts w:ascii="Arial" w:hAnsi="Arial" w:cs="Arial"/>
          <w:b/>
          <w:bCs/>
          <w:sz w:val="22"/>
          <w:szCs w:val="22"/>
        </w:rPr>
        <w:t>Integration Requirements</w:t>
      </w:r>
    </w:p>
    <w:p w14:paraId="746864B4" w14:textId="06A1A34A" w:rsidR="002A1390" w:rsidRPr="00AA393E"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 xml:space="preserve">The new system must have the ability to import </w:t>
      </w:r>
      <w:r w:rsidR="000B14FC" w:rsidRPr="00633630">
        <w:rPr>
          <w:rFonts w:ascii="Arial" w:hAnsi="Arial" w:cs="Arial"/>
          <w:bCs/>
          <w:sz w:val="22"/>
          <w:szCs w:val="22"/>
        </w:rPr>
        <w:t xml:space="preserve">a </w:t>
      </w:r>
      <w:r w:rsidR="00A41718" w:rsidRPr="00633630">
        <w:rPr>
          <w:rFonts w:ascii="Arial" w:hAnsi="Arial" w:cs="Arial"/>
          <w:bCs/>
          <w:sz w:val="22"/>
          <w:szCs w:val="22"/>
        </w:rPr>
        <w:t>.c</w:t>
      </w:r>
      <w:r w:rsidR="000B14FC" w:rsidRPr="00633630">
        <w:rPr>
          <w:rFonts w:ascii="Arial" w:hAnsi="Arial" w:cs="Arial"/>
          <w:bCs/>
          <w:sz w:val="22"/>
          <w:szCs w:val="22"/>
        </w:rPr>
        <w:t xml:space="preserve">sv file of </w:t>
      </w:r>
      <w:r w:rsidRPr="003E18F0">
        <w:rPr>
          <w:rFonts w:ascii="Arial" w:hAnsi="Arial" w:cs="Arial"/>
          <w:bCs/>
          <w:sz w:val="22"/>
          <w:szCs w:val="22"/>
        </w:rPr>
        <w:t>subscribers that are added and deleted from the Federal Do Not Call list on a monthly basis.</w:t>
      </w:r>
    </w:p>
    <w:p w14:paraId="166F51B5" w14:textId="77777777" w:rsidR="000B14FC" w:rsidRPr="00633630" w:rsidRDefault="002A1390" w:rsidP="000B14FC">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AA393E">
        <w:rPr>
          <w:rFonts w:ascii="Arial" w:hAnsi="Arial" w:cs="Arial"/>
          <w:bCs/>
          <w:sz w:val="22"/>
          <w:szCs w:val="22"/>
        </w:rPr>
        <w:t xml:space="preserve">The new system must have the ability to import subscribers and complaints from the NoCall mobile application </w:t>
      </w:r>
      <w:r w:rsidRPr="003E18F0">
        <w:rPr>
          <w:rFonts w:ascii="Arial" w:hAnsi="Arial" w:cs="Arial"/>
          <w:bCs/>
          <w:sz w:val="22"/>
          <w:szCs w:val="22"/>
        </w:rPr>
        <w:t xml:space="preserve">maintained by NIC Mississippi (formally Mississippi Interactive). </w:t>
      </w:r>
      <w:r w:rsidR="000B14FC" w:rsidRPr="00AA393E">
        <w:rPr>
          <w:rFonts w:ascii="Arial" w:hAnsi="Arial" w:cs="Arial"/>
          <w:bCs/>
          <w:sz w:val="22"/>
          <w:szCs w:val="22"/>
        </w:rPr>
        <w:t xml:space="preserve"> </w:t>
      </w:r>
      <w:r w:rsidR="000B14FC" w:rsidRPr="00633630">
        <w:rPr>
          <w:rFonts w:ascii="Arial" w:hAnsi="Arial" w:cs="Arial"/>
          <w:bCs/>
          <w:sz w:val="22"/>
          <w:szCs w:val="22"/>
        </w:rPr>
        <w:t>The vendor will have to supply NIC Mississippi with field names and formats so that subscriber information and complaints can be uploaded into the database.</w:t>
      </w:r>
    </w:p>
    <w:p w14:paraId="77D1BB59" w14:textId="420BA7D1" w:rsidR="002A1390" w:rsidRPr="0063363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 xml:space="preserve">Once per quarter, the telephone carriers submit </w:t>
      </w:r>
      <w:r w:rsidRPr="00633630">
        <w:rPr>
          <w:rFonts w:ascii="Arial" w:hAnsi="Arial" w:cs="Arial"/>
          <w:bCs/>
          <w:sz w:val="22"/>
          <w:szCs w:val="22"/>
        </w:rPr>
        <w:t xml:space="preserve">a </w:t>
      </w:r>
      <w:r w:rsidR="00A41718" w:rsidRPr="00633630">
        <w:rPr>
          <w:rFonts w:ascii="Arial" w:hAnsi="Arial" w:cs="Arial"/>
          <w:bCs/>
          <w:sz w:val="22"/>
          <w:szCs w:val="22"/>
        </w:rPr>
        <w:t>.</w:t>
      </w:r>
      <w:r w:rsidR="000B14FC" w:rsidRPr="00633630">
        <w:rPr>
          <w:rFonts w:ascii="Arial" w:hAnsi="Arial" w:cs="Arial"/>
          <w:bCs/>
          <w:sz w:val="22"/>
          <w:szCs w:val="22"/>
        </w:rPr>
        <w:t>csv file</w:t>
      </w:r>
      <w:r w:rsidR="000B14FC" w:rsidRPr="003E18F0">
        <w:rPr>
          <w:rFonts w:ascii="Arial" w:hAnsi="Arial" w:cs="Arial"/>
          <w:bCs/>
          <w:sz w:val="22"/>
          <w:szCs w:val="22"/>
        </w:rPr>
        <w:t xml:space="preserve"> of</w:t>
      </w:r>
      <w:r w:rsidRPr="003E18F0">
        <w:rPr>
          <w:rFonts w:ascii="Arial" w:hAnsi="Arial" w:cs="Arial"/>
          <w:bCs/>
          <w:sz w:val="22"/>
          <w:szCs w:val="22"/>
        </w:rPr>
        <w:t xml:space="preserve"> telephone numbers that have been disconnected. </w:t>
      </w:r>
      <w:r w:rsidR="000B14FC" w:rsidRPr="00633630">
        <w:rPr>
          <w:rFonts w:ascii="Arial" w:hAnsi="Arial" w:cs="Arial"/>
          <w:bCs/>
          <w:sz w:val="22"/>
          <w:szCs w:val="22"/>
        </w:rPr>
        <w:t xml:space="preserve">Each phone number in the file is checked </w:t>
      </w:r>
      <w:r w:rsidRPr="00633630">
        <w:rPr>
          <w:rFonts w:ascii="Arial" w:hAnsi="Arial" w:cs="Arial"/>
          <w:bCs/>
          <w:sz w:val="22"/>
          <w:szCs w:val="22"/>
        </w:rPr>
        <w:t>against our registered subscribers and inactivates any matching number.</w:t>
      </w:r>
    </w:p>
    <w:p w14:paraId="440D3413" w14:textId="77777777" w:rsidR="002A1390" w:rsidRPr="003E18F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The new system must have the ability to upload calling numbers used by the telemarketer that are discovered via the subpoena or provided by the telemarketer upon registration or when registered telemarketers acquire new numbers.</w:t>
      </w:r>
    </w:p>
    <w:p w14:paraId="4993A8B9" w14:textId="2E35423B" w:rsidR="002A1390" w:rsidRPr="00AA393E"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 xml:space="preserve">All hard copy documents are scanned or imported into the existing document management system, </w:t>
      </w:r>
      <w:r w:rsidR="00AB38A5" w:rsidRPr="00AA393E">
        <w:rPr>
          <w:rFonts w:ascii="Arial" w:hAnsi="Arial" w:cs="Arial"/>
          <w:bCs/>
          <w:sz w:val="22"/>
          <w:szCs w:val="22"/>
        </w:rPr>
        <w:t>I</w:t>
      </w:r>
      <w:r w:rsidR="00AB38A5" w:rsidRPr="00633630">
        <w:rPr>
          <w:rFonts w:ascii="Arial" w:hAnsi="Arial" w:cs="Arial"/>
          <w:bCs/>
          <w:sz w:val="22"/>
          <w:szCs w:val="22"/>
        </w:rPr>
        <w:t>nsite Data Management Systems</w:t>
      </w:r>
      <w:r w:rsidR="00A41718" w:rsidRPr="003E18F0">
        <w:rPr>
          <w:rFonts w:ascii="Arial" w:hAnsi="Arial" w:cs="Arial"/>
          <w:bCs/>
          <w:sz w:val="22"/>
          <w:szCs w:val="22"/>
        </w:rPr>
        <w:t>,</w:t>
      </w:r>
      <w:r w:rsidR="00AB38A5" w:rsidRPr="00AA393E">
        <w:rPr>
          <w:rFonts w:ascii="Arial" w:hAnsi="Arial" w:cs="Arial"/>
          <w:bCs/>
          <w:sz w:val="22"/>
          <w:szCs w:val="22"/>
        </w:rPr>
        <w:t xml:space="preserve"> </w:t>
      </w:r>
      <w:r w:rsidRPr="00AA393E">
        <w:rPr>
          <w:rFonts w:ascii="Arial" w:hAnsi="Arial" w:cs="Arial"/>
          <w:bCs/>
          <w:sz w:val="22"/>
          <w:szCs w:val="22"/>
        </w:rPr>
        <w:t xml:space="preserve">and the new </w:t>
      </w:r>
      <w:r w:rsidR="00AB38A5" w:rsidRPr="00633630">
        <w:rPr>
          <w:rFonts w:ascii="Arial" w:hAnsi="Arial" w:cs="Arial"/>
          <w:bCs/>
          <w:sz w:val="22"/>
          <w:szCs w:val="22"/>
        </w:rPr>
        <w:t>system</w:t>
      </w:r>
      <w:r w:rsidR="00AB38A5" w:rsidRPr="003E18F0">
        <w:rPr>
          <w:rFonts w:ascii="Arial" w:hAnsi="Arial" w:cs="Arial"/>
          <w:bCs/>
          <w:sz w:val="22"/>
          <w:szCs w:val="22"/>
        </w:rPr>
        <w:t xml:space="preserve"> </w:t>
      </w:r>
      <w:r w:rsidRPr="00AA393E">
        <w:rPr>
          <w:rFonts w:ascii="Arial" w:hAnsi="Arial" w:cs="Arial"/>
          <w:bCs/>
          <w:sz w:val="22"/>
          <w:szCs w:val="22"/>
        </w:rPr>
        <w:t>needs to integrate with</w:t>
      </w:r>
      <w:r w:rsidR="00060D17">
        <w:rPr>
          <w:rFonts w:ascii="Arial" w:hAnsi="Arial" w:cs="Arial"/>
          <w:bCs/>
          <w:sz w:val="22"/>
          <w:szCs w:val="22"/>
        </w:rPr>
        <w:t xml:space="preserve"> </w:t>
      </w:r>
      <w:r w:rsidR="00AB38A5" w:rsidRPr="00633630">
        <w:rPr>
          <w:rFonts w:ascii="Arial" w:hAnsi="Arial" w:cs="Arial"/>
          <w:bCs/>
          <w:sz w:val="22"/>
          <w:szCs w:val="22"/>
        </w:rPr>
        <w:t>Insite</w:t>
      </w:r>
      <w:r w:rsidRPr="003E18F0">
        <w:rPr>
          <w:rFonts w:ascii="Arial" w:hAnsi="Arial" w:cs="Arial"/>
          <w:bCs/>
          <w:sz w:val="22"/>
          <w:szCs w:val="22"/>
        </w:rPr>
        <w:t>.  Whereby, an internal user can view a complaint and all the documents related to that complaint.</w:t>
      </w:r>
    </w:p>
    <w:p w14:paraId="40BCA9A8" w14:textId="0201F0E1" w:rsidR="002A1390" w:rsidRPr="003E18F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AA393E">
        <w:rPr>
          <w:rFonts w:ascii="Arial" w:hAnsi="Arial" w:cs="Arial"/>
          <w:bCs/>
          <w:sz w:val="22"/>
          <w:szCs w:val="22"/>
        </w:rPr>
        <w:t xml:space="preserve">The new system must have </w:t>
      </w:r>
      <w:r w:rsidRPr="00633630">
        <w:rPr>
          <w:rFonts w:ascii="Arial" w:hAnsi="Arial" w:cs="Arial"/>
          <w:bCs/>
          <w:sz w:val="22"/>
          <w:szCs w:val="22"/>
        </w:rPr>
        <w:t xml:space="preserve">the ability to import </w:t>
      </w:r>
      <w:r w:rsidR="00AB38A5" w:rsidRPr="00633630">
        <w:rPr>
          <w:rFonts w:ascii="Arial" w:hAnsi="Arial" w:cs="Arial"/>
          <w:bCs/>
          <w:sz w:val="22"/>
          <w:szCs w:val="22"/>
        </w:rPr>
        <w:t>.cs</w:t>
      </w:r>
      <w:r w:rsidR="00A41718" w:rsidRPr="00633630">
        <w:rPr>
          <w:rFonts w:ascii="Arial" w:hAnsi="Arial" w:cs="Arial"/>
          <w:bCs/>
          <w:sz w:val="22"/>
          <w:szCs w:val="22"/>
        </w:rPr>
        <w:t>v</w:t>
      </w:r>
      <w:r w:rsidR="00AB38A5" w:rsidRPr="00633630">
        <w:rPr>
          <w:rFonts w:ascii="Arial" w:hAnsi="Arial" w:cs="Arial"/>
          <w:bCs/>
          <w:sz w:val="22"/>
          <w:szCs w:val="22"/>
        </w:rPr>
        <w:t xml:space="preserve"> </w:t>
      </w:r>
      <w:r w:rsidRPr="00633630">
        <w:rPr>
          <w:rFonts w:ascii="Arial" w:hAnsi="Arial" w:cs="Arial"/>
          <w:bCs/>
          <w:sz w:val="22"/>
          <w:szCs w:val="22"/>
        </w:rPr>
        <w:t>files containing</w:t>
      </w:r>
      <w:r w:rsidRPr="003E18F0">
        <w:rPr>
          <w:rFonts w:ascii="Arial" w:hAnsi="Arial" w:cs="Arial"/>
          <w:bCs/>
          <w:sz w:val="22"/>
          <w:szCs w:val="22"/>
        </w:rPr>
        <w:t xml:space="preserve"> telephone call logs (incoming and outgoing calls), along with the dates of the telephone calls from a telephone number(s) for each scammer.</w:t>
      </w:r>
      <w:r w:rsidR="00060D17">
        <w:rPr>
          <w:rFonts w:ascii="Arial" w:hAnsi="Arial" w:cs="Arial"/>
          <w:bCs/>
          <w:sz w:val="22"/>
          <w:szCs w:val="22"/>
        </w:rPr>
        <w:tab/>
      </w:r>
      <w:r w:rsidR="00060D17">
        <w:rPr>
          <w:rFonts w:ascii="Arial" w:hAnsi="Arial" w:cs="Arial"/>
          <w:bCs/>
          <w:sz w:val="22"/>
          <w:szCs w:val="22"/>
        </w:rPr>
        <w:tab/>
      </w:r>
      <w:r w:rsidR="00060D17">
        <w:rPr>
          <w:rFonts w:ascii="Arial" w:hAnsi="Arial" w:cs="Arial"/>
          <w:bCs/>
          <w:sz w:val="22"/>
          <w:szCs w:val="22"/>
        </w:rPr>
        <w:tab/>
      </w:r>
      <w:r w:rsidR="00060D17">
        <w:rPr>
          <w:rFonts w:ascii="Arial" w:hAnsi="Arial" w:cs="Arial"/>
          <w:bCs/>
          <w:sz w:val="22"/>
          <w:szCs w:val="22"/>
        </w:rPr>
        <w:tab/>
      </w:r>
      <w:r w:rsidR="00060D17">
        <w:rPr>
          <w:rFonts w:ascii="Arial" w:hAnsi="Arial" w:cs="Arial"/>
          <w:bCs/>
          <w:sz w:val="22"/>
          <w:szCs w:val="22"/>
        </w:rPr>
        <w:tab/>
      </w:r>
      <w:r w:rsidR="00060D17">
        <w:rPr>
          <w:rFonts w:ascii="Arial" w:hAnsi="Arial" w:cs="Arial"/>
          <w:bCs/>
          <w:sz w:val="22"/>
          <w:szCs w:val="22"/>
        </w:rPr>
        <w:tab/>
      </w:r>
      <w:r w:rsidR="00060D17">
        <w:rPr>
          <w:rFonts w:ascii="Arial" w:hAnsi="Arial" w:cs="Arial"/>
          <w:bCs/>
          <w:sz w:val="22"/>
          <w:szCs w:val="22"/>
        </w:rPr>
        <w:tab/>
      </w:r>
    </w:p>
    <w:p w14:paraId="20C573D1" w14:textId="77777777" w:rsidR="002A1390" w:rsidRPr="002A1390" w:rsidRDefault="002A1390" w:rsidP="002A1390">
      <w:pPr>
        <w:widowControl/>
        <w:numPr>
          <w:ilvl w:val="0"/>
          <w:numId w:val="1"/>
        </w:numPr>
        <w:autoSpaceDE/>
        <w:autoSpaceDN/>
        <w:adjustRightInd/>
        <w:spacing w:before="240"/>
        <w:jc w:val="both"/>
        <w:outlineLvl w:val="0"/>
        <w:rPr>
          <w:rFonts w:ascii="Arial" w:hAnsi="Arial" w:cs="Arial"/>
          <w:b/>
          <w:bCs/>
          <w:sz w:val="22"/>
          <w:szCs w:val="22"/>
        </w:rPr>
      </w:pPr>
      <w:r w:rsidRPr="002A1390">
        <w:rPr>
          <w:rFonts w:ascii="Arial" w:hAnsi="Arial" w:cs="Arial"/>
          <w:b/>
          <w:bCs/>
          <w:sz w:val="22"/>
          <w:szCs w:val="22"/>
        </w:rPr>
        <w:lastRenderedPageBreak/>
        <w:t>Telemarketer Requirements</w:t>
      </w:r>
    </w:p>
    <w:p w14:paraId="51F8CDF9"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 xml:space="preserve">Once per month, PSC generates a list of telephone numbers of subscribers that are on the NoCall List and registered telemarketers download the list from the PSC website utilizing any browser. </w:t>
      </w:r>
    </w:p>
    <w:p w14:paraId="5102BA60"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
          <w:bCs/>
          <w:sz w:val="22"/>
          <w:szCs w:val="22"/>
        </w:rPr>
        <w:t>MANDATORY:</w:t>
      </w:r>
      <w:r w:rsidRPr="002A1390">
        <w:rPr>
          <w:rFonts w:ascii="Arial" w:hAnsi="Arial" w:cs="Arial"/>
          <w:bCs/>
          <w:sz w:val="22"/>
          <w:szCs w:val="22"/>
        </w:rPr>
        <w:t xml:space="preserve"> The new system must maintain a list of telemarketers that register with the PSC.  A history of telemarketers needs to be maintained for at least 7 years.</w:t>
      </w:r>
    </w:p>
    <w:p w14:paraId="70B4C472"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
          <w:bCs/>
          <w:sz w:val="22"/>
          <w:szCs w:val="22"/>
        </w:rPr>
        <w:t>MANDATORY:</w:t>
      </w:r>
      <w:r w:rsidRPr="002A1390">
        <w:rPr>
          <w:rFonts w:ascii="Arial" w:hAnsi="Arial" w:cs="Arial"/>
          <w:bCs/>
          <w:sz w:val="22"/>
          <w:szCs w:val="22"/>
        </w:rPr>
        <w:t xml:space="preserve"> Telemarketers need the ability to register and pay fees and fines on-line. The registration forms are in Attachment C.  The system must also retain history of payments.</w:t>
      </w:r>
    </w:p>
    <w:p w14:paraId="61E145DE"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Payment Processor</w:t>
      </w:r>
    </w:p>
    <w:p w14:paraId="1A424A9D" w14:textId="77777777" w:rsidR="002A1390" w:rsidRPr="002A1390" w:rsidRDefault="002A1390" w:rsidP="002A1390">
      <w:pPr>
        <w:widowControl/>
        <w:numPr>
          <w:ilvl w:val="2"/>
          <w:numId w:val="2"/>
        </w:numPr>
        <w:tabs>
          <w:tab w:val="clear" w:pos="1800"/>
          <w:tab w:val="num" w:pos="1980"/>
        </w:tabs>
        <w:autoSpaceDE/>
        <w:autoSpaceDN/>
        <w:adjustRightInd/>
        <w:spacing w:before="240"/>
        <w:ind w:left="2160" w:hanging="720"/>
        <w:jc w:val="both"/>
        <w:rPr>
          <w:rFonts w:ascii="Arial" w:hAnsi="Arial" w:cs="Arial"/>
          <w:sz w:val="22"/>
          <w:szCs w:val="22"/>
        </w:rPr>
      </w:pPr>
      <w:r w:rsidRPr="002A1390">
        <w:rPr>
          <w:rFonts w:ascii="Arial" w:hAnsi="Arial" w:cs="Arial"/>
          <w:sz w:val="22"/>
          <w:szCs w:val="22"/>
        </w:rPr>
        <w:t>NIC Mississippi is the single point of entry for all e-commerce transactions.  Vendors must use the official payment processor for any of the following services where payment is required.  See Attachment D for more details.</w:t>
      </w:r>
    </w:p>
    <w:p w14:paraId="7C353143" w14:textId="77777777" w:rsidR="002A1390" w:rsidRPr="002A1390" w:rsidRDefault="002A1390" w:rsidP="002A1390">
      <w:pPr>
        <w:widowControl/>
        <w:numPr>
          <w:ilvl w:val="0"/>
          <w:numId w:val="52"/>
        </w:numPr>
        <w:autoSpaceDE/>
        <w:autoSpaceDN/>
        <w:adjustRightInd/>
        <w:spacing w:before="240"/>
        <w:ind w:left="2520"/>
        <w:jc w:val="both"/>
        <w:rPr>
          <w:rFonts w:ascii="Arial" w:hAnsi="Arial" w:cs="Arial"/>
          <w:sz w:val="22"/>
          <w:szCs w:val="22"/>
        </w:rPr>
      </w:pPr>
      <w:r w:rsidRPr="002A1390">
        <w:rPr>
          <w:rFonts w:ascii="Arial" w:hAnsi="Arial" w:cs="Arial"/>
          <w:sz w:val="22"/>
          <w:szCs w:val="22"/>
        </w:rPr>
        <w:t>Web Services</w:t>
      </w:r>
    </w:p>
    <w:p w14:paraId="1FAFDB71" w14:textId="77777777" w:rsidR="002A1390" w:rsidRPr="002A1390" w:rsidRDefault="002A1390" w:rsidP="002A1390">
      <w:pPr>
        <w:widowControl/>
        <w:numPr>
          <w:ilvl w:val="0"/>
          <w:numId w:val="52"/>
        </w:numPr>
        <w:autoSpaceDE/>
        <w:autoSpaceDN/>
        <w:adjustRightInd/>
        <w:spacing w:before="240"/>
        <w:ind w:left="2520"/>
        <w:jc w:val="both"/>
        <w:rPr>
          <w:rFonts w:ascii="Arial" w:hAnsi="Arial" w:cs="Arial"/>
          <w:sz w:val="22"/>
          <w:szCs w:val="22"/>
        </w:rPr>
      </w:pPr>
      <w:r w:rsidRPr="002A1390">
        <w:rPr>
          <w:rFonts w:ascii="Arial" w:hAnsi="Arial" w:cs="Arial"/>
          <w:sz w:val="22"/>
          <w:szCs w:val="22"/>
        </w:rPr>
        <w:t>IVR services</w:t>
      </w:r>
    </w:p>
    <w:p w14:paraId="38823A85" w14:textId="77777777" w:rsidR="002A1390" w:rsidRPr="002A1390" w:rsidRDefault="002A1390" w:rsidP="002A1390">
      <w:pPr>
        <w:widowControl/>
        <w:numPr>
          <w:ilvl w:val="0"/>
          <w:numId w:val="52"/>
        </w:numPr>
        <w:autoSpaceDE/>
        <w:autoSpaceDN/>
        <w:adjustRightInd/>
        <w:spacing w:before="240"/>
        <w:ind w:left="2520"/>
        <w:jc w:val="both"/>
        <w:rPr>
          <w:rFonts w:ascii="Arial" w:hAnsi="Arial" w:cs="Arial"/>
          <w:sz w:val="22"/>
          <w:szCs w:val="22"/>
        </w:rPr>
      </w:pPr>
      <w:r w:rsidRPr="002A1390">
        <w:rPr>
          <w:rFonts w:ascii="Arial" w:hAnsi="Arial" w:cs="Arial"/>
          <w:sz w:val="22"/>
          <w:szCs w:val="22"/>
        </w:rPr>
        <w:t>Mobile Services</w:t>
      </w:r>
    </w:p>
    <w:p w14:paraId="770BCA31" w14:textId="77777777" w:rsidR="002A1390" w:rsidRPr="002A1390" w:rsidRDefault="002A1390" w:rsidP="002A1390">
      <w:pPr>
        <w:widowControl/>
        <w:numPr>
          <w:ilvl w:val="0"/>
          <w:numId w:val="52"/>
        </w:numPr>
        <w:autoSpaceDE/>
        <w:autoSpaceDN/>
        <w:adjustRightInd/>
        <w:spacing w:before="240"/>
        <w:ind w:left="2520"/>
        <w:jc w:val="both"/>
        <w:rPr>
          <w:rFonts w:ascii="Arial" w:hAnsi="Arial" w:cs="Arial"/>
          <w:sz w:val="22"/>
          <w:szCs w:val="22"/>
        </w:rPr>
      </w:pPr>
      <w:r w:rsidRPr="002A1390">
        <w:rPr>
          <w:rFonts w:ascii="Arial" w:hAnsi="Arial" w:cs="Arial"/>
          <w:sz w:val="22"/>
          <w:szCs w:val="22"/>
        </w:rPr>
        <w:t>Over the counter payment processing services</w:t>
      </w:r>
    </w:p>
    <w:p w14:paraId="1A58BDC1" w14:textId="77777777" w:rsidR="002A1390" w:rsidRPr="002A1390" w:rsidRDefault="002A1390" w:rsidP="002A1390">
      <w:pPr>
        <w:widowControl/>
        <w:numPr>
          <w:ilvl w:val="0"/>
          <w:numId w:val="52"/>
        </w:numPr>
        <w:autoSpaceDE/>
        <w:autoSpaceDN/>
        <w:adjustRightInd/>
        <w:spacing w:before="240"/>
        <w:ind w:left="2520"/>
        <w:jc w:val="both"/>
        <w:rPr>
          <w:rFonts w:ascii="Arial" w:hAnsi="Arial" w:cs="Arial"/>
          <w:sz w:val="22"/>
          <w:szCs w:val="22"/>
        </w:rPr>
      </w:pPr>
      <w:r w:rsidRPr="002A1390">
        <w:rPr>
          <w:rFonts w:ascii="Arial" w:hAnsi="Arial" w:cs="Arial"/>
          <w:sz w:val="22"/>
          <w:szCs w:val="22"/>
        </w:rPr>
        <w:t>Kiosk services</w:t>
      </w:r>
    </w:p>
    <w:p w14:paraId="597443A4" w14:textId="77777777" w:rsidR="002A1390" w:rsidRPr="002A1390" w:rsidRDefault="002A1390" w:rsidP="002A1390">
      <w:pPr>
        <w:widowControl/>
        <w:numPr>
          <w:ilvl w:val="0"/>
          <w:numId w:val="52"/>
        </w:numPr>
        <w:autoSpaceDE/>
        <w:autoSpaceDN/>
        <w:adjustRightInd/>
        <w:spacing w:before="240"/>
        <w:ind w:left="2520"/>
        <w:jc w:val="both"/>
        <w:rPr>
          <w:rFonts w:ascii="Arial" w:hAnsi="Arial" w:cs="Arial"/>
          <w:sz w:val="22"/>
          <w:szCs w:val="22"/>
        </w:rPr>
      </w:pPr>
      <w:r w:rsidRPr="002A1390">
        <w:rPr>
          <w:rFonts w:ascii="Arial" w:hAnsi="Arial" w:cs="Arial"/>
          <w:sz w:val="22"/>
          <w:szCs w:val="22"/>
        </w:rPr>
        <w:t>Lock Box Services</w:t>
      </w:r>
    </w:p>
    <w:p w14:paraId="5C53E310" w14:textId="77777777" w:rsidR="002A1390" w:rsidRPr="002A1390" w:rsidRDefault="002A1390" w:rsidP="002A1390">
      <w:pPr>
        <w:widowControl/>
        <w:numPr>
          <w:ilvl w:val="2"/>
          <w:numId w:val="2"/>
        </w:numPr>
        <w:tabs>
          <w:tab w:val="clear" w:pos="1800"/>
          <w:tab w:val="num" w:pos="1980"/>
        </w:tabs>
        <w:autoSpaceDE/>
        <w:autoSpaceDN/>
        <w:adjustRightInd/>
        <w:spacing w:before="240"/>
        <w:ind w:left="2160" w:hanging="720"/>
        <w:jc w:val="both"/>
        <w:rPr>
          <w:rFonts w:ascii="Arial" w:hAnsi="Arial" w:cs="Arial"/>
          <w:sz w:val="22"/>
          <w:szCs w:val="22"/>
        </w:rPr>
      </w:pPr>
      <w:r w:rsidRPr="002A1390">
        <w:rPr>
          <w:rFonts w:ascii="Arial" w:hAnsi="Arial" w:cs="Arial"/>
          <w:sz w:val="22"/>
          <w:szCs w:val="22"/>
        </w:rPr>
        <w:t>If the Vendor has a preferred payment engine process and believes that using the State’s payment engine will be less efficient, the Vendor must provide a detailed justification explaining the benefits of using the Vendor’s payment engine.  Should the State decide that using the Vendor’s payment engine is in the best interest of the State, PSC will use this information to apply for a waiver as outlined in DFA’s Administrative Rule referenced in Attachment E.</w:t>
      </w:r>
    </w:p>
    <w:p w14:paraId="193AB9A7" w14:textId="77777777" w:rsidR="002A1390" w:rsidRPr="002A1390" w:rsidRDefault="002A1390" w:rsidP="002A1390">
      <w:pPr>
        <w:widowControl/>
        <w:numPr>
          <w:ilvl w:val="2"/>
          <w:numId w:val="2"/>
        </w:numPr>
        <w:tabs>
          <w:tab w:val="clear" w:pos="1800"/>
          <w:tab w:val="num" w:pos="1980"/>
        </w:tabs>
        <w:autoSpaceDE/>
        <w:autoSpaceDN/>
        <w:adjustRightInd/>
        <w:spacing w:before="240"/>
        <w:ind w:left="2160" w:hanging="720"/>
        <w:jc w:val="both"/>
        <w:rPr>
          <w:rFonts w:ascii="Arial" w:hAnsi="Arial" w:cs="Arial"/>
          <w:sz w:val="22"/>
          <w:szCs w:val="22"/>
        </w:rPr>
      </w:pPr>
      <w:r w:rsidRPr="002A1390">
        <w:rPr>
          <w:rFonts w:ascii="Arial" w:hAnsi="Arial" w:cs="Arial"/>
          <w:sz w:val="22"/>
          <w:szCs w:val="22"/>
        </w:rPr>
        <w:t>If the State agrees to use the Vendor’s payment engine, the Vendor must assume all responsibility for meeting Payment Card Industry (PCI) compliance requirements.</w:t>
      </w:r>
    </w:p>
    <w:p w14:paraId="7CF0F12A" w14:textId="77777777" w:rsidR="002A1390" w:rsidRPr="002A1390" w:rsidRDefault="002A1390" w:rsidP="002A1390">
      <w:pPr>
        <w:widowControl/>
        <w:numPr>
          <w:ilvl w:val="2"/>
          <w:numId w:val="2"/>
        </w:numPr>
        <w:tabs>
          <w:tab w:val="clear" w:pos="1800"/>
          <w:tab w:val="num" w:pos="1980"/>
        </w:tabs>
        <w:autoSpaceDE/>
        <w:autoSpaceDN/>
        <w:adjustRightInd/>
        <w:spacing w:before="240"/>
        <w:ind w:left="2160" w:hanging="720"/>
        <w:jc w:val="both"/>
        <w:rPr>
          <w:rFonts w:ascii="Arial" w:hAnsi="Arial" w:cs="Arial"/>
          <w:sz w:val="22"/>
          <w:szCs w:val="22"/>
        </w:rPr>
      </w:pPr>
      <w:r w:rsidRPr="002A1390">
        <w:rPr>
          <w:rFonts w:ascii="Arial" w:hAnsi="Arial" w:cs="Arial"/>
          <w:sz w:val="22"/>
          <w:szCs w:val="22"/>
        </w:rPr>
        <w:t>Vendors not using the State’s approved payment engine will have to demonstrate PCI compliance annually and assume all liability in the event of a system breach.</w:t>
      </w:r>
    </w:p>
    <w:p w14:paraId="4260CC9F"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lastRenderedPageBreak/>
        <w:t>Telemarketers that register must post bond and this needs to be part of the on-line registration.</w:t>
      </w:r>
    </w:p>
    <w:p w14:paraId="1696CD0D"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new system must have the ability to maintain a list of telemarketers that are not registered with the PSC but have had complaints of NoCall violations.</w:t>
      </w:r>
    </w:p>
    <w:p w14:paraId="324524AB"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new system must have the ability for telemarketers to register their contracted companies when registering.  The first two contracted companies are free, but additional contracted companies are charged a fee.</w:t>
      </w:r>
    </w:p>
    <w:p w14:paraId="219C8FC3"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new system must have the ability to maintain a list of telephone numbers being used for outbound calls, referred to as calling numbers, by both registered and unregistered telemarketers.</w:t>
      </w:r>
    </w:p>
    <w:p w14:paraId="0E43E4F0"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The new system must have the ability to import telephone numbers used by telemarketers for outbound calls during registration or responses to a subpoena.</w:t>
      </w:r>
    </w:p>
    <w:p w14:paraId="55DC3DFA" w14:textId="2F60D8E8" w:rsidR="00153443" w:rsidRPr="003E18F0" w:rsidRDefault="002A1390" w:rsidP="00153443">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PSC’s Legal Department needs to be able to generate letters detailing violations to be sent to the telemarketer.</w:t>
      </w:r>
      <w:r w:rsidR="00153443" w:rsidRPr="003E18F0">
        <w:rPr>
          <w:rFonts w:ascii="Arial" w:hAnsi="Arial" w:cs="Arial"/>
          <w:bCs/>
          <w:sz w:val="22"/>
          <w:szCs w:val="22"/>
        </w:rPr>
        <w:t xml:space="preserve"> </w:t>
      </w:r>
      <w:r w:rsidR="00153443" w:rsidRPr="00633630">
        <w:rPr>
          <w:rFonts w:ascii="Arial" w:hAnsi="Arial" w:cs="Arial"/>
          <w:bCs/>
          <w:sz w:val="22"/>
          <w:szCs w:val="22"/>
        </w:rPr>
        <w:t>The information for the letters is obtained from the complaint table. i.e. the subscriber’s telephone number, date</w:t>
      </w:r>
      <w:r w:rsidR="00A41718" w:rsidRPr="00633630">
        <w:rPr>
          <w:rFonts w:ascii="Arial" w:hAnsi="Arial" w:cs="Arial"/>
          <w:bCs/>
          <w:sz w:val="22"/>
          <w:szCs w:val="22"/>
        </w:rPr>
        <w:t>,</w:t>
      </w:r>
      <w:r w:rsidR="00153443" w:rsidRPr="00633630">
        <w:rPr>
          <w:rFonts w:ascii="Arial" w:hAnsi="Arial" w:cs="Arial"/>
          <w:bCs/>
          <w:sz w:val="22"/>
          <w:szCs w:val="22"/>
        </w:rPr>
        <w:t xml:space="preserve"> and time of call received and the type of violation.</w:t>
      </w:r>
    </w:p>
    <w:p w14:paraId="260DB646" w14:textId="77777777" w:rsidR="002A1390" w:rsidRPr="003E18F0" w:rsidRDefault="002A1390" w:rsidP="002A1390">
      <w:pPr>
        <w:widowControl/>
        <w:numPr>
          <w:ilvl w:val="0"/>
          <w:numId w:val="1"/>
        </w:numPr>
        <w:autoSpaceDE/>
        <w:autoSpaceDN/>
        <w:adjustRightInd/>
        <w:spacing w:before="240"/>
        <w:outlineLvl w:val="0"/>
        <w:rPr>
          <w:rFonts w:ascii="Arial" w:hAnsi="Arial" w:cs="Arial"/>
          <w:b/>
          <w:bCs/>
          <w:sz w:val="22"/>
          <w:szCs w:val="22"/>
        </w:rPr>
      </w:pPr>
      <w:r w:rsidRPr="003E18F0">
        <w:rPr>
          <w:rFonts w:ascii="Arial" w:hAnsi="Arial" w:cs="Arial"/>
          <w:b/>
          <w:bCs/>
          <w:sz w:val="22"/>
          <w:szCs w:val="22"/>
        </w:rPr>
        <w:t>Conversion</w:t>
      </w:r>
    </w:p>
    <w:p w14:paraId="77165F63" w14:textId="1C038B98" w:rsidR="002A1390" w:rsidRPr="003E18F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
          <w:bCs/>
          <w:sz w:val="22"/>
          <w:szCs w:val="22"/>
        </w:rPr>
      </w:pPr>
      <w:r w:rsidRPr="003E18F0">
        <w:rPr>
          <w:rFonts w:ascii="Arial" w:hAnsi="Arial" w:cs="Arial"/>
          <w:bCs/>
          <w:sz w:val="22"/>
          <w:szCs w:val="22"/>
        </w:rPr>
        <w:t>Current data must be migrated into the new system.  Vendor</w:t>
      </w:r>
      <w:r w:rsidR="001C2C06" w:rsidRPr="003E18F0">
        <w:rPr>
          <w:rFonts w:ascii="Arial" w:hAnsi="Arial" w:cs="Arial"/>
          <w:bCs/>
          <w:sz w:val="22"/>
          <w:szCs w:val="22"/>
        </w:rPr>
        <w:t>s</w:t>
      </w:r>
      <w:r w:rsidRPr="003E18F0">
        <w:rPr>
          <w:rFonts w:ascii="Arial" w:hAnsi="Arial" w:cs="Arial"/>
          <w:bCs/>
          <w:sz w:val="22"/>
          <w:szCs w:val="22"/>
        </w:rPr>
        <w:t xml:space="preserve"> must detail how they plan to migrate the existing data to the proposed system.</w:t>
      </w:r>
    </w:p>
    <w:p w14:paraId="30564F81" w14:textId="77777777" w:rsidR="002A1390" w:rsidRPr="003E18F0" w:rsidRDefault="002A1390" w:rsidP="002A1390">
      <w:pPr>
        <w:widowControl/>
        <w:numPr>
          <w:ilvl w:val="0"/>
          <w:numId w:val="1"/>
        </w:numPr>
        <w:autoSpaceDE/>
        <w:autoSpaceDN/>
        <w:adjustRightInd/>
        <w:spacing w:before="240"/>
        <w:jc w:val="both"/>
        <w:outlineLvl w:val="0"/>
        <w:rPr>
          <w:rFonts w:ascii="Arial" w:hAnsi="Arial" w:cs="Arial"/>
          <w:b/>
          <w:bCs/>
          <w:sz w:val="22"/>
          <w:szCs w:val="22"/>
        </w:rPr>
      </w:pPr>
      <w:r w:rsidRPr="003E18F0">
        <w:rPr>
          <w:rFonts w:ascii="Arial" w:hAnsi="Arial" w:cs="Arial"/>
          <w:b/>
          <w:bCs/>
          <w:sz w:val="22"/>
          <w:szCs w:val="22"/>
        </w:rPr>
        <w:t>Implementation</w:t>
      </w:r>
    </w:p>
    <w:p w14:paraId="7A34C91F" w14:textId="6238BA04" w:rsidR="002A1390" w:rsidRPr="003E18F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The Vendor must commit and name a dedicated Project Manager for the duration of the project implementation in the Vendor’s RFP proposal. The Project Manager must have sufficient prior experience to address the specifics of this project. Vendor must include details to substantiate this experience.</w:t>
      </w:r>
    </w:p>
    <w:p w14:paraId="27399C72" w14:textId="51A3D07F" w:rsidR="0086529B" w:rsidRPr="00633630" w:rsidRDefault="0086529B" w:rsidP="0086529B">
      <w:pPr>
        <w:pStyle w:val="Level2"/>
        <w:rPr>
          <w:bCs/>
        </w:rPr>
      </w:pPr>
      <w:r w:rsidRPr="00633630">
        <w:rPr>
          <w:bCs/>
        </w:rPr>
        <w:t>The Vendor must disclose if any of the personnel proposed for this project are independent consultants, subcontractors, or acting in a capacity other than an employee of the Vendor submitting the proposal.  If subcontractor, Vendor must respond by stating the subcontractor contact name(s), title(s), company name(s), complete address(es), and specific service elements being proposed as subcontracted.</w:t>
      </w:r>
    </w:p>
    <w:p w14:paraId="68338380" w14:textId="5E9BEA10" w:rsidR="0086529B" w:rsidRPr="00633630" w:rsidRDefault="0086529B" w:rsidP="0086529B">
      <w:pPr>
        <w:pStyle w:val="Level2"/>
        <w:rPr>
          <w:bCs/>
        </w:rPr>
      </w:pPr>
      <w:r w:rsidRPr="00633630">
        <w:rPr>
          <w:bCs/>
        </w:rPr>
        <w:t xml:space="preserve">The Vendor must provide the name and contact information </w:t>
      </w:r>
      <w:r w:rsidR="00283531" w:rsidRPr="00633630">
        <w:rPr>
          <w:bCs/>
        </w:rPr>
        <w:t xml:space="preserve">in </w:t>
      </w:r>
      <w:r w:rsidRPr="00633630">
        <w:rPr>
          <w:bCs/>
        </w:rPr>
        <w:t>a list of its current five largest governmental clients.</w:t>
      </w:r>
    </w:p>
    <w:p w14:paraId="5614B27B"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Vendor must submit, as a part of this proposal, a high-level Project Work Plan that outlines the overall strategy and approach to providing the requested system and services. The Plan must contain all significant work steps required for provision of the requested services. Timeframes must be specified in terms of work days or weeks after contract signing. The Plan must include the elements listed below:</w:t>
      </w:r>
    </w:p>
    <w:p w14:paraId="730FFB36" w14:textId="77777777" w:rsidR="002A1390" w:rsidRPr="002A1390" w:rsidRDefault="002A1390" w:rsidP="002A1390">
      <w:pPr>
        <w:widowControl/>
        <w:numPr>
          <w:ilvl w:val="2"/>
          <w:numId w:val="1"/>
        </w:numPr>
        <w:tabs>
          <w:tab w:val="clear" w:pos="1800"/>
          <w:tab w:val="num" w:pos="1980"/>
        </w:tabs>
        <w:autoSpaceDE/>
        <w:autoSpaceDN/>
        <w:adjustRightInd/>
        <w:spacing w:before="240"/>
        <w:ind w:left="2160" w:hanging="720"/>
        <w:jc w:val="both"/>
        <w:outlineLvl w:val="2"/>
        <w:rPr>
          <w:rFonts w:ascii="Arial" w:hAnsi="Arial" w:cs="Arial"/>
          <w:szCs w:val="20"/>
        </w:rPr>
      </w:pPr>
      <w:r w:rsidRPr="002A1390">
        <w:rPr>
          <w:rFonts w:ascii="Arial" w:hAnsi="Arial" w:cs="Arial"/>
          <w:sz w:val="22"/>
          <w:szCs w:val="20"/>
        </w:rPr>
        <w:lastRenderedPageBreak/>
        <w:t>The Plan must incorporate all tasks to be accomplished;</w:t>
      </w:r>
    </w:p>
    <w:p w14:paraId="4725415A" w14:textId="20E16064" w:rsidR="002A1390" w:rsidRPr="002A1390" w:rsidRDefault="002A1390" w:rsidP="002A1390">
      <w:pPr>
        <w:widowControl/>
        <w:numPr>
          <w:ilvl w:val="2"/>
          <w:numId w:val="1"/>
        </w:numPr>
        <w:tabs>
          <w:tab w:val="clear" w:pos="1800"/>
          <w:tab w:val="num" w:pos="1980"/>
        </w:tabs>
        <w:autoSpaceDE/>
        <w:autoSpaceDN/>
        <w:adjustRightInd/>
        <w:spacing w:before="240"/>
        <w:ind w:left="2160" w:hanging="720"/>
        <w:jc w:val="both"/>
        <w:outlineLvl w:val="2"/>
        <w:rPr>
          <w:rFonts w:ascii="Arial" w:hAnsi="Arial" w:cs="Arial"/>
          <w:szCs w:val="20"/>
        </w:rPr>
      </w:pPr>
      <w:r w:rsidRPr="002A1390">
        <w:rPr>
          <w:rFonts w:ascii="Arial" w:hAnsi="Arial" w:cs="Arial"/>
          <w:sz w:val="22"/>
          <w:szCs w:val="20"/>
        </w:rPr>
        <w:t>The Plan must address all  project deliverables, including implementation, acceptance testing, schedule for actual testing, and go-live date;</w:t>
      </w:r>
    </w:p>
    <w:p w14:paraId="7B48E18C" w14:textId="77777777" w:rsidR="002A1390" w:rsidRPr="002A1390" w:rsidRDefault="002A1390" w:rsidP="002A1390">
      <w:pPr>
        <w:widowControl/>
        <w:numPr>
          <w:ilvl w:val="2"/>
          <w:numId w:val="1"/>
        </w:numPr>
        <w:tabs>
          <w:tab w:val="clear" w:pos="1800"/>
          <w:tab w:val="num" w:pos="1980"/>
        </w:tabs>
        <w:autoSpaceDE/>
        <w:autoSpaceDN/>
        <w:adjustRightInd/>
        <w:spacing w:before="240"/>
        <w:ind w:left="2160" w:hanging="720"/>
        <w:jc w:val="both"/>
        <w:outlineLvl w:val="2"/>
        <w:rPr>
          <w:rFonts w:ascii="Arial" w:hAnsi="Arial" w:cs="Arial"/>
          <w:szCs w:val="20"/>
        </w:rPr>
      </w:pPr>
      <w:r w:rsidRPr="002A1390">
        <w:rPr>
          <w:rFonts w:ascii="Arial" w:hAnsi="Arial" w:cs="Arial"/>
          <w:sz w:val="22"/>
          <w:szCs w:val="20"/>
        </w:rPr>
        <w:t>The Plan must include resource estimates for both PSC and Vendor timelines; and</w:t>
      </w:r>
    </w:p>
    <w:p w14:paraId="3601BF7B" w14:textId="77777777" w:rsidR="002A1390" w:rsidRPr="002A1390" w:rsidRDefault="002A1390" w:rsidP="002A1390">
      <w:pPr>
        <w:widowControl/>
        <w:numPr>
          <w:ilvl w:val="2"/>
          <w:numId w:val="1"/>
        </w:numPr>
        <w:tabs>
          <w:tab w:val="clear" w:pos="1800"/>
          <w:tab w:val="num" w:pos="1980"/>
        </w:tabs>
        <w:autoSpaceDE/>
        <w:autoSpaceDN/>
        <w:adjustRightInd/>
        <w:spacing w:before="240"/>
        <w:ind w:left="2160" w:hanging="720"/>
        <w:jc w:val="both"/>
        <w:outlineLvl w:val="2"/>
        <w:rPr>
          <w:rFonts w:ascii="Arial" w:hAnsi="Arial" w:cs="Arial"/>
          <w:szCs w:val="20"/>
        </w:rPr>
      </w:pPr>
      <w:r w:rsidRPr="002A1390">
        <w:rPr>
          <w:rFonts w:ascii="Arial" w:hAnsi="Arial" w:cs="Arial"/>
          <w:sz w:val="22"/>
          <w:szCs w:val="20"/>
        </w:rPr>
        <w:t>The Plan must address assumptions that the Vendor has made based on the information rendered in these specifications.</w:t>
      </w:r>
    </w:p>
    <w:p w14:paraId="7C1BA2D4"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Upon contract award, the Vendor’s Project Manager must work with PSC to develop a more detailed Project Work Plan to guide the System’s implementation.</w:t>
      </w:r>
    </w:p>
    <w:p w14:paraId="4B42945A"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 xml:space="preserve">Vendor must include and complete all parts of the cost proposal, Section VIII, </w:t>
      </w:r>
      <w:r w:rsidRPr="002A1390">
        <w:rPr>
          <w:rFonts w:ascii="Arial" w:hAnsi="Arial" w:cs="Arial"/>
          <w:bCs/>
          <w:i/>
          <w:sz w:val="22"/>
          <w:szCs w:val="22"/>
        </w:rPr>
        <w:t>Cost Information Submission</w:t>
      </w:r>
      <w:r w:rsidRPr="002A1390">
        <w:rPr>
          <w:rFonts w:ascii="Arial" w:hAnsi="Arial" w:cs="Arial"/>
          <w:bCs/>
          <w:sz w:val="22"/>
          <w:szCs w:val="22"/>
        </w:rPr>
        <w:t>, in a clear and accurate manner.  Vendor must summarize all costs in Section VIII and fully and explicitly itemize them on a separate document as supporting documentation of how they were derived.  These costs must include all initial, one-time purchase prices, as well as, all recurring costs.</w:t>
      </w:r>
    </w:p>
    <w:p w14:paraId="54422BEB" w14:textId="77777777" w:rsidR="002A1390" w:rsidRPr="002A1390" w:rsidRDefault="002A1390" w:rsidP="002A1390">
      <w:pPr>
        <w:widowControl/>
        <w:numPr>
          <w:ilvl w:val="0"/>
          <w:numId w:val="1"/>
        </w:numPr>
        <w:autoSpaceDE/>
        <w:autoSpaceDN/>
        <w:adjustRightInd/>
        <w:spacing w:before="240"/>
        <w:jc w:val="both"/>
        <w:outlineLvl w:val="0"/>
        <w:rPr>
          <w:rFonts w:ascii="Arial" w:hAnsi="Arial" w:cs="Arial"/>
          <w:b/>
          <w:bCs/>
          <w:sz w:val="22"/>
          <w:szCs w:val="22"/>
        </w:rPr>
      </w:pPr>
      <w:r w:rsidRPr="002A1390">
        <w:rPr>
          <w:rFonts w:ascii="Arial" w:hAnsi="Arial" w:cs="Arial"/>
          <w:b/>
          <w:bCs/>
          <w:sz w:val="22"/>
          <w:szCs w:val="22"/>
        </w:rPr>
        <w:t>Training</w:t>
      </w:r>
    </w:p>
    <w:p w14:paraId="099BAD71"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 xml:space="preserve">Vendor must train a designated staff person in all aspects of system administration for the proposed Solution as well as the query and reporting tools. </w:t>
      </w:r>
    </w:p>
    <w:p w14:paraId="34597E13"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 xml:space="preserve">Vendor must describe the proposed training plan to include training objectives, scope, length of training, and identify the costs associated with this requirement. </w:t>
      </w:r>
    </w:p>
    <w:p w14:paraId="68467751"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Vendor must provide a complete description of the Vendor’s training during the implementation period.  Training should not be completed until customer has agreed that the No Call System is fully operational.</w:t>
      </w:r>
    </w:p>
    <w:p w14:paraId="725C4526"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 xml:space="preserve">Vendor must furnish a training tutorial in video and/or manual media that will enable a new employee to perform system-related functions from day one of system go-live.  This tutorial must provide a step-by-step narrative description of each operational task and function of the system.  </w:t>
      </w:r>
    </w:p>
    <w:p w14:paraId="58D5C421"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Vendor must keep the tutorial updated and in sync with the operational system after any upgrades or modifications.</w:t>
      </w:r>
    </w:p>
    <w:p w14:paraId="1BD2139C" w14:textId="77777777" w:rsidR="002A1390" w:rsidRPr="002A1390" w:rsidRDefault="002A1390" w:rsidP="002A1390">
      <w:pPr>
        <w:widowControl/>
        <w:numPr>
          <w:ilvl w:val="0"/>
          <w:numId w:val="1"/>
        </w:numPr>
        <w:autoSpaceDE/>
        <w:autoSpaceDN/>
        <w:adjustRightInd/>
        <w:spacing w:before="240"/>
        <w:jc w:val="both"/>
        <w:outlineLvl w:val="0"/>
        <w:rPr>
          <w:rFonts w:ascii="Arial" w:hAnsi="Arial" w:cs="Arial"/>
          <w:b/>
          <w:bCs/>
          <w:sz w:val="22"/>
          <w:szCs w:val="22"/>
        </w:rPr>
      </w:pPr>
      <w:r w:rsidRPr="002A1390">
        <w:rPr>
          <w:rFonts w:ascii="Arial" w:hAnsi="Arial" w:cs="Arial"/>
          <w:b/>
          <w:bCs/>
          <w:sz w:val="22"/>
          <w:szCs w:val="22"/>
        </w:rPr>
        <w:t>Warranty/Maintenance</w:t>
      </w:r>
    </w:p>
    <w:p w14:paraId="6547178B"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Vendor must provide a list and content descriptions of functional documentation, system administration documentation, complete installation instructions, maintenance coverage, and technical support.</w:t>
      </w:r>
    </w:p>
    <w:p w14:paraId="735F2176"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Vendor must provide a complete description of the tools provided to answer common questions arising with users of the system.</w:t>
      </w:r>
    </w:p>
    <w:p w14:paraId="23939046"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lastRenderedPageBreak/>
        <w:t>Vendor must provide a complete description of escalation procedures and expected response times for service interruptions.</w:t>
      </w:r>
    </w:p>
    <w:p w14:paraId="6F129030"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Vendor must provide a complete description for how customer satisfaction is accessed and reported.</w:t>
      </w:r>
    </w:p>
    <w:p w14:paraId="36327B92"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Vendor must provide a complete description of the technical support and customer support services proposed, including those available through on-line and toll-free telephone support.</w:t>
      </w:r>
    </w:p>
    <w:p w14:paraId="49BB6CE0" w14:textId="77777777" w:rsidR="002A1390" w:rsidRPr="003E18F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Vendor must provide technical support and customer service both online and via a toll-free telephone number, including real-time assistance that is available Monday through Friday from 7 a.m. to 7 p.m. CST.</w:t>
      </w:r>
    </w:p>
    <w:p w14:paraId="36055729" w14:textId="013BA95C" w:rsidR="002A1390" w:rsidRPr="003E18F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 xml:space="preserve">Vendor must respond by telephone to requests for support services within one (1) hour. </w:t>
      </w:r>
    </w:p>
    <w:p w14:paraId="07B0ED27" w14:textId="68DCE2E8"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3E18F0">
        <w:rPr>
          <w:rFonts w:ascii="Arial" w:hAnsi="Arial" w:cs="Arial"/>
          <w:bCs/>
          <w:sz w:val="22"/>
          <w:szCs w:val="22"/>
        </w:rPr>
        <w:t>Upon receipt of the Agency’s call, Vendor must create a trouble ticket, assign</w:t>
      </w:r>
      <w:r w:rsidRPr="002A1390">
        <w:rPr>
          <w:rFonts w:ascii="Arial" w:hAnsi="Arial" w:cs="Arial"/>
          <w:bCs/>
          <w:sz w:val="22"/>
          <w:szCs w:val="22"/>
        </w:rPr>
        <w:t xml:space="preserve"> a severity level, and attempt to resolve the System problem in accordance with the procedures and processes for problem resolution detailed below. The Agency and Vendor must mutually agree on whether a problem is classified as a Severity Level 1, 2, or 3 problem.</w:t>
      </w:r>
    </w:p>
    <w:p w14:paraId="2986AA91" w14:textId="77777777" w:rsidR="002A1390" w:rsidRPr="002A1390" w:rsidRDefault="002A1390" w:rsidP="002A1390">
      <w:pPr>
        <w:widowControl/>
        <w:numPr>
          <w:ilvl w:val="1"/>
          <w:numId w:val="1"/>
        </w:numPr>
        <w:tabs>
          <w:tab w:val="clear" w:pos="720"/>
        </w:tabs>
        <w:autoSpaceDE/>
        <w:autoSpaceDN/>
        <w:adjustRightInd/>
        <w:spacing w:before="240"/>
        <w:ind w:left="1440" w:hanging="720"/>
        <w:jc w:val="both"/>
        <w:outlineLvl w:val="1"/>
        <w:rPr>
          <w:rFonts w:ascii="Arial" w:hAnsi="Arial" w:cs="Arial"/>
          <w:bCs/>
          <w:sz w:val="22"/>
          <w:szCs w:val="22"/>
        </w:rPr>
      </w:pPr>
      <w:r w:rsidRPr="002A1390">
        <w:rPr>
          <w:rFonts w:ascii="Arial" w:hAnsi="Arial" w:cs="Arial"/>
          <w:bCs/>
          <w:sz w:val="22"/>
          <w:szCs w:val="22"/>
        </w:rPr>
        <w:t>Severity Level 1, 2, or 3:</w:t>
      </w:r>
    </w:p>
    <w:p w14:paraId="2E4A3566" w14:textId="77777777" w:rsidR="002A1390" w:rsidRPr="002A1390" w:rsidRDefault="002A1390" w:rsidP="002A1390">
      <w:pPr>
        <w:widowControl/>
        <w:numPr>
          <w:ilvl w:val="2"/>
          <w:numId w:val="1"/>
        </w:numPr>
        <w:tabs>
          <w:tab w:val="clear" w:pos="1800"/>
          <w:tab w:val="num" w:pos="1980"/>
        </w:tabs>
        <w:autoSpaceDE/>
        <w:autoSpaceDN/>
        <w:adjustRightInd/>
        <w:spacing w:before="240"/>
        <w:ind w:left="2250" w:hanging="810"/>
        <w:jc w:val="both"/>
        <w:outlineLvl w:val="2"/>
        <w:rPr>
          <w:rFonts w:ascii="Arial" w:hAnsi="Arial" w:cs="Arial"/>
          <w:szCs w:val="20"/>
        </w:rPr>
      </w:pPr>
      <w:r w:rsidRPr="002A1390">
        <w:rPr>
          <w:rFonts w:ascii="Arial" w:hAnsi="Arial" w:cs="Arial"/>
          <w:sz w:val="22"/>
          <w:szCs w:val="20"/>
        </w:rPr>
        <w:t>Severity Level 1: Implies that the System is not functioning. Some examples of Severity Level 1 System problems are: System is down and will not restart; or System is not able to communicate with external systems or users; or System is generating a data corruption condition. Vendor must resolve Severity Level 1 System problems within one (1) business day, or within a mutually agreed upon time frame;</w:t>
      </w:r>
    </w:p>
    <w:p w14:paraId="6FEF50C9" w14:textId="77777777" w:rsidR="002A1390" w:rsidRPr="002A1390" w:rsidRDefault="002A1390" w:rsidP="002A1390">
      <w:pPr>
        <w:widowControl/>
        <w:numPr>
          <w:ilvl w:val="2"/>
          <w:numId w:val="1"/>
        </w:numPr>
        <w:tabs>
          <w:tab w:val="clear" w:pos="1800"/>
          <w:tab w:val="num" w:pos="1980"/>
        </w:tabs>
        <w:autoSpaceDE/>
        <w:autoSpaceDN/>
        <w:adjustRightInd/>
        <w:spacing w:before="240"/>
        <w:ind w:left="2250" w:hanging="810"/>
        <w:jc w:val="both"/>
        <w:outlineLvl w:val="2"/>
        <w:rPr>
          <w:rFonts w:ascii="Arial" w:hAnsi="Arial" w:cs="Arial"/>
          <w:szCs w:val="20"/>
        </w:rPr>
      </w:pPr>
      <w:r w:rsidRPr="002A1390">
        <w:rPr>
          <w:rFonts w:ascii="Arial" w:hAnsi="Arial" w:cs="Arial"/>
          <w:sz w:val="22"/>
          <w:szCs w:val="20"/>
        </w:rPr>
        <w:t xml:space="preserve">Severity Level 2:  Implies that an essential function does not work as documented; or testing and usage can continue but the task cannot be completed, and no workarounds exist. Vendor must resolve Severity Level 2 System problems within two (2) business days, or within a mutually agreed upon time frame; and </w:t>
      </w:r>
    </w:p>
    <w:p w14:paraId="4AFB1AD7" w14:textId="77777777" w:rsidR="002A1390" w:rsidRPr="002A1390" w:rsidRDefault="002A1390" w:rsidP="002A1390">
      <w:pPr>
        <w:widowControl/>
        <w:numPr>
          <w:ilvl w:val="2"/>
          <w:numId w:val="1"/>
        </w:numPr>
        <w:tabs>
          <w:tab w:val="clear" w:pos="1800"/>
          <w:tab w:val="num" w:pos="1980"/>
        </w:tabs>
        <w:autoSpaceDE/>
        <w:autoSpaceDN/>
        <w:adjustRightInd/>
        <w:spacing w:before="240"/>
        <w:ind w:left="2250" w:hanging="810"/>
        <w:jc w:val="both"/>
        <w:outlineLvl w:val="2"/>
        <w:rPr>
          <w:rFonts w:ascii="Arial" w:hAnsi="Arial" w:cs="Arial"/>
          <w:szCs w:val="20"/>
        </w:rPr>
      </w:pPr>
      <w:r w:rsidRPr="002A1390">
        <w:rPr>
          <w:rFonts w:ascii="Arial" w:hAnsi="Arial" w:cs="Arial"/>
          <w:sz w:val="22"/>
          <w:szCs w:val="20"/>
        </w:rPr>
        <w:t>Severity Level 3: Implies a System problem such that implementations of functions do not match specifications and/or technical documentation, and a workaround may exist. Vendor must resolve Severity Level 3 System problems within ten (10) business days, or within a mutually agreed upon time frame.</w:t>
      </w:r>
    </w:p>
    <w:p w14:paraId="495CFC4B" w14:textId="2D26EACE" w:rsidR="0014630F" w:rsidRPr="00020224" w:rsidRDefault="0014630F" w:rsidP="00BF6B07">
      <w:pPr>
        <w:pStyle w:val="Level1"/>
        <w:jc w:val="both"/>
        <w:rPr>
          <w:rFonts w:ascii="Arial" w:hAnsi="Arial" w:cs="Arial"/>
          <w:b/>
          <w:bCs/>
          <w:sz w:val="22"/>
          <w:szCs w:val="22"/>
        </w:rPr>
      </w:pPr>
      <w:r w:rsidRPr="00020224">
        <w:rPr>
          <w:rFonts w:ascii="Arial" w:hAnsi="Arial" w:cs="Arial"/>
          <w:b/>
          <w:bCs/>
          <w:sz w:val="22"/>
          <w:szCs w:val="22"/>
        </w:rPr>
        <w:t>Cloud or Offsite Hosting Requirements</w:t>
      </w:r>
      <w:r w:rsidR="00DE430C" w:rsidRPr="00020224">
        <w:rPr>
          <w:rFonts w:ascii="Arial" w:hAnsi="Arial" w:cs="Arial"/>
          <w:b/>
          <w:bCs/>
          <w:sz w:val="22"/>
          <w:szCs w:val="22"/>
        </w:rPr>
        <w:t xml:space="preserve"> </w:t>
      </w:r>
    </w:p>
    <w:p w14:paraId="0F479633" w14:textId="77777777" w:rsidR="0014630F" w:rsidRPr="00020224" w:rsidRDefault="0014630F" w:rsidP="00EA5827">
      <w:pPr>
        <w:pStyle w:val="Level2"/>
      </w:pPr>
      <w:r w:rsidRPr="00020224">
        <w:t>Data Ownership</w:t>
      </w:r>
    </w:p>
    <w:p w14:paraId="4859EAE8" w14:textId="77777777" w:rsidR="0014630F" w:rsidRPr="00020224" w:rsidRDefault="0014630F" w:rsidP="00396F63">
      <w:pPr>
        <w:pStyle w:val="Level3"/>
        <w:numPr>
          <w:ilvl w:val="0"/>
          <w:numId w:val="0"/>
        </w:numPr>
        <w:ind w:left="1440"/>
        <w:jc w:val="both"/>
        <w:rPr>
          <w:rFonts w:ascii="Arial" w:hAnsi="Arial" w:cs="Arial"/>
          <w:sz w:val="22"/>
        </w:rPr>
      </w:pPr>
      <w:r w:rsidRPr="00020224">
        <w:rPr>
          <w:rFonts w:ascii="Arial" w:hAnsi="Arial" w:cs="Arial"/>
          <w:sz w:val="22"/>
        </w:rPr>
        <w:t xml:space="preserve">The State shall own all right, title and interest in all data used by, resulting from, and collected using the services provided. The </w:t>
      </w:r>
      <w:r w:rsidR="009220FB" w:rsidRPr="00020224">
        <w:rPr>
          <w:rFonts w:ascii="Arial" w:hAnsi="Arial" w:cs="Arial"/>
          <w:sz w:val="22"/>
        </w:rPr>
        <w:t>Vendor</w:t>
      </w:r>
      <w:r w:rsidRPr="00020224">
        <w:rPr>
          <w:rFonts w:ascii="Arial" w:hAnsi="Arial" w:cs="Arial"/>
          <w:sz w:val="22"/>
        </w:rPr>
        <w:t xml:space="preserve"> shall not access State User </w:t>
      </w:r>
      <w:r w:rsidRPr="00020224">
        <w:rPr>
          <w:rFonts w:ascii="Arial" w:hAnsi="Arial" w:cs="Arial"/>
          <w:sz w:val="22"/>
        </w:rPr>
        <w:lastRenderedPageBreak/>
        <w:t>accounts, or State Data, except (i) in the course of data center operation related to this solution; (ii) response to service or technical issues; (iii) as required by the express terms of this service; or (iv) at State ’s written request.</w:t>
      </w:r>
    </w:p>
    <w:p w14:paraId="3C95B1F4" w14:textId="77777777" w:rsidR="0014630F" w:rsidRPr="00020224" w:rsidRDefault="0014630F" w:rsidP="00EA5827">
      <w:pPr>
        <w:pStyle w:val="Level2"/>
      </w:pPr>
      <w:r w:rsidRPr="00020224">
        <w:t>Data Protection</w:t>
      </w:r>
    </w:p>
    <w:p w14:paraId="55D8B827" w14:textId="77777777" w:rsidR="0014630F" w:rsidRPr="00020224" w:rsidRDefault="0014630F" w:rsidP="00396F63">
      <w:pPr>
        <w:pStyle w:val="Level2"/>
        <w:numPr>
          <w:ilvl w:val="0"/>
          <w:numId w:val="0"/>
        </w:numPr>
        <w:ind w:left="1440"/>
      </w:pPr>
      <w:r w:rsidRPr="00020224">
        <w:t xml:space="preserve">Protection of personal privacy and sensitive data shall be an integral part of the business activities of the </w:t>
      </w:r>
      <w:r w:rsidR="009220FB" w:rsidRPr="00020224">
        <w:t>Vendor</w:t>
      </w:r>
      <w:r w:rsidRPr="00020224">
        <w:t xml:space="preserve"> to ensure that there is no inappropriate or unauthorized use of State information at any time. To this end, the </w:t>
      </w:r>
      <w:r w:rsidR="009220FB" w:rsidRPr="00020224">
        <w:t>Vendor</w:t>
      </w:r>
      <w:r w:rsidRPr="00020224">
        <w:t xml:space="preserve"> shall safeguard the confidentiality, integrity, and availability of State information and comply with the following conditions:</w:t>
      </w:r>
    </w:p>
    <w:p w14:paraId="761D9A30" w14:textId="77777777" w:rsidR="0014630F" w:rsidRPr="00020224" w:rsidRDefault="0014630F" w:rsidP="00396F63">
      <w:pPr>
        <w:pStyle w:val="Level3"/>
        <w:tabs>
          <w:tab w:val="clear" w:pos="1800"/>
          <w:tab w:val="num" w:pos="2340"/>
        </w:tabs>
        <w:ind w:left="2340" w:hanging="900"/>
        <w:jc w:val="both"/>
        <w:rPr>
          <w:rFonts w:ascii="Arial" w:hAnsi="Arial" w:cs="Arial"/>
          <w:sz w:val="22"/>
        </w:rPr>
      </w:pPr>
      <w:r w:rsidRPr="00020224">
        <w:rPr>
          <w:rFonts w:ascii="Arial" w:hAnsi="Arial" w:cs="Arial"/>
          <w:sz w:val="22"/>
        </w:rPr>
        <w:t xml:space="preserve">All information obtained by the </w:t>
      </w:r>
      <w:r w:rsidR="009220FB" w:rsidRPr="00020224">
        <w:rPr>
          <w:rFonts w:ascii="Arial" w:hAnsi="Arial" w:cs="Arial"/>
          <w:sz w:val="22"/>
        </w:rPr>
        <w:t>Vendor</w:t>
      </w:r>
      <w:r w:rsidRPr="00020224">
        <w:rPr>
          <w:rFonts w:ascii="Arial" w:hAnsi="Arial" w:cs="Arial"/>
          <w:sz w:val="22"/>
        </w:rPr>
        <w:t xml:space="preserve"> under this contract shall become and remain property of the State.</w:t>
      </w:r>
    </w:p>
    <w:p w14:paraId="68B12476" w14:textId="77777777" w:rsidR="0014630F" w:rsidRPr="00020224" w:rsidRDefault="0014630F" w:rsidP="00396F63">
      <w:pPr>
        <w:pStyle w:val="Level3"/>
        <w:tabs>
          <w:tab w:val="clear" w:pos="1800"/>
          <w:tab w:val="num" w:pos="2340"/>
        </w:tabs>
        <w:ind w:left="2340" w:hanging="900"/>
        <w:jc w:val="both"/>
        <w:rPr>
          <w:rFonts w:ascii="Arial" w:hAnsi="Arial" w:cs="Arial"/>
          <w:sz w:val="22"/>
        </w:rPr>
      </w:pPr>
      <w:r w:rsidRPr="00020224">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020224">
        <w:rPr>
          <w:rFonts w:ascii="Arial" w:hAnsi="Arial" w:cs="Arial"/>
          <w:sz w:val="22"/>
        </w:rPr>
        <w:t>Vendor</w:t>
      </w:r>
      <w:r w:rsidRPr="00020224">
        <w:rPr>
          <w:rFonts w:ascii="Arial" w:hAnsi="Arial" w:cs="Arial"/>
          <w:sz w:val="22"/>
        </w:rPr>
        <w:t xml:space="preserve"> or any party related to the </w:t>
      </w:r>
      <w:r w:rsidR="009220FB" w:rsidRPr="00020224">
        <w:rPr>
          <w:rFonts w:ascii="Arial" w:hAnsi="Arial" w:cs="Arial"/>
          <w:sz w:val="22"/>
        </w:rPr>
        <w:t>Vendor</w:t>
      </w:r>
      <w:r w:rsidRPr="00020224">
        <w:rPr>
          <w:rFonts w:ascii="Arial" w:hAnsi="Arial" w:cs="Arial"/>
          <w:sz w:val="22"/>
        </w:rPr>
        <w:t xml:space="preserve"> for subsequent use in any transaction </w:t>
      </w:r>
      <w:r w:rsidR="009220FB" w:rsidRPr="00020224">
        <w:rPr>
          <w:rFonts w:ascii="Arial" w:hAnsi="Arial" w:cs="Arial"/>
          <w:sz w:val="22"/>
        </w:rPr>
        <w:t>that does not include the State</w:t>
      </w:r>
      <w:r w:rsidRPr="00020224">
        <w:rPr>
          <w:rFonts w:ascii="Arial" w:hAnsi="Arial" w:cs="Arial"/>
          <w:sz w:val="22"/>
        </w:rPr>
        <w:t>.</w:t>
      </w:r>
    </w:p>
    <w:p w14:paraId="6ED0BAFA" w14:textId="77777777" w:rsidR="0014630F" w:rsidRPr="00020224" w:rsidRDefault="0014630F" w:rsidP="00EA5827">
      <w:pPr>
        <w:pStyle w:val="Level2"/>
      </w:pPr>
      <w:r w:rsidRPr="00020224">
        <w:t>Data Location</w:t>
      </w:r>
    </w:p>
    <w:p w14:paraId="58A1E92D" w14:textId="77777777" w:rsidR="0014630F" w:rsidRPr="00020224" w:rsidRDefault="0014630F" w:rsidP="00396F63">
      <w:pPr>
        <w:pStyle w:val="Level3"/>
        <w:numPr>
          <w:ilvl w:val="0"/>
          <w:numId w:val="0"/>
        </w:numPr>
        <w:ind w:left="144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shall not store or transfer State data outside of the United States. This includes backup data and Disaster Recovery locations. The </w:t>
      </w:r>
      <w:r w:rsidR="009220FB" w:rsidRPr="00020224">
        <w:rPr>
          <w:rFonts w:ascii="Arial" w:hAnsi="Arial" w:cs="Arial"/>
          <w:sz w:val="22"/>
        </w:rPr>
        <w:t>Vendor</w:t>
      </w:r>
      <w:r w:rsidRPr="00020224">
        <w:rPr>
          <w:rFonts w:ascii="Arial" w:hAnsi="Arial" w:cs="Arial"/>
          <w:sz w:val="22"/>
        </w:rPr>
        <w:t xml:space="preserve"> will permit its personnel and contractors to access State data remotely only as required to provide technical support.</w:t>
      </w:r>
    </w:p>
    <w:p w14:paraId="567B53F7" w14:textId="77777777" w:rsidR="0014630F" w:rsidRPr="00020224" w:rsidRDefault="0014630F" w:rsidP="00EA5827">
      <w:pPr>
        <w:pStyle w:val="Level2"/>
      </w:pPr>
      <w:r w:rsidRPr="00020224">
        <w:t>Encryption</w:t>
      </w:r>
    </w:p>
    <w:p w14:paraId="545104CB" w14:textId="77777777" w:rsidR="0014630F" w:rsidRPr="00020224" w:rsidRDefault="0014630F" w:rsidP="00396F63">
      <w:pPr>
        <w:pStyle w:val="Level3"/>
        <w:tabs>
          <w:tab w:val="clear" w:pos="1800"/>
        </w:tabs>
        <w:ind w:left="2340" w:hanging="90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shall encrypt all non-public data in transit regardless of the transit mechanism.</w:t>
      </w:r>
    </w:p>
    <w:p w14:paraId="4331C653" w14:textId="77777777" w:rsidR="0014630F" w:rsidRPr="00020224" w:rsidRDefault="0014630F" w:rsidP="00396F63">
      <w:pPr>
        <w:pStyle w:val="Level3"/>
        <w:tabs>
          <w:tab w:val="clear" w:pos="1800"/>
        </w:tabs>
        <w:ind w:left="2340" w:hanging="900"/>
        <w:jc w:val="both"/>
        <w:rPr>
          <w:rFonts w:ascii="Arial" w:hAnsi="Arial" w:cs="Arial"/>
          <w:sz w:val="22"/>
        </w:rPr>
      </w:pPr>
      <w:r w:rsidRPr="00020224">
        <w:rPr>
          <w:rFonts w:ascii="Arial" w:hAnsi="Arial" w:cs="Arial"/>
          <w:sz w:val="22"/>
        </w:rPr>
        <w:t xml:space="preserve">For engagements where the </w:t>
      </w:r>
      <w:r w:rsidR="009220FB" w:rsidRPr="00020224">
        <w:rPr>
          <w:rFonts w:ascii="Arial" w:hAnsi="Arial" w:cs="Arial"/>
          <w:sz w:val="22"/>
        </w:rPr>
        <w:t>Vendor</w:t>
      </w:r>
      <w:r w:rsidRPr="00020224">
        <w:rPr>
          <w:rFonts w:ascii="Arial" w:hAnsi="Arial" w:cs="Arial"/>
          <w:sz w:val="22"/>
        </w:rPr>
        <w:t xml:space="preserve"> stores non-public data, the data shall be encrypted at rest. The key location and other key management details will be discussed and negotiated by both parties. Where encryption of data at rest is not possible, the </w:t>
      </w:r>
      <w:r w:rsidR="009220FB" w:rsidRPr="00020224">
        <w:rPr>
          <w:rFonts w:ascii="Arial" w:hAnsi="Arial" w:cs="Arial"/>
          <w:sz w:val="22"/>
        </w:rPr>
        <w:t>Vendor</w:t>
      </w:r>
      <w:r w:rsidRPr="00020224">
        <w:rPr>
          <w:rFonts w:ascii="Arial" w:hAnsi="Arial" w:cs="Arial"/>
          <w:sz w:val="22"/>
        </w:rPr>
        <w:t xml:space="preserve"> must describe existing security measures that provide a similar level of protection.  Additionally, when the </w:t>
      </w:r>
      <w:r w:rsidR="009220FB" w:rsidRPr="00020224">
        <w:rPr>
          <w:rFonts w:ascii="Arial" w:hAnsi="Arial" w:cs="Arial"/>
          <w:sz w:val="22"/>
        </w:rPr>
        <w:t>Vendor</w:t>
      </w:r>
      <w:r w:rsidRPr="00020224">
        <w:rPr>
          <w:rFonts w:ascii="Arial" w:hAnsi="Arial" w:cs="Arial"/>
          <w:sz w:val="22"/>
        </w:rPr>
        <w:t xml:space="preserve"> cannot offer encryption at rest, it must maintain, for the duration of the contract, cyber security liability insurance coverage for any loss resulting from a data breach.  The policy shall comply with the following requirements:</w:t>
      </w:r>
    </w:p>
    <w:p w14:paraId="67922B2D" w14:textId="77777777" w:rsidR="0014630F" w:rsidRPr="00020224" w:rsidRDefault="0014630F" w:rsidP="00396F63">
      <w:pPr>
        <w:pStyle w:val="Level4"/>
        <w:tabs>
          <w:tab w:val="clear" w:pos="3600"/>
          <w:tab w:val="clear" w:pos="3960"/>
        </w:tabs>
        <w:ind w:left="3600" w:hanging="1260"/>
        <w:jc w:val="both"/>
        <w:rPr>
          <w:rFonts w:ascii="Arial" w:hAnsi="Arial" w:cs="Arial"/>
          <w:sz w:val="22"/>
        </w:rPr>
      </w:pPr>
      <w:r w:rsidRPr="00020224">
        <w:rPr>
          <w:rFonts w:ascii="Arial" w:hAnsi="Arial" w:cs="Arial"/>
          <w:sz w:val="22"/>
        </w:rPr>
        <w:t>The policy shall be issued by an insurance company acceptable to the State and valid for the entire term of the contract, inclusive of any term extension(s).</w:t>
      </w:r>
    </w:p>
    <w:p w14:paraId="6D8F530F" w14:textId="77777777" w:rsidR="0014630F" w:rsidRPr="00020224" w:rsidRDefault="0014630F" w:rsidP="00396F63">
      <w:pPr>
        <w:pStyle w:val="Level4"/>
        <w:tabs>
          <w:tab w:val="clear" w:pos="3600"/>
          <w:tab w:val="clear" w:pos="3960"/>
        </w:tabs>
        <w:ind w:left="3600" w:hanging="126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and the State shall reach agreement on the level of liability insurance coverage required.</w:t>
      </w:r>
    </w:p>
    <w:p w14:paraId="2E724E00" w14:textId="77777777" w:rsidR="0014630F" w:rsidRPr="00020224" w:rsidRDefault="0014630F" w:rsidP="00396F63">
      <w:pPr>
        <w:pStyle w:val="Level4"/>
        <w:tabs>
          <w:tab w:val="clear" w:pos="3600"/>
          <w:tab w:val="clear" w:pos="3960"/>
        </w:tabs>
        <w:ind w:left="3600" w:hanging="1260"/>
        <w:jc w:val="both"/>
        <w:rPr>
          <w:rFonts w:ascii="Arial" w:hAnsi="Arial" w:cs="Arial"/>
          <w:sz w:val="22"/>
        </w:rPr>
      </w:pPr>
      <w:r w:rsidRPr="00020224">
        <w:rPr>
          <w:rFonts w:ascii="Arial" w:hAnsi="Arial" w:cs="Arial"/>
          <w:sz w:val="22"/>
        </w:rPr>
        <w:lastRenderedPageBreak/>
        <w:t xml:space="preserve">The policy shall include, but not be limited to, coverage for liabilities arising out of premises, operations, independent contractors, products, completed operations, and liability assumed under an insured contract. </w:t>
      </w:r>
    </w:p>
    <w:p w14:paraId="72273109" w14:textId="77777777" w:rsidR="0014630F" w:rsidRPr="00020224" w:rsidRDefault="0014630F" w:rsidP="00396F63">
      <w:pPr>
        <w:pStyle w:val="Level4"/>
        <w:tabs>
          <w:tab w:val="clear" w:pos="3600"/>
          <w:tab w:val="clear" w:pos="3960"/>
        </w:tabs>
        <w:ind w:left="3600" w:hanging="1260"/>
        <w:jc w:val="both"/>
        <w:rPr>
          <w:rFonts w:ascii="Arial" w:hAnsi="Arial" w:cs="Arial"/>
          <w:sz w:val="22"/>
        </w:rPr>
      </w:pPr>
      <w:r w:rsidRPr="00020224">
        <w:rPr>
          <w:rFonts w:ascii="Arial" w:hAnsi="Arial" w:cs="Arial"/>
          <w:sz w:val="22"/>
        </w:rPr>
        <w:t>At a minimum, the policy shall include third party coverage for credit monitoring. notification costs to data breach victims; and regulatory penalties and fines.</w:t>
      </w:r>
    </w:p>
    <w:p w14:paraId="64911AB5" w14:textId="77777777" w:rsidR="0014630F" w:rsidRPr="00020224" w:rsidRDefault="0014630F" w:rsidP="00396F63">
      <w:pPr>
        <w:pStyle w:val="Level4"/>
        <w:tabs>
          <w:tab w:val="clear" w:pos="3600"/>
          <w:tab w:val="clear" w:pos="3960"/>
        </w:tabs>
        <w:ind w:left="3600" w:hanging="1260"/>
        <w:jc w:val="both"/>
        <w:rPr>
          <w:rFonts w:ascii="Arial" w:hAnsi="Arial" w:cs="Arial"/>
          <w:sz w:val="22"/>
        </w:rPr>
      </w:pPr>
      <w:r w:rsidRPr="00020224">
        <w:rPr>
          <w:rFonts w:ascii="Arial" w:hAnsi="Arial" w:cs="Arial"/>
          <w:sz w:val="22"/>
        </w:rPr>
        <w:t xml:space="preserve">The policy shall apply separately to each insured against whom claim is made or suit is brought subject to the </w:t>
      </w:r>
      <w:r w:rsidR="009220FB" w:rsidRPr="00020224">
        <w:rPr>
          <w:rFonts w:ascii="Arial" w:hAnsi="Arial" w:cs="Arial"/>
          <w:sz w:val="22"/>
        </w:rPr>
        <w:t>Vendor</w:t>
      </w:r>
      <w:r w:rsidRPr="00020224">
        <w:rPr>
          <w:rFonts w:ascii="Arial" w:hAnsi="Arial" w:cs="Arial"/>
          <w:sz w:val="22"/>
        </w:rPr>
        <w:t xml:space="preserve">’s limit of liability.   </w:t>
      </w:r>
    </w:p>
    <w:p w14:paraId="2DBA7616" w14:textId="77777777" w:rsidR="0014630F" w:rsidRPr="00020224" w:rsidRDefault="0014630F" w:rsidP="00396F63">
      <w:pPr>
        <w:pStyle w:val="Level4"/>
        <w:tabs>
          <w:tab w:val="clear" w:pos="3600"/>
          <w:tab w:val="clear" w:pos="3960"/>
        </w:tabs>
        <w:ind w:left="3600" w:hanging="1260"/>
        <w:jc w:val="both"/>
        <w:rPr>
          <w:rFonts w:ascii="Arial" w:hAnsi="Arial" w:cs="Arial"/>
          <w:sz w:val="22"/>
        </w:rPr>
      </w:pPr>
      <w:r w:rsidRPr="00020224">
        <w:rPr>
          <w:rFonts w:ascii="Arial" w:hAnsi="Arial" w:cs="Arial"/>
          <w:sz w:val="22"/>
        </w:rPr>
        <w:t xml:space="preserve">The policy shall include a provision requiring that the policy cannot be cancelled without thirty (30) days written notice. </w:t>
      </w:r>
    </w:p>
    <w:p w14:paraId="6550E5C8" w14:textId="77777777" w:rsidR="0014630F" w:rsidRPr="00020224" w:rsidRDefault="0014630F" w:rsidP="00396F63">
      <w:pPr>
        <w:pStyle w:val="Level4"/>
        <w:tabs>
          <w:tab w:val="clear" w:pos="3600"/>
          <w:tab w:val="clear" w:pos="3960"/>
        </w:tabs>
        <w:ind w:left="3600" w:hanging="126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shall be responsible for any deductible or self-insured retention contained in the insurance policy. </w:t>
      </w:r>
    </w:p>
    <w:p w14:paraId="6B8C27E8" w14:textId="77777777" w:rsidR="0014630F" w:rsidRPr="00020224" w:rsidRDefault="0014630F" w:rsidP="00396F63">
      <w:pPr>
        <w:pStyle w:val="Level4"/>
        <w:tabs>
          <w:tab w:val="clear" w:pos="3600"/>
          <w:tab w:val="clear" w:pos="3960"/>
        </w:tabs>
        <w:ind w:left="3600" w:hanging="1260"/>
        <w:jc w:val="both"/>
        <w:rPr>
          <w:rFonts w:ascii="Arial" w:hAnsi="Arial" w:cs="Arial"/>
          <w:sz w:val="22"/>
        </w:rPr>
      </w:pPr>
      <w:r w:rsidRPr="00020224">
        <w:rPr>
          <w:rFonts w:ascii="Arial" w:hAnsi="Arial" w:cs="Arial"/>
          <w:sz w:val="22"/>
        </w:rPr>
        <w:t xml:space="preserve">The coverage under the policy shall be primary and not in excess to any other insurance carried by the </w:t>
      </w:r>
      <w:r w:rsidR="009220FB" w:rsidRPr="00020224">
        <w:rPr>
          <w:rFonts w:ascii="Arial" w:hAnsi="Arial" w:cs="Arial"/>
          <w:sz w:val="22"/>
        </w:rPr>
        <w:t>Vendor</w:t>
      </w:r>
      <w:r w:rsidRPr="00020224">
        <w:rPr>
          <w:rFonts w:ascii="Arial" w:hAnsi="Arial" w:cs="Arial"/>
          <w:sz w:val="22"/>
        </w:rPr>
        <w:t xml:space="preserve">.   </w:t>
      </w:r>
    </w:p>
    <w:p w14:paraId="7AE3F1F4" w14:textId="77777777" w:rsidR="0014630F" w:rsidRPr="00020224" w:rsidRDefault="0014630F" w:rsidP="00396F63">
      <w:pPr>
        <w:pStyle w:val="Level4"/>
        <w:tabs>
          <w:tab w:val="clear" w:pos="3600"/>
          <w:tab w:val="clear" w:pos="3960"/>
        </w:tabs>
        <w:ind w:left="3600" w:hanging="1260"/>
        <w:jc w:val="both"/>
        <w:rPr>
          <w:rFonts w:ascii="Arial" w:hAnsi="Arial" w:cs="Arial"/>
          <w:sz w:val="22"/>
        </w:rPr>
      </w:pPr>
      <w:r w:rsidRPr="00020224">
        <w:rPr>
          <w:rFonts w:ascii="Arial" w:hAnsi="Arial" w:cs="Arial"/>
          <w:sz w:val="22"/>
        </w:rPr>
        <w:t xml:space="preserve">In the event the </w:t>
      </w:r>
      <w:r w:rsidR="009220FB" w:rsidRPr="00020224">
        <w:rPr>
          <w:rFonts w:ascii="Arial" w:hAnsi="Arial" w:cs="Arial"/>
          <w:sz w:val="22"/>
        </w:rPr>
        <w:t>Vendor</w:t>
      </w:r>
      <w:r w:rsidRPr="00020224">
        <w:rPr>
          <w:rFonts w:ascii="Arial" w:hAnsi="Arial" w:cs="Arial"/>
          <w:sz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14:paraId="15C61574" w14:textId="77777777" w:rsidR="0014630F" w:rsidRPr="00020224" w:rsidRDefault="0014630F" w:rsidP="00EA5827">
      <w:pPr>
        <w:pStyle w:val="Level2"/>
      </w:pPr>
      <w:r w:rsidRPr="00020224">
        <w:t>Breach Notification and Recovery</w:t>
      </w:r>
    </w:p>
    <w:p w14:paraId="6B31C7B3" w14:textId="77777777" w:rsidR="0014630F" w:rsidRPr="00020224" w:rsidRDefault="0014630F" w:rsidP="00396F63">
      <w:pPr>
        <w:pStyle w:val="Level3"/>
        <w:numPr>
          <w:ilvl w:val="0"/>
          <w:numId w:val="0"/>
        </w:numPr>
        <w:ind w:left="1440"/>
        <w:jc w:val="both"/>
        <w:rPr>
          <w:rFonts w:ascii="Arial" w:hAnsi="Arial" w:cs="Arial"/>
          <w:sz w:val="22"/>
        </w:rPr>
      </w:pPr>
      <w:r w:rsidRPr="00020224">
        <w:rPr>
          <w:rFonts w:ascii="Arial" w:hAnsi="Arial" w:cs="Arial"/>
          <w:sz w:val="22"/>
        </w:rPr>
        <w:t xml:space="preserve">Unauthorized access or disclosure of non-public data is considered to be a security breach. The </w:t>
      </w:r>
      <w:r w:rsidR="009220FB" w:rsidRPr="00020224">
        <w:rPr>
          <w:rFonts w:ascii="Arial" w:hAnsi="Arial" w:cs="Arial"/>
          <w:sz w:val="22"/>
        </w:rPr>
        <w:t>Vendor</w:t>
      </w:r>
      <w:r w:rsidRPr="00020224">
        <w:rPr>
          <w:rFonts w:ascii="Arial" w:hAnsi="Arial" w:cs="Arial"/>
          <w:sz w:val="22"/>
        </w:rPr>
        <w:t xml:space="preserve"> will provide immediate notification and all communication shall be coordinated with the State. When the </w:t>
      </w:r>
      <w:r w:rsidR="009220FB" w:rsidRPr="00020224">
        <w:rPr>
          <w:rFonts w:ascii="Arial" w:hAnsi="Arial" w:cs="Arial"/>
          <w:sz w:val="22"/>
        </w:rPr>
        <w:t>Vendor</w:t>
      </w:r>
      <w:r w:rsidRPr="00020224">
        <w:rPr>
          <w:rFonts w:ascii="Arial" w:hAnsi="Arial" w:cs="Arial"/>
          <w:sz w:val="22"/>
        </w:rPr>
        <w:t xml:space="preserve"> or their sub-contractors are liable for the loss, the </w:t>
      </w:r>
      <w:r w:rsidR="009220FB" w:rsidRPr="00020224">
        <w:rPr>
          <w:rFonts w:ascii="Arial" w:hAnsi="Arial" w:cs="Arial"/>
          <w:sz w:val="22"/>
        </w:rPr>
        <w:t>Vendor</w:t>
      </w:r>
      <w:r w:rsidRPr="00020224">
        <w:rPr>
          <w:rFonts w:ascii="Arial" w:hAnsi="Arial" w:cs="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9220FB" w:rsidRPr="00020224">
        <w:rPr>
          <w:rFonts w:ascii="Arial" w:hAnsi="Arial" w:cs="Arial"/>
          <w:sz w:val="22"/>
        </w:rPr>
        <w:t>Vendor</w:t>
      </w:r>
      <w:r w:rsidRPr="00020224">
        <w:rPr>
          <w:rFonts w:ascii="Arial" w:hAnsi="Arial" w:cs="Arial"/>
          <w:sz w:val="22"/>
        </w:rPr>
        <w:t xml:space="preserve"> from its own negligence or to the extent that it creates an obligation on the part of the State to hold a </w:t>
      </w:r>
      <w:r w:rsidR="009220FB" w:rsidRPr="00020224">
        <w:rPr>
          <w:rFonts w:ascii="Arial" w:hAnsi="Arial" w:cs="Arial"/>
          <w:sz w:val="22"/>
        </w:rPr>
        <w:t>Vendor</w:t>
      </w:r>
      <w:r w:rsidRPr="00020224">
        <w:rPr>
          <w:rFonts w:ascii="Arial" w:hAnsi="Arial" w:cs="Arial"/>
          <w:sz w:val="22"/>
        </w:rPr>
        <w:t xml:space="preserve"> harmless.</w:t>
      </w:r>
    </w:p>
    <w:p w14:paraId="6FC6FF95" w14:textId="77777777" w:rsidR="0014630F" w:rsidRPr="00020224" w:rsidRDefault="0014630F" w:rsidP="00EA5827">
      <w:pPr>
        <w:pStyle w:val="Level2"/>
      </w:pPr>
      <w:r w:rsidRPr="00020224">
        <w:t>Notification of Legal Requests</w:t>
      </w:r>
    </w:p>
    <w:p w14:paraId="4047E426" w14:textId="77777777" w:rsidR="0014630F" w:rsidRPr="00020224" w:rsidRDefault="0014630F" w:rsidP="00396F63">
      <w:pPr>
        <w:pStyle w:val="Level2"/>
        <w:numPr>
          <w:ilvl w:val="0"/>
          <w:numId w:val="0"/>
        </w:numPr>
        <w:ind w:left="1440"/>
      </w:pPr>
      <w:r w:rsidRPr="00020224">
        <w:t xml:space="preserve">The </w:t>
      </w:r>
      <w:r w:rsidR="009220FB" w:rsidRPr="00020224">
        <w:t>Vendor</w:t>
      </w:r>
      <w:r w:rsidRPr="00020224">
        <w:t xml:space="preserve"> shall contact the State upon receipt of any electronic discovery, litigation holds, discovery searches, and expert testimonies related to, or which in any way might reasonably require access to the data of the State. The </w:t>
      </w:r>
      <w:r w:rsidR="009220FB" w:rsidRPr="00020224">
        <w:t>Vendor</w:t>
      </w:r>
      <w:r w:rsidRPr="00020224">
        <w:t xml:space="preserve"> shall not respond to subpoenas, service of process, and other legal requests related to the State without first notifying the State unless prohibited by law from providing such notice.</w:t>
      </w:r>
    </w:p>
    <w:p w14:paraId="21086ABC" w14:textId="77777777" w:rsidR="0014630F" w:rsidRPr="00020224" w:rsidRDefault="0014630F" w:rsidP="00EA5827">
      <w:pPr>
        <w:pStyle w:val="Level2"/>
      </w:pPr>
      <w:r w:rsidRPr="00020224">
        <w:t>Termination and Suspension of Service</w:t>
      </w:r>
    </w:p>
    <w:p w14:paraId="5AF37B79" w14:textId="77777777" w:rsidR="00E7461C" w:rsidRPr="00020224" w:rsidRDefault="00E7461C" w:rsidP="00396F63">
      <w:pPr>
        <w:pStyle w:val="Level2"/>
        <w:numPr>
          <w:ilvl w:val="0"/>
          <w:numId w:val="0"/>
        </w:numPr>
        <w:ind w:left="1440"/>
      </w:pPr>
      <w:r w:rsidRPr="00020224">
        <w:lastRenderedPageBreak/>
        <w:t xml:space="preserve">In the event of termination of the contract, the </w:t>
      </w:r>
      <w:r w:rsidR="009220FB" w:rsidRPr="00020224">
        <w:t>Vendor</w:t>
      </w:r>
      <w:r w:rsidRPr="00020224">
        <w:t xml:space="preserve"> shall implement an orderly return of State data in CSV or XML or another mutually agreeable format. The </w:t>
      </w:r>
      <w:r w:rsidR="009220FB" w:rsidRPr="00020224">
        <w:t>Vendor</w:t>
      </w:r>
      <w:r w:rsidRPr="00020224">
        <w:t xml:space="preserve"> shall guarantee the subsequent secure disposal of State data.</w:t>
      </w:r>
    </w:p>
    <w:p w14:paraId="49D4AE3E" w14:textId="77777777" w:rsidR="00E7461C" w:rsidRPr="00020224" w:rsidRDefault="00E7461C" w:rsidP="00396F63">
      <w:pPr>
        <w:pStyle w:val="Level3"/>
        <w:tabs>
          <w:tab w:val="clear" w:pos="1800"/>
        </w:tabs>
        <w:ind w:left="2340" w:hanging="900"/>
        <w:jc w:val="both"/>
        <w:rPr>
          <w:rFonts w:ascii="Arial" w:hAnsi="Arial" w:cs="Arial"/>
          <w:sz w:val="22"/>
        </w:rPr>
      </w:pPr>
      <w:r w:rsidRPr="00020224">
        <w:rPr>
          <w:rFonts w:ascii="Arial" w:hAnsi="Arial" w:cs="Arial"/>
          <w:sz w:val="22"/>
        </w:rPr>
        <w:t xml:space="preserve">Suspension of services: During any period of suspension of this Agreement, for whatever reason, the </w:t>
      </w:r>
      <w:r w:rsidR="009220FB" w:rsidRPr="00020224">
        <w:rPr>
          <w:rFonts w:ascii="Arial" w:hAnsi="Arial" w:cs="Arial"/>
          <w:sz w:val="22"/>
        </w:rPr>
        <w:t>Vendor</w:t>
      </w:r>
      <w:r w:rsidRPr="00020224">
        <w:rPr>
          <w:rFonts w:ascii="Arial" w:hAnsi="Arial" w:cs="Arial"/>
          <w:sz w:val="22"/>
        </w:rPr>
        <w:t xml:space="preserve"> shall not take any action to intentionally erase any State data.</w:t>
      </w:r>
    </w:p>
    <w:p w14:paraId="7F2D5FD4" w14:textId="3A2441FB" w:rsidR="00E7461C" w:rsidRPr="00020224" w:rsidRDefault="00E7461C" w:rsidP="00396F63">
      <w:pPr>
        <w:pStyle w:val="Level3"/>
        <w:tabs>
          <w:tab w:val="clear" w:pos="1800"/>
        </w:tabs>
        <w:ind w:left="2340" w:hanging="900"/>
        <w:jc w:val="both"/>
        <w:rPr>
          <w:rFonts w:ascii="Arial" w:hAnsi="Arial" w:cs="Arial"/>
          <w:sz w:val="22"/>
        </w:rPr>
      </w:pPr>
      <w:r w:rsidRPr="00020224">
        <w:rPr>
          <w:rFonts w:ascii="Arial" w:hAnsi="Arial" w:cs="Arial"/>
          <w:sz w:val="22"/>
        </w:rPr>
        <w:t xml:space="preserve">Termination of any services or agreement in entirety: In the event of termination of any services or of the agreement in its entirety, the </w:t>
      </w:r>
      <w:r w:rsidR="009220FB" w:rsidRPr="00020224">
        <w:rPr>
          <w:rFonts w:ascii="Arial" w:hAnsi="Arial" w:cs="Arial"/>
          <w:sz w:val="22"/>
        </w:rPr>
        <w:t>Vendor</w:t>
      </w:r>
      <w:r w:rsidRPr="00020224">
        <w:rPr>
          <w:rFonts w:ascii="Arial" w:hAnsi="Arial" w:cs="Arial"/>
          <w:sz w:val="22"/>
        </w:rPr>
        <w:t xml:space="preserve"> shall not take any action to intentionally erase any State data for a period of 90 days after the effective date of the termination. After such 90 day period, the </w:t>
      </w:r>
      <w:r w:rsidR="009220FB" w:rsidRPr="00020224">
        <w:rPr>
          <w:rFonts w:ascii="Arial" w:hAnsi="Arial" w:cs="Arial"/>
          <w:sz w:val="22"/>
        </w:rPr>
        <w:t>Vendor</w:t>
      </w:r>
      <w:r w:rsidRPr="00020224">
        <w:rPr>
          <w:rFonts w:ascii="Arial" w:hAnsi="Arial" w:cs="Arial"/>
          <w:sz w:val="22"/>
        </w:rPr>
        <w:t xml:space="preserve"> shall have no obligation to maintain or provide any State data and shall thereafter, unless legally prohibited, dispose of all State data in its systems or otherwise in its possession or under its control as specified in </w:t>
      </w:r>
      <w:r w:rsidR="00A41718">
        <w:rPr>
          <w:rFonts w:ascii="Arial" w:hAnsi="Arial" w:cs="Arial"/>
          <w:sz w:val="22"/>
        </w:rPr>
        <w:t>Item</w:t>
      </w:r>
      <w:r w:rsidR="00A41718" w:rsidRPr="00020224">
        <w:rPr>
          <w:rFonts w:ascii="Arial" w:hAnsi="Arial" w:cs="Arial"/>
          <w:sz w:val="22"/>
        </w:rPr>
        <w:t xml:space="preserve"> </w:t>
      </w:r>
      <w:r w:rsidR="00A41718">
        <w:rPr>
          <w:rFonts w:ascii="Arial" w:hAnsi="Arial" w:cs="Arial"/>
          <w:sz w:val="22"/>
        </w:rPr>
        <w:t>17.</w:t>
      </w:r>
      <w:r w:rsidRPr="00020224">
        <w:rPr>
          <w:rFonts w:ascii="Arial" w:hAnsi="Arial" w:cs="Arial"/>
          <w:sz w:val="22"/>
        </w:rPr>
        <w:t>7</w:t>
      </w:r>
      <w:r w:rsidR="00A41718">
        <w:rPr>
          <w:rFonts w:ascii="Arial" w:hAnsi="Arial" w:cs="Arial"/>
          <w:sz w:val="22"/>
        </w:rPr>
        <w:t>.4</w:t>
      </w:r>
      <w:r w:rsidRPr="00020224">
        <w:rPr>
          <w:rFonts w:ascii="Arial" w:hAnsi="Arial" w:cs="Arial"/>
          <w:sz w:val="22"/>
        </w:rPr>
        <w:t xml:space="preserve"> below. Within this 90 day timeframe, </w:t>
      </w:r>
      <w:r w:rsidR="009220FB" w:rsidRPr="00020224">
        <w:rPr>
          <w:rFonts w:ascii="Arial" w:hAnsi="Arial" w:cs="Arial"/>
          <w:sz w:val="22"/>
        </w:rPr>
        <w:t>Vendor</w:t>
      </w:r>
      <w:r w:rsidRPr="00020224">
        <w:rPr>
          <w:rFonts w:ascii="Arial" w:hAnsi="Arial" w:cs="Arial"/>
          <w:sz w:val="22"/>
        </w:rPr>
        <w:t xml:space="preserve"> will continue to secure and back up State data covered under the contract.</w:t>
      </w:r>
    </w:p>
    <w:p w14:paraId="0AC24A05" w14:textId="77777777" w:rsidR="00E7461C" w:rsidRPr="00020224" w:rsidRDefault="00E7461C" w:rsidP="00396F63">
      <w:pPr>
        <w:pStyle w:val="Level3"/>
        <w:tabs>
          <w:tab w:val="clear" w:pos="1800"/>
        </w:tabs>
        <w:ind w:left="2340" w:hanging="900"/>
        <w:jc w:val="both"/>
        <w:rPr>
          <w:rFonts w:ascii="Arial" w:hAnsi="Arial" w:cs="Arial"/>
          <w:sz w:val="22"/>
        </w:rPr>
      </w:pPr>
      <w:r w:rsidRPr="00020224">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5A9E5AFC" w14:textId="77777777" w:rsidR="00E7461C" w:rsidRPr="00020224" w:rsidRDefault="00E7461C" w:rsidP="00396F63">
      <w:pPr>
        <w:pStyle w:val="Level3"/>
        <w:tabs>
          <w:tab w:val="clear" w:pos="1800"/>
        </w:tabs>
        <w:ind w:left="2340" w:hanging="900"/>
        <w:jc w:val="both"/>
        <w:rPr>
          <w:rFonts w:ascii="Arial" w:hAnsi="Arial" w:cs="Arial"/>
          <w:sz w:val="22"/>
        </w:rPr>
      </w:pPr>
      <w:r w:rsidRPr="00020224">
        <w:rPr>
          <w:rFonts w:ascii="Arial" w:hAnsi="Arial" w:cs="Arial"/>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08156618" w14:textId="77777777" w:rsidR="0014630F" w:rsidRPr="00020224" w:rsidRDefault="0014630F" w:rsidP="00EA5827">
      <w:pPr>
        <w:pStyle w:val="Level2"/>
      </w:pPr>
      <w:r w:rsidRPr="00020224">
        <w:t>Background Checks</w:t>
      </w:r>
    </w:p>
    <w:p w14:paraId="37FA5374" w14:textId="77777777" w:rsidR="00E7461C" w:rsidRPr="00020224" w:rsidRDefault="00E7461C" w:rsidP="00396F63">
      <w:pPr>
        <w:pStyle w:val="Level3"/>
        <w:numPr>
          <w:ilvl w:val="0"/>
          <w:numId w:val="0"/>
        </w:numPr>
        <w:ind w:left="144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020224">
        <w:rPr>
          <w:rFonts w:ascii="Arial" w:hAnsi="Arial" w:cs="Arial"/>
          <w:sz w:val="22"/>
        </w:rPr>
        <w:t>Vendor</w:t>
      </w:r>
      <w:r w:rsidRPr="00020224">
        <w:rPr>
          <w:rFonts w:ascii="Arial" w:hAnsi="Arial" w:cs="Arial"/>
          <w:sz w:val="22"/>
        </w:rPr>
        <w:t xml:space="preserve"> shall promote and maintain an awareness of the importance of securing the State's information among the </w:t>
      </w:r>
      <w:r w:rsidR="009220FB" w:rsidRPr="00020224">
        <w:rPr>
          <w:rFonts w:ascii="Arial" w:hAnsi="Arial" w:cs="Arial"/>
          <w:sz w:val="22"/>
        </w:rPr>
        <w:t>Vendor</w:t>
      </w:r>
      <w:r w:rsidRPr="00020224">
        <w:rPr>
          <w:rFonts w:ascii="Arial" w:hAnsi="Arial" w:cs="Arial"/>
          <w:sz w:val="22"/>
        </w:rPr>
        <w:t>'s employees and agents.</w:t>
      </w:r>
    </w:p>
    <w:p w14:paraId="19604D7A" w14:textId="77777777" w:rsidR="0014630F" w:rsidRPr="00020224" w:rsidRDefault="0014630F" w:rsidP="00EA5827">
      <w:pPr>
        <w:pStyle w:val="Level2"/>
      </w:pPr>
      <w:r w:rsidRPr="00020224">
        <w:t>Security Logs and Reports</w:t>
      </w:r>
    </w:p>
    <w:p w14:paraId="1E890DF9" w14:textId="77777777" w:rsidR="00E7461C" w:rsidRPr="00020224" w:rsidRDefault="00E7461C" w:rsidP="00396F63">
      <w:pPr>
        <w:pStyle w:val="Level3"/>
        <w:numPr>
          <w:ilvl w:val="0"/>
          <w:numId w:val="0"/>
        </w:numPr>
        <w:ind w:left="144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9220FB" w:rsidRPr="00020224">
        <w:rPr>
          <w:rFonts w:ascii="Arial" w:hAnsi="Arial" w:cs="Arial"/>
          <w:sz w:val="22"/>
        </w:rPr>
        <w:t>Vendor</w:t>
      </w:r>
      <w:r w:rsidRPr="00020224">
        <w:rPr>
          <w:rFonts w:ascii="Arial" w:hAnsi="Arial" w:cs="Arial"/>
          <w:sz w:val="22"/>
        </w:rPr>
        <w:t>.</w:t>
      </w:r>
    </w:p>
    <w:p w14:paraId="0AE9DC55" w14:textId="77777777" w:rsidR="0014630F" w:rsidRPr="00020224" w:rsidRDefault="0014630F" w:rsidP="00EA5827">
      <w:pPr>
        <w:pStyle w:val="Level2"/>
      </w:pPr>
      <w:r w:rsidRPr="00020224">
        <w:t>Contract Audit</w:t>
      </w:r>
    </w:p>
    <w:p w14:paraId="48B6584F" w14:textId="77777777" w:rsidR="00E7461C" w:rsidRPr="00020224" w:rsidRDefault="00E7461C" w:rsidP="00396F63">
      <w:pPr>
        <w:pStyle w:val="Level3"/>
        <w:numPr>
          <w:ilvl w:val="0"/>
          <w:numId w:val="0"/>
        </w:numPr>
        <w:ind w:left="1440"/>
        <w:jc w:val="both"/>
        <w:rPr>
          <w:rFonts w:ascii="Arial" w:hAnsi="Arial" w:cs="Arial"/>
          <w:sz w:val="22"/>
        </w:rPr>
      </w:pPr>
      <w:r w:rsidRPr="00020224">
        <w:rPr>
          <w:rFonts w:ascii="Arial" w:hAnsi="Arial" w:cs="Arial"/>
          <w:sz w:val="22"/>
        </w:rPr>
        <w:lastRenderedPageBreak/>
        <w:t xml:space="preserve">The </w:t>
      </w:r>
      <w:r w:rsidR="009220FB" w:rsidRPr="00020224">
        <w:rPr>
          <w:rFonts w:ascii="Arial" w:hAnsi="Arial" w:cs="Arial"/>
          <w:sz w:val="22"/>
        </w:rPr>
        <w:t>Vendor</w:t>
      </w:r>
      <w:r w:rsidRPr="00020224">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14:paraId="1666A7B8" w14:textId="77777777" w:rsidR="0014630F" w:rsidRPr="00020224" w:rsidRDefault="0014630F" w:rsidP="00EA5827">
      <w:pPr>
        <w:pStyle w:val="Level2"/>
      </w:pPr>
      <w:r w:rsidRPr="00020224">
        <w:t>Sub-contractor Disclosure</w:t>
      </w:r>
    </w:p>
    <w:p w14:paraId="7B3CE939" w14:textId="77777777" w:rsidR="00E7461C" w:rsidRPr="00020224" w:rsidRDefault="00E7461C" w:rsidP="00396F63">
      <w:pPr>
        <w:pStyle w:val="Level3"/>
        <w:numPr>
          <w:ilvl w:val="0"/>
          <w:numId w:val="0"/>
        </w:numPr>
        <w:ind w:left="144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020224">
        <w:rPr>
          <w:rFonts w:ascii="Arial" w:hAnsi="Arial" w:cs="Arial"/>
          <w:sz w:val="22"/>
        </w:rPr>
        <w:t>Vendor</w:t>
      </w:r>
      <w:r w:rsidRPr="00020224">
        <w:rPr>
          <w:rFonts w:ascii="Arial" w:hAnsi="Arial" w:cs="Arial"/>
          <w:sz w:val="22"/>
        </w:rPr>
        <w:t>, who will be involved in any application development and/or operations.</w:t>
      </w:r>
    </w:p>
    <w:p w14:paraId="6ACC366D" w14:textId="77777777" w:rsidR="00E7461C" w:rsidRPr="00020224" w:rsidRDefault="00E7461C" w:rsidP="00EA5827">
      <w:pPr>
        <w:pStyle w:val="Level2"/>
      </w:pPr>
      <w:r w:rsidRPr="00020224">
        <w:t>Sub-contractor Compliance</w:t>
      </w:r>
    </w:p>
    <w:p w14:paraId="3750E437" w14:textId="77777777" w:rsidR="00E7461C" w:rsidRPr="00020224" w:rsidRDefault="00E7461C" w:rsidP="00396F63">
      <w:pPr>
        <w:pStyle w:val="Level3"/>
        <w:numPr>
          <w:ilvl w:val="0"/>
          <w:numId w:val="0"/>
        </w:numPr>
        <w:ind w:left="144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must ensure that any agent, including a </w:t>
      </w:r>
      <w:r w:rsidR="009220FB" w:rsidRPr="00020224">
        <w:rPr>
          <w:rFonts w:ascii="Arial" w:hAnsi="Arial" w:cs="Arial"/>
          <w:sz w:val="22"/>
        </w:rPr>
        <w:t>Vendor</w:t>
      </w:r>
      <w:r w:rsidRPr="00020224">
        <w:rPr>
          <w:rFonts w:ascii="Arial" w:hAnsi="Arial" w:cs="Arial"/>
          <w:sz w:val="22"/>
        </w:rPr>
        <w:t xml:space="preserve"> or subcontractor, to whom the </w:t>
      </w:r>
      <w:r w:rsidR="009220FB" w:rsidRPr="00020224">
        <w:rPr>
          <w:rFonts w:ascii="Arial" w:hAnsi="Arial" w:cs="Arial"/>
          <w:sz w:val="22"/>
        </w:rPr>
        <w:t>Vendor</w:t>
      </w:r>
      <w:r w:rsidRPr="00020224">
        <w:rPr>
          <w:rFonts w:ascii="Arial" w:hAnsi="Arial" w:cs="Arial"/>
          <w:sz w:val="22"/>
        </w:rPr>
        <w:t xml:space="preserve"> provides access agrees to the same restrictions and conditions that apply through this Agreement.</w:t>
      </w:r>
    </w:p>
    <w:p w14:paraId="354FEC1F" w14:textId="77777777" w:rsidR="00E7461C" w:rsidRPr="00020224" w:rsidRDefault="00E7461C" w:rsidP="00EA5827">
      <w:pPr>
        <w:pStyle w:val="Level2"/>
      </w:pPr>
      <w:r w:rsidRPr="00020224">
        <w:t>Processes and Procedures</w:t>
      </w:r>
    </w:p>
    <w:p w14:paraId="56222871" w14:textId="77777777" w:rsidR="00E7461C" w:rsidRPr="00020224" w:rsidRDefault="00E7461C" w:rsidP="00396F63">
      <w:pPr>
        <w:pStyle w:val="Level3"/>
        <w:numPr>
          <w:ilvl w:val="0"/>
          <w:numId w:val="0"/>
        </w:numPr>
        <w:ind w:left="144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020224">
        <w:rPr>
          <w:rFonts w:ascii="Arial" w:hAnsi="Arial" w:cs="Arial"/>
          <w:sz w:val="22"/>
        </w:rPr>
        <w:t>Vendor</w:t>
      </w:r>
      <w:r w:rsidRPr="00020224">
        <w:rPr>
          <w:rFonts w:ascii="Arial" w:hAnsi="Arial" w:cs="Arial"/>
          <w:sz w:val="22"/>
        </w:rPr>
        <w:t xml:space="preserve">. For example: virus checking and port sniffing — the State and the </w:t>
      </w:r>
      <w:r w:rsidR="009220FB" w:rsidRPr="00020224">
        <w:rPr>
          <w:rFonts w:ascii="Arial" w:hAnsi="Arial" w:cs="Arial"/>
          <w:sz w:val="22"/>
        </w:rPr>
        <w:t>Vendor</w:t>
      </w:r>
      <w:r w:rsidRPr="00020224">
        <w:rPr>
          <w:rFonts w:ascii="Arial" w:hAnsi="Arial" w:cs="Arial"/>
          <w:sz w:val="22"/>
        </w:rPr>
        <w:t xml:space="preserve"> shall understand each other’s roles and responsibilities.</w:t>
      </w:r>
    </w:p>
    <w:p w14:paraId="77766651" w14:textId="77777777" w:rsidR="00E7461C" w:rsidRPr="00020224" w:rsidRDefault="00E7461C" w:rsidP="00EA5827">
      <w:pPr>
        <w:pStyle w:val="Level2"/>
      </w:pPr>
      <w:r w:rsidRPr="00020224">
        <w:t>Operational Metrics</w:t>
      </w:r>
    </w:p>
    <w:p w14:paraId="14402784" w14:textId="77777777" w:rsidR="00E7461C" w:rsidRPr="00020224" w:rsidRDefault="00E7461C" w:rsidP="00396F63">
      <w:pPr>
        <w:pStyle w:val="Level3"/>
        <w:numPr>
          <w:ilvl w:val="0"/>
          <w:numId w:val="0"/>
        </w:numPr>
        <w:ind w:left="1440"/>
        <w:jc w:val="both"/>
        <w:rPr>
          <w:rFonts w:ascii="Arial" w:hAnsi="Arial" w:cs="Arial"/>
          <w:sz w:val="22"/>
        </w:rPr>
      </w:pPr>
      <w:r w:rsidRPr="00020224">
        <w:rPr>
          <w:rFonts w:ascii="Arial" w:hAnsi="Arial" w:cs="Arial"/>
          <w:sz w:val="22"/>
        </w:rPr>
        <w:t xml:space="preserve">The </w:t>
      </w:r>
      <w:r w:rsidR="009220FB" w:rsidRPr="00020224">
        <w:rPr>
          <w:rFonts w:ascii="Arial" w:hAnsi="Arial" w:cs="Arial"/>
          <w:sz w:val="22"/>
        </w:rPr>
        <w:t>Vendor</w:t>
      </w:r>
      <w:r w:rsidRPr="00020224">
        <w:rPr>
          <w:rFonts w:ascii="Arial" w:hAnsi="Arial" w:cs="Arial"/>
          <w:sz w:val="22"/>
        </w:rPr>
        <w:t xml:space="preserve"> and the State shall reach agreement on operational metrics and document said metrics in the Service Level Agreement.  At a minimum the SLA shall include:</w:t>
      </w:r>
    </w:p>
    <w:p w14:paraId="7C38B09E" w14:textId="77777777" w:rsidR="00E7461C" w:rsidRPr="00020224" w:rsidRDefault="00E7461C" w:rsidP="00396F63">
      <w:pPr>
        <w:pStyle w:val="Level3"/>
        <w:tabs>
          <w:tab w:val="clear" w:pos="1800"/>
        </w:tabs>
        <w:ind w:left="2340" w:hanging="900"/>
        <w:jc w:val="both"/>
        <w:rPr>
          <w:rFonts w:ascii="Arial" w:hAnsi="Arial" w:cs="Arial"/>
          <w:sz w:val="22"/>
        </w:rPr>
      </w:pPr>
      <w:r w:rsidRPr="00020224">
        <w:rPr>
          <w:rFonts w:ascii="Arial" w:hAnsi="Arial" w:cs="Arial"/>
          <w:sz w:val="22"/>
        </w:rPr>
        <w:t>Advance notice and change control for major upgrades and system changes</w:t>
      </w:r>
    </w:p>
    <w:p w14:paraId="25DC8A0C" w14:textId="77777777" w:rsidR="00E7461C" w:rsidRPr="00020224" w:rsidRDefault="00E7461C" w:rsidP="00396F63">
      <w:pPr>
        <w:pStyle w:val="Level3"/>
        <w:tabs>
          <w:tab w:val="clear" w:pos="1800"/>
        </w:tabs>
        <w:ind w:left="2340" w:hanging="900"/>
        <w:jc w:val="both"/>
        <w:rPr>
          <w:rFonts w:ascii="Arial" w:hAnsi="Arial" w:cs="Arial"/>
          <w:sz w:val="22"/>
        </w:rPr>
      </w:pPr>
      <w:r w:rsidRPr="00020224">
        <w:rPr>
          <w:rFonts w:ascii="Arial" w:hAnsi="Arial" w:cs="Arial"/>
          <w:sz w:val="22"/>
        </w:rPr>
        <w:t>System availability/uptime guarantee/agreed-upon maintenance downtime</w:t>
      </w:r>
    </w:p>
    <w:p w14:paraId="18A8B086" w14:textId="77777777" w:rsidR="00E7461C" w:rsidRPr="00020224" w:rsidRDefault="00E7461C" w:rsidP="00396F63">
      <w:pPr>
        <w:pStyle w:val="Level3"/>
        <w:tabs>
          <w:tab w:val="clear" w:pos="1800"/>
        </w:tabs>
        <w:ind w:left="2340" w:hanging="900"/>
        <w:jc w:val="both"/>
        <w:rPr>
          <w:rFonts w:ascii="Arial" w:hAnsi="Arial" w:cs="Arial"/>
          <w:sz w:val="22"/>
        </w:rPr>
      </w:pPr>
      <w:r w:rsidRPr="00020224">
        <w:rPr>
          <w:rFonts w:ascii="Arial" w:hAnsi="Arial" w:cs="Arial"/>
          <w:sz w:val="22"/>
        </w:rPr>
        <w:t>Recovery Time Objective/Recovery Point Objective</w:t>
      </w:r>
    </w:p>
    <w:p w14:paraId="1A88C712" w14:textId="77777777" w:rsidR="00E7461C" w:rsidRPr="00020224" w:rsidRDefault="00E7461C" w:rsidP="00396F63">
      <w:pPr>
        <w:pStyle w:val="Level3"/>
        <w:tabs>
          <w:tab w:val="clear" w:pos="1800"/>
        </w:tabs>
        <w:ind w:left="2340" w:hanging="900"/>
        <w:jc w:val="both"/>
        <w:rPr>
          <w:rFonts w:ascii="Arial" w:hAnsi="Arial" w:cs="Arial"/>
          <w:sz w:val="22"/>
        </w:rPr>
      </w:pPr>
      <w:r w:rsidRPr="00020224">
        <w:rPr>
          <w:rFonts w:ascii="Arial" w:hAnsi="Arial" w:cs="Arial"/>
          <w:sz w:val="22"/>
        </w:rPr>
        <w:t>Security Vulnerability Scanning</w:t>
      </w:r>
    </w:p>
    <w:p w14:paraId="0C49AE79"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14:paraId="01B6FC87" w14:textId="7CC1B6EA" w:rsidR="00BF6B07" w:rsidRDefault="00BF6B07" w:rsidP="00020224">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64026CBB" w14:textId="1C040078"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4C1229C9" w14:textId="6092BD9B" w:rsidR="00BF6B07" w:rsidRPr="003560BD" w:rsidRDefault="00A25FE6" w:rsidP="00020224">
      <w:pPr>
        <w:pStyle w:val="Level2"/>
      </w:pPr>
      <w:r w:rsidRPr="00EA5827">
        <w:lastRenderedPageBreak/>
        <w:t xml:space="preserve">An Evaluation Team composed of </w:t>
      </w:r>
      <w:r w:rsidR="00045CB9" w:rsidRPr="00EA5827">
        <w:t>PSC</w:t>
      </w:r>
      <w:r w:rsidRPr="00020224">
        <w:t xml:space="preserve"> and </w:t>
      </w:r>
      <w:r w:rsidRPr="00020224">
        <w:rPr>
          <w:b/>
        </w:rPr>
        <w:t>ITS</w:t>
      </w:r>
      <w:r w:rsidRPr="00020224">
        <w:t xml:space="preserve"> staff</w:t>
      </w:r>
      <w:r w:rsidRPr="00EA5827">
        <w:t xml:space="preserve"> will review and evaluate all proposals.  All information provided by the Vendors, as well as any other information available to evaluation team, will be used to</w:t>
      </w:r>
      <w:r w:rsidRPr="003560BD">
        <w:t xml:space="preserve"> evaluate the </w:t>
      </w:r>
      <w:r w:rsidR="00BF6B07" w:rsidRPr="003560BD">
        <w:t>proposals.</w:t>
      </w:r>
    </w:p>
    <w:p w14:paraId="6FD9EB6B"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16295B30"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4B9C08E5" w14:textId="77777777" w:rsidR="00BF6B07" w:rsidRPr="003E18F0" w:rsidRDefault="00A25FE6" w:rsidP="008E3DEF">
      <w:pPr>
        <w:pStyle w:val="Level3"/>
        <w:ind w:left="2808" w:hanging="1008"/>
        <w:jc w:val="both"/>
        <w:rPr>
          <w:rFonts w:ascii="Arial" w:hAnsi="Arial" w:cs="Arial"/>
          <w:sz w:val="22"/>
          <w:szCs w:val="22"/>
        </w:rPr>
      </w:pPr>
      <w:r w:rsidRPr="003E18F0">
        <w:rPr>
          <w:rFonts w:ascii="Arial" w:hAnsi="Arial" w:cs="Arial"/>
          <w:sz w:val="22"/>
          <w:szCs w:val="22"/>
        </w:rPr>
        <w:t xml:space="preserve">For the evaluation of this </w:t>
      </w:r>
      <w:r w:rsidR="008E3DEF" w:rsidRPr="003E18F0">
        <w:rPr>
          <w:rFonts w:ascii="Arial" w:hAnsi="Arial" w:cs="Arial"/>
          <w:sz w:val="22"/>
          <w:szCs w:val="22"/>
        </w:rPr>
        <w:t>RFP</w:t>
      </w:r>
      <w:r w:rsidRPr="003E18F0">
        <w:rPr>
          <w:rFonts w:ascii="Arial" w:hAnsi="Arial" w:cs="Arial"/>
          <w:sz w:val="22"/>
          <w:szCs w:val="22"/>
        </w:rPr>
        <w:t>, the Evaluation Team will use the following categories and possible points:</w:t>
      </w:r>
    </w:p>
    <w:p w14:paraId="3C0E0578" w14:textId="77777777" w:rsidR="00A25FE6" w:rsidRPr="003E18F0" w:rsidRDefault="00A25FE6" w:rsidP="00A25FE6">
      <w:pPr>
        <w:pStyle w:val="Level3"/>
        <w:numPr>
          <w:ilvl w:val="0"/>
          <w:numId w:val="0"/>
        </w:numPr>
        <w:ind w:left="1800"/>
        <w:jc w:val="both"/>
        <w:rPr>
          <w:rFonts w:ascii="Arial" w:hAnsi="Arial" w:cs="Arial"/>
          <w:sz w:val="22"/>
          <w:szCs w:val="22"/>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05"/>
        <w:gridCol w:w="1260"/>
      </w:tblGrid>
      <w:tr w:rsidR="00A25FE6" w:rsidRPr="003E18F0" w14:paraId="3BF5260F" w14:textId="77777777" w:rsidTr="00396F63">
        <w:tc>
          <w:tcPr>
            <w:tcW w:w="5005" w:type="dxa"/>
          </w:tcPr>
          <w:p w14:paraId="00F4A2FE" w14:textId="77777777" w:rsidR="00A25FE6" w:rsidRPr="003E18F0" w:rsidRDefault="00A25FE6" w:rsidP="00DD6EC1">
            <w:pPr>
              <w:jc w:val="both"/>
              <w:rPr>
                <w:rFonts w:ascii="Arial" w:hAnsi="Arial" w:cs="Arial"/>
                <w:b/>
                <w:sz w:val="22"/>
                <w:szCs w:val="22"/>
              </w:rPr>
            </w:pPr>
            <w:r w:rsidRPr="003E18F0">
              <w:rPr>
                <w:rFonts w:ascii="Arial" w:hAnsi="Arial" w:cs="Arial"/>
                <w:b/>
                <w:sz w:val="22"/>
                <w:szCs w:val="22"/>
              </w:rPr>
              <w:t>Category</w:t>
            </w:r>
          </w:p>
        </w:tc>
        <w:tc>
          <w:tcPr>
            <w:tcW w:w="1260" w:type="dxa"/>
          </w:tcPr>
          <w:p w14:paraId="441D87F2" w14:textId="77777777" w:rsidR="00A25FE6" w:rsidRPr="003E18F0" w:rsidRDefault="00A25FE6" w:rsidP="00DD6EC1">
            <w:pPr>
              <w:jc w:val="both"/>
              <w:rPr>
                <w:rFonts w:ascii="Arial" w:hAnsi="Arial" w:cs="Arial"/>
                <w:b/>
                <w:sz w:val="22"/>
                <w:szCs w:val="22"/>
              </w:rPr>
            </w:pPr>
            <w:r w:rsidRPr="003E18F0">
              <w:rPr>
                <w:rFonts w:ascii="Arial" w:hAnsi="Arial" w:cs="Arial"/>
                <w:b/>
                <w:sz w:val="22"/>
                <w:szCs w:val="22"/>
              </w:rPr>
              <w:t>Possible Points</w:t>
            </w:r>
          </w:p>
        </w:tc>
      </w:tr>
      <w:tr w:rsidR="00A25FE6" w:rsidRPr="003E18F0" w14:paraId="1E3AD158" w14:textId="77777777" w:rsidTr="00396F63">
        <w:tc>
          <w:tcPr>
            <w:tcW w:w="5005" w:type="dxa"/>
          </w:tcPr>
          <w:p w14:paraId="46C1D5E8" w14:textId="77777777" w:rsidR="00A25FE6" w:rsidRPr="003E18F0" w:rsidRDefault="00A25FE6" w:rsidP="00DD6EC1">
            <w:pPr>
              <w:jc w:val="both"/>
              <w:rPr>
                <w:rFonts w:ascii="Arial" w:hAnsi="Arial" w:cs="Arial"/>
                <w:sz w:val="22"/>
                <w:szCs w:val="22"/>
              </w:rPr>
            </w:pPr>
            <w:r w:rsidRPr="003E18F0">
              <w:rPr>
                <w:rFonts w:ascii="Arial" w:hAnsi="Arial" w:cs="Arial"/>
                <w:sz w:val="22"/>
                <w:szCs w:val="22"/>
              </w:rPr>
              <w:t>Non-Cost Categories:</w:t>
            </w:r>
          </w:p>
        </w:tc>
        <w:tc>
          <w:tcPr>
            <w:tcW w:w="1260" w:type="dxa"/>
          </w:tcPr>
          <w:p w14:paraId="1537F190" w14:textId="77777777" w:rsidR="00A25FE6" w:rsidRPr="003E18F0" w:rsidRDefault="00A25FE6" w:rsidP="00F975A2">
            <w:pPr>
              <w:jc w:val="right"/>
              <w:rPr>
                <w:rFonts w:ascii="Arial" w:hAnsi="Arial" w:cs="Arial"/>
                <w:sz w:val="22"/>
                <w:szCs w:val="22"/>
              </w:rPr>
            </w:pPr>
          </w:p>
        </w:tc>
      </w:tr>
      <w:tr w:rsidR="00A25FE6" w:rsidRPr="003E18F0" w14:paraId="2658CA38" w14:textId="77777777" w:rsidTr="00396F63">
        <w:tc>
          <w:tcPr>
            <w:tcW w:w="5005" w:type="dxa"/>
          </w:tcPr>
          <w:p w14:paraId="517DE101" w14:textId="58FE10B7" w:rsidR="00A25FE6" w:rsidRPr="003E18F0" w:rsidRDefault="00045CB9" w:rsidP="00DD6EC1">
            <w:pPr>
              <w:ind w:left="288"/>
              <w:rPr>
                <w:rFonts w:ascii="Arial" w:hAnsi="Arial" w:cs="Arial"/>
                <w:sz w:val="22"/>
                <w:szCs w:val="22"/>
              </w:rPr>
            </w:pPr>
            <w:r w:rsidRPr="003E18F0">
              <w:rPr>
                <w:rFonts w:ascii="Arial" w:hAnsi="Arial" w:cs="Arial"/>
                <w:sz w:val="22"/>
                <w:szCs w:val="22"/>
              </w:rPr>
              <w:t>Vendor Qualifications</w:t>
            </w:r>
            <w:r w:rsidR="0086529B" w:rsidRPr="003E18F0">
              <w:rPr>
                <w:rFonts w:ascii="Arial" w:hAnsi="Arial" w:cs="Arial"/>
                <w:sz w:val="22"/>
                <w:szCs w:val="22"/>
              </w:rPr>
              <w:t xml:space="preserve"> </w:t>
            </w:r>
            <w:r w:rsidR="0086529B" w:rsidRPr="00633630">
              <w:rPr>
                <w:rFonts w:ascii="Arial" w:hAnsi="Arial" w:cs="Arial"/>
                <w:sz w:val="22"/>
                <w:szCs w:val="22"/>
              </w:rPr>
              <w:t>and References</w:t>
            </w:r>
            <w:r w:rsidR="0086529B" w:rsidRPr="003E18F0">
              <w:rPr>
                <w:rFonts w:ascii="Arial" w:hAnsi="Arial" w:cs="Arial"/>
                <w:sz w:val="22"/>
                <w:szCs w:val="22"/>
              </w:rPr>
              <w:t xml:space="preserve"> </w:t>
            </w:r>
          </w:p>
        </w:tc>
        <w:tc>
          <w:tcPr>
            <w:tcW w:w="1260" w:type="dxa"/>
          </w:tcPr>
          <w:p w14:paraId="652DBA81" w14:textId="0004EFDE" w:rsidR="00A25FE6" w:rsidRPr="00AA393E" w:rsidRDefault="00045CB9" w:rsidP="00F975A2">
            <w:pPr>
              <w:jc w:val="right"/>
              <w:rPr>
                <w:rFonts w:ascii="Arial" w:hAnsi="Arial" w:cs="Arial"/>
                <w:sz w:val="22"/>
                <w:szCs w:val="22"/>
              </w:rPr>
            </w:pPr>
            <w:r w:rsidRPr="003E18F0">
              <w:rPr>
                <w:rFonts w:ascii="Arial" w:hAnsi="Arial" w:cs="Arial"/>
                <w:sz w:val="22"/>
                <w:szCs w:val="22"/>
              </w:rPr>
              <w:t>10</w:t>
            </w:r>
          </w:p>
        </w:tc>
      </w:tr>
      <w:tr w:rsidR="00045CB9" w:rsidRPr="003E18F0" w14:paraId="53AD68DE" w14:textId="77777777" w:rsidTr="00396F63">
        <w:trPr>
          <w:trHeight w:val="233"/>
        </w:trPr>
        <w:tc>
          <w:tcPr>
            <w:tcW w:w="5005" w:type="dxa"/>
          </w:tcPr>
          <w:p w14:paraId="37529AA4" w14:textId="02180428" w:rsidR="00045CB9" w:rsidRPr="003E18F0" w:rsidRDefault="00045CB9" w:rsidP="00045CB9">
            <w:pPr>
              <w:ind w:left="288"/>
              <w:rPr>
                <w:rFonts w:ascii="Arial" w:hAnsi="Arial" w:cs="Arial"/>
                <w:sz w:val="22"/>
                <w:szCs w:val="22"/>
              </w:rPr>
            </w:pPr>
            <w:r w:rsidRPr="003E18F0">
              <w:rPr>
                <w:rFonts w:ascii="Arial" w:hAnsi="Arial" w:cs="Arial"/>
                <w:sz w:val="22"/>
                <w:szCs w:val="22"/>
              </w:rPr>
              <w:t>Technical Requirements, General Requirements, Subscriber Requirements, System Administrator Requirements, Integration Requirements, Telemarketer Requirements</w:t>
            </w:r>
          </w:p>
        </w:tc>
        <w:tc>
          <w:tcPr>
            <w:tcW w:w="1260" w:type="dxa"/>
          </w:tcPr>
          <w:p w14:paraId="77034650" w14:textId="450FF182" w:rsidR="00045CB9" w:rsidRPr="003E18F0" w:rsidRDefault="00045CB9" w:rsidP="00045CB9">
            <w:pPr>
              <w:jc w:val="right"/>
              <w:rPr>
                <w:rFonts w:ascii="Arial" w:hAnsi="Arial" w:cs="Arial"/>
                <w:sz w:val="22"/>
                <w:szCs w:val="22"/>
              </w:rPr>
            </w:pPr>
            <w:r w:rsidRPr="003E18F0">
              <w:rPr>
                <w:rFonts w:ascii="Arial" w:hAnsi="Arial" w:cs="Arial"/>
                <w:sz w:val="22"/>
                <w:szCs w:val="22"/>
              </w:rPr>
              <w:t>25</w:t>
            </w:r>
          </w:p>
        </w:tc>
      </w:tr>
      <w:tr w:rsidR="00045CB9" w:rsidRPr="003E18F0" w14:paraId="1CA56DF4" w14:textId="77777777" w:rsidTr="00396F63">
        <w:trPr>
          <w:trHeight w:val="233"/>
        </w:trPr>
        <w:tc>
          <w:tcPr>
            <w:tcW w:w="5005" w:type="dxa"/>
          </w:tcPr>
          <w:p w14:paraId="0351098C" w14:textId="2D911DC8" w:rsidR="00045CB9" w:rsidRPr="003E18F0" w:rsidRDefault="00045CB9" w:rsidP="00045CB9">
            <w:pPr>
              <w:ind w:left="288"/>
              <w:rPr>
                <w:rFonts w:ascii="Arial" w:hAnsi="Arial" w:cs="Arial"/>
                <w:sz w:val="22"/>
                <w:szCs w:val="22"/>
              </w:rPr>
            </w:pPr>
            <w:r w:rsidRPr="003E18F0">
              <w:rPr>
                <w:rFonts w:ascii="Arial" w:hAnsi="Arial" w:cs="Arial"/>
                <w:sz w:val="22"/>
                <w:szCs w:val="22"/>
              </w:rPr>
              <w:t>Conversion, Implementation, Training, Warranty/Maintenance</w:t>
            </w:r>
          </w:p>
        </w:tc>
        <w:tc>
          <w:tcPr>
            <w:tcW w:w="1260" w:type="dxa"/>
          </w:tcPr>
          <w:p w14:paraId="56E7FB6D" w14:textId="0FAC9A0D" w:rsidR="00045CB9" w:rsidRPr="003E18F0" w:rsidRDefault="00045CB9" w:rsidP="00045CB9">
            <w:pPr>
              <w:jc w:val="right"/>
              <w:rPr>
                <w:rFonts w:ascii="Arial" w:hAnsi="Arial" w:cs="Arial"/>
                <w:sz w:val="22"/>
                <w:szCs w:val="22"/>
              </w:rPr>
            </w:pPr>
            <w:r w:rsidRPr="003E18F0">
              <w:rPr>
                <w:rFonts w:ascii="Arial" w:hAnsi="Arial" w:cs="Arial"/>
                <w:sz w:val="22"/>
                <w:szCs w:val="22"/>
              </w:rPr>
              <w:t>20</w:t>
            </w:r>
          </w:p>
        </w:tc>
      </w:tr>
      <w:tr w:rsidR="00045CB9" w:rsidRPr="003E18F0" w14:paraId="16A56A32" w14:textId="77777777" w:rsidTr="00396F63">
        <w:trPr>
          <w:trHeight w:val="233"/>
        </w:trPr>
        <w:tc>
          <w:tcPr>
            <w:tcW w:w="5005" w:type="dxa"/>
          </w:tcPr>
          <w:p w14:paraId="1177DC98" w14:textId="122B35A6" w:rsidR="00045CB9" w:rsidRPr="003E18F0" w:rsidRDefault="00045CB9" w:rsidP="00045CB9">
            <w:pPr>
              <w:ind w:left="288"/>
              <w:rPr>
                <w:rFonts w:ascii="Arial" w:hAnsi="Arial" w:cs="Arial"/>
                <w:sz w:val="22"/>
                <w:szCs w:val="22"/>
              </w:rPr>
            </w:pPr>
            <w:r w:rsidRPr="003E18F0">
              <w:rPr>
                <w:rFonts w:ascii="Arial" w:hAnsi="Arial" w:cs="Arial"/>
                <w:sz w:val="22"/>
                <w:szCs w:val="22"/>
              </w:rPr>
              <w:t>Cloud or Offsite Hosting Requirements</w:t>
            </w:r>
          </w:p>
        </w:tc>
        <w:tc>
          <w:tcPr>
            <w:tcW w:w="1260" w:type="dxa"/>
          </w:tcPr>
          <w:p w14:paraId="3E567A7A" w14:textId="3D309A7C" w:rsidR="00045CB9" w:rsidRPr="00AA393E" w:rsidRDefault="00045CB9" w:rsidP="00045CB9">
            <w:pPr>
              <w:jc w:val="right"/>
              <w:rPr>
                <w:rFonts w:ascii="Arial" w:hAnsi="Arial" w:cs="Arial"/>
                <w:sz w:val="22"/>
                <w:szCs w:val="22"/>
              </w:rPr>
            </w:pPr>
            <w:r w:rsidRPr="003E18F0">
              <w:rPr>
                <w:rFonts w:ascii="Arial" w:hAnsi="Arial" w:cs="Arial"/>
                <w:sz w:val="22"/>
                <w:szCs w:val="22"/>
              </w:rPr>
              <w:t>10</w:t>
            </w:r>
          </w:p>
        </w:tc>
      </w:tr>
      <w:tr w:rsidR="00045CB9" w:rsidRPr="003E18F0" w14:paraId="1225D755" w14:textId="77777777" w:rsidTr="00396F63">
        <w:tc>
          <w:tcPr>
            <w:tcW w:w="5005" w:type="dxa"/>
          </w:tcPr>
          <w:p w14:paraId="3E9CE597" w14:textId="77777777" w:rsidR="00045CB9" w:rsidRPr="003E18F0" w:rsidRDefault="00045CB9" w:rsidP="00045CB9">
            <w:pPr>
              <w:jc w:val="both"/>
              <w:rPr>
                <w:rFonts w:ascii="Arial" w:hAnsi="Arial" w:cs="Arial"/>
                <w:sz w:val="22"/>
                <w:szCs w:val="22"/>
              </w:rPr>
            </w:pPr>
            <w:r w:rsidRPr="003E18F0">
              <w:rPr>
                <w:rFonts w:ascii="Arial" w:hAnsi="Arial" w:cs="Arial"/>
                <w:sz w:val="22"/>
                <w:szCs w:val="22"/>
              </w:rPr>
              <w:t>Total Non-Cost Points</w:t>
            </w:r>
          </w:p>
        </w:tc>
        <w:tc>
          <w:tcPr>
            <w:tcW w:w="1260" w:type="dxa"/>
          </w:tcPr>
          <w:p w14:paraId="24209CA3" w14:textId="7880BE1E" w:rsidR="00045CB9" w:rsidRPr="003E18F0" w:rsidRDefault="00045CB9" w:rsidP="00045CB9">
            <w:pPr>
              <w:jc w:val="right"/>
              <w:rPr>
                <w:rFonts w:ascii="Arial" w:hAnsi="Arial" w:cs="Arial"/>
                <w:sz w:val="22"/>
                <w:szCs w:val="22"/>
              </w:rPr>
            </w:pPr>
            <w:r w:rsidRPr="003E18F0">
              <w:rPr>
                <w:rFonts w:ascii="Arial" w:hAnsi="Arial" w:cs="Arial"/>
                <w:sz w:val="22"/>
                <w:szCs w:val="22"/>
              </w:rPr>
              <w:t>65</w:t>
            </w:r>
          </w:p>
        </w:tc>
      </w:tr>
      <w:tr w:rsidR="00045CB9" w:rsidRPr="003E18F0" w14:paraId="0F0BFFDA" w14:textId="77777777" w:rsidTr="00396F63">
        <w:tc>
          <w:tcPr>
            <w:tcW w:w="5005" w:type="dxa"/>
          </w:tcPr>
          <w:p w14:paraId="50C2A19C" w14:textId="77777777" w:rsidR="00045CB9" w:rsidRPr="003E18F0" w:rsidRDefault="00045CB9" w:rsidP="00045CB9">
            <w:pPr>
              <w:jc w:val="both"/>
              <w:rPr>
                <w:rFonts w:ascii="Arial" w:hAnsi="Arial" w:cs="Arial"/>
                <w:sz w:val="22"/>
                <w:szCs w:val="22"/>
              </w:rPr>
            </w:pPr>
            <w:r w:rsidRPr="003E18F0">
              <w:rPr>
                <w:rFonts w:ascii="Arial" w:hAnsi="Arial" w:cs="Arial"/>
                <w:sz w:val="22"/>
                <w:szCs w:val="22"/>
              </w:rPr>
              <w:t>Cost</w:t>
            </w:r>
          </w:p>
        </w:tc>
        <w:tc>
          <w:tcPr>
            <w:tcW w:w="1260" w:type="dxa"/>
          </w:tcPr>
          <w:p w14:paraId="55BEAD52" w14:textId="7E0A8ACB" w:rsidR="00045CB9" w:rsidRPr="003E18F0" w:rsidRDefault="00045CB9" w:rsidP="00045CB9">
            <w:pPr>
              <w:jc w:val="right"/>
              <w:rPr>
                <w:rFonts w:ascii="Arial" w:hAnsi="Arial" w:cs="Arial"/>
                <w:sz w:val="22"/>
                <w:szCs w:val="22"/>
              </w:rPr>
            </w:pPr>
            <w:r w:rsidRPr="003E18F0">
              <w:rPr>
                <w:rFonts w:ascii="Arial" w:hAnsi="Arial" w:cs="Arial"/>
                <w:sz w:val="22"/>
                <w:szCs w:val="22"/>
              </w:rPr>
              <w:t>35</w:t>
            </w:r>
          </w:p>
        </w:tc>
      </w:tr>
      <w:tr w:rsidR="00045CB9" w:rsidRPr="00E50778" w14:paraId="514B6B77" w14:textId="77777777" w:rsidTr="00396F63">
        <w:tc>
          <w:tcPr>
            <w:tcW w:w="5005" w:type="dxa"/>
          </w:tcPr>
          <w:p w14:paraId="5A631899" w14:textId="77777777" w:rsidR="00045CB9" w:rsidRPr="003E18F0" w:rsidRDefault="00045CB9" w:rsidP="00045CB9">
            <w:pPr>
              <w:jc w:val="both"/>
              <w:rPr>
                <w:rFonts w:ascii="Arial" w:hAnsi="Arial" w:cs="Arial"/>
                <w:b/>
                <w:sz w:val="22"/>
                <w:szCs w:val="22"/>
              </w:rPr>
            </w:pPr>
            <w:r w:rsidRPr="003E18F0">
              <w:rPr>
                <w:rFonts w:ascii="Arial" w:hAnsi="Arial" w:cs="Arial"/>
                <w:b/>
                <w:sz w:val="22"/>
                <w:szCs w:val="22"/>
              </w:rPr>
              <w:t>Maximum Possible Points</w:t>
            </w:r>
          </w:p>
        </w:tc>
        <w:tc>
          <w:tcPr>
            <w:tcW w:w="1260" w:type="dxa"/>
          </w:tcPr>
          <w:p w14:paraId="26B38D96" w14:textId="77777777" w:rsidR="00045CB9" w:rsidRPr="00020224" w:rsidRDefault="00045CB9" w:rsidP="00045CB9">
            <w:pPr>
              <w:jc w:val="right"/>
              <w:rPr>
                <w:rFonts w:ascii="Arial" w:hAnsi="Arial" w:cs="Arial"/>
                <w:b/>
                <w:sz w:val="22"/>
                <w:szCs w:val="22"/>
              </w:rPr>
            </w:pPr>
            <w:r w:rsidRPr="003E18F0">
              <w:rPr>
                <w:rFonts w:ascii="Arial" w:hAnsi="Arial" w:cs="Arial"/>
                <w:b/>
                <w:sz w:val="22"/>
                <w:szCs w:val="22"/>
              </w:rPr>
              <w:t>100</w:t>
            </w:r>
          </w:p>
        </w:tc>
      </w:tr>
    </w:tbl>
    <w:p w14:paraId="55668201" w14:textId="77777777" w:rsidR="00A25FE6" w:rsidRPr="00E50778" w:rsidRDefault="00A25FE6" w:rsidP="00EA5827">
      <w:pPr>
        <w:pStyle w:val="Level2"/>
      </w:pPr>
      <w:r w:rsidRPr="00E50778">
        <w:t>The evaluation will be conducted in four stages as follows:</w:t>
      </w:r>
    </w:p>
    <w:p w14:paraId="58964F08" w14:textId="57FA042C" w:rsidR="00A25FE6" w:rsidRPr="00EA5827" w:rsidRDefault="00A25FE6" w:rsidP="00DD6EC1">
      <w:pPr>
        <w:pStyle w:val="Level3"/>
        <w:ind w:left="2880" w:hanging="1080"/>
        <w:jc w:val="both"/>
        <w:rPr>
          <w:rStyle w:val="a"/>
          <w:rFonts w:ascii="Arial" w:hAnsi="Arial" w:cs="Arial"/>
          <w:sz w:val="22"/>
          <w:szCs w:val="22"/>
        </w:rPr>
      </w:pPr>
      <w:r w:rsidRPr="00E50778">
        <w:rPr>
          <w:rFonts w:ascii="Arial" w:hAnsi="Arial" w:cs="Arial"/>
          <w:sz w:val="22"/>
          <w:szCs w:val="22"/>
        </w:rPr>
        <w:t xml:space="preserve">Stage 1 – Selection of Responsive/Valid Proposals – Each proposal will be reviewed to determine if it </w:t>
      </w:r>
      <w:r w:rsidRPr="00E50778">
        <w:rPr>
          <w:rStyle w:val="a"/>
          <w:rFonts w:ascii="Arial" w:hAnsi="Arial" w:cs="Arial"/>
          <w:sz w:val="22"/>
          <w:szCs w:val="22"/>
        </w:rPr>
        <w:t xml:space="preserve">is sufficiently responsive to the </w:t>
      </w:r>
      <w:r w:rsidR="00DE7F89" w:rsidRPr="00E50778">
        <w:rPr>
          <w:rStyle w:val="a"/>
          <w:rFonts w:ascii="Arial" w:hAnsi="Arial" w:cs="Arial"/>
          <w:sz w:val="22"/>
          <w:szCs w:val="22"/>
        </w:rPr>
        <w:t>RFP</w:t>
      </w:r>
      <w:r w:rsidRPr="00E50778">
        <w:rPr>
          <w:rStyle w:val="a"/>
          <w:rFonts w:ascii="Arial" w:hAnsi="Arial" w:cs="Arial"/>
          <w:sz w:val="22"/>
          <w:szCs w:val="22"/>
        </w:rPr>
        <w:t xml:space="preserve"> requirements to permit a complete evaluation.  A responsive proposal must comply with the instructions stated in this </w:t>
      </w:r>
      <w:r w:rsidR="00DE7F89" w:rsidRPr="00E50778">
        <w:rPr>
          <w:rStyle w:val="a"/>
          <w:rFonts w:ascii="Arial" w:hAnsi="Arial" w:cs="Arial"/>
          <w:sz w:val="22"/>
          <w:szCs w:val="22"/>
        </w:rPr>
        <w:t>RFP</w:t>
      </w:r>
      <w:r w:rsidRPr="00E50778">
        <w:rPr>
          <w:rStyle w:val="a"/>
          <w:rFonts w:ascii="Arial" w:hAnsi="Arial" w:cs="Arial"/>
          <w:sz w:val="22"/>
          <w:szCs w:val="22"/>
        </w:rPr>
        <w:t xml:space="preserve"> with regard to content, organization/format, Vendor experience, </w:t>
      </w:r>
      <w:r w:rsidR="00933D23" w:rsidRPr="00E50778">
        <w:rPr>
          <w:rStyle w:val="a"/>
          <w:rFonts w:ascii="Arial" w:hAnsi="Arial" w:cs="Arial"/>
          <w:sz w:val="22"/>
          <w:szCs w:val="22"/>
        </w:rPr>
        <w:t xml:space="preserve">number of copies, bond requirement, </w:t>
      </w:r>
      <w:r w:rsidRPr="00E50778">
        <w:rPr>
          <w:rStyle w:val="a"/>
          <w:rFonts w:ascii="Arial" w:hAnsi="Arial" w:cs="Arial"/>
          <w:sz w:val="22"/>
          <w:szCs w:val="22"/>
        </w:rPr>
        <w:t>timely delivery</w:t>
      </w:r>
      <w:r w:rsidR="00933D23" w:rsidRPr="00020224">
        <w:rPr>
          <w:rStyle w:val="a"/>
          <w:rFonts w:ascii="Arial" w:hAnsi="Arial" w:cs="Arial"/>
          <w:sz w:val="22"/>
          <w:szCs w:val="22"/>
        </w:rPr>
        <w:t>, and must be responsive to all mandatory requirements</w:t>
      </w:r>
      <w:r w:rsidRPr="00EA5827">
        <w:rPr>
          <w:rStyle w:val="a"/>
          <w:rFonts w:ascii="Arial" w:hAnsi="Arial" w:cs="Arial"/>
          <w:sz w:val="22"/>
          <w:szCs w:val="22"/>
        </w:rPr>
        <w:t>.  No evaluation points will be awarded in this stage.  Failure to submit a complete proposal may result in rejection of the proposal.</w:t>
      </w:r>
      <w:r w:rsidR="002C755E">
        <w:rPr>
          <w:rStyle w:val="a"/>
          <w:rFonts w:ascii="Arial" w:hAnsi="Arial" w:cs="Arial"/>
          <w:sz w:val="22"/>
          <w:szCs w:val="22"/>
        </w:rPr>
        <w:t xml:space="preserve">  </w:t>
      </w:r>
    </w:p>
    <w:p w14:paraId="1962CA9D" w14:textId="77777777" w:rsidR="00A25FE6" w:rsidRPr="003560BD" w:rsidRDefault="00A25FE6" w:rsidP="00805A60">
      <w:pPr>
        <w:pStyle w:val="Level3"/>
        <w:jc w:val="both"/>
        <w:rPr>
          <w:rFonts w:ascii="Arial" w:hAnsi="Arial" w:cs="Arial"/>
          <w:sz w:val="22"/>
          <w:szCs w:val="22"/>
        </w:rPr>
      </w:pPr>
      <w:r w:rsidRPr="00EA5827">
        <w:rPr>
          <w:rFonts w:ascii="Arial" w:hAnsi="Arial" w:cs="Arial"/>
          <w:sz w:val="22"/>
          <w:szCs w:val="22"/>
        </w:rPr>
        <w:t>Stage 2 – Non-cost Evaluation (all requirements excluding</w:t>
      </w:r>
      <w:r w:rsidRPr="003560BD">
        <w:rPr>
          <w:rFonts w:ascii="Arial" w:hAnsi="Arial" w:cs="Arial"/>
          <w:sz w:val="22"/>
          <w:szCs w:val="22"/>
        </w:rPr>
        <w:t xml:space="preserve"> cost)</w:t>
      </w:r>
    </w:p>
    <w:p w14:paraId="7E03A14E" w14:textId="77777777"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1373"/>
      </w:tblGrid>
      <w:tr w:rsidR="00805A60" w:rsidRPr="003560BD" w14:paraId="15986EF4" w14:textId="77777777" w:rsidTr="00396F63">
        <w:tc>
          <w:tcPr>
            <w:tcW w:w="4837" w:type="dxa"/>
            <w:shd w:val="clear" w:color="auto" w:fill="FFFFFF"/>
          </w:tcPr>
          <w:p w14:paraId="6C5016FC"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1373" w:type="dxa"/>
            <w:shd w:val="clear" w:color="auto" w:fill="FFFFFF"/>
          </w:tcPr>
          <w:p w14:paraId="578E9FE1" w14:textId="77777777" w:rsidR="00805A60" w:rsidRPr="003560BD" w:rsidRDefault="00805A60" w:rsidP="00396F63">
            <w:pPr>
              <w:pStyle w:val="Level1"/>
              <w:numPr>
                <w:ilvl w:val="0"/>
                <w:numId w:val="0"/>
              </w:numPr>
              <w:spacing w:before="0"/>
              <w:jc w:val="both"/>
              <w:rPr>
                <w:rFonts w:ascii="Arial" w:hAnsi="Arial" w:cs="Arial"/>
                <w:b/>
                <w:sz w:val="22"/>
                <w:szCs w:val="22"/>
              </w:rPr>
            </w:pPr>
            <w:r w:rsidRPr="003560BD">
              <w:rPr>
                <w:rFonts w:ascii="Arial" w:hAnsi="Arial" w:cs="Arial"/>
                <w:b/>
                <w:sz w:val="22"/>
                <w:szCs w:val="22"/>
              </w:rPr>
              <w:t>Possible Points</w:t>
            </w:r>
          </w:p>
        </w:tc>
      </w:tr>
      <w:tr w:rsidR="00D12DC1" w:rsidRPr="003560BD" w14:paraId="7324C9DD" w14:textId="77777777" w:rsidTr="00396F63">
        <w:tc>
          <w:tcPr>
            <w:tcW w:w="4837" w:type="dxa"/>
          </w:tcPr>
          <w:p w14:paraId="13E555EB" w14:textId="31C3C30C" w:rsidR="00D12DC1" w:rsidRPr="003560BD" w:rsidRDefault="00D12DC1" w:rsidP="00020224">
            <w:pPr>
              <w:rPr>
                <w:rFonts w:ascii="Arial" w:hAnsi="Arial" w:cs="Arial"/>
                <w:sz w:val="22"/>
                <w:szCs w:val="22"/>
                <w:highlight w:val="yellow"/>
              </w:rPr>
            </w:pPr>
            <w:r w:rsidRPr="008C7EB4">
              <w:rPr>
                <w:rFonts w:ascii="Arial" w:hAnsi="Arial" w:cs="Arial"/>
                <w:sz w:val="22"/>
                <w:szCs w:val="22"/>
              </w:rPr>
              <w:t>Vendor Qualifications</w:t>
            </w:r>
            <w:r w:rsidR="0086529B">
              <w:rPr>
                <w:rFonts w:ascii="Arial" w:hAnsi="Arial" w:cs="Arial"/>
                <w:sz w:val="22"/>
                <w:szCs w:val="22"/>
              </w:rPr>
              <w:t xml:space="preserve"> and References </w:t>
            </w:r>
          </w:p>
        </w:tc>
        <w:tc>
          <w:tcPr>
            <w:tcW w:w="1373" w:type="dxa"/>
          </w:tcPr>
          <w:p w14:paraId="601DD297" w14:textId="2B529D90" w:rsidR="00D12DC1" w:rsidRPr="003560BD" w:rsidRDefault="00D12DC1" w:rsidP="00020224">
            <w:pPr>
              <w:jc w:val="right"/>
              <w:rPr>
                <w:rFonts w:ascii="Arial" w:hAnsi="Arial" w:cs="Arial"/>
                <w:sz w:val="22"/>
                <w:szCs w:val="22"/>
              </w:rPr>
            </w:pPr>
            <w:r>
              <w:rPr>
                <w:rFonts w:ascii="Arial" w:hAnsi="Arial" w:cs="Arial"/>
                <w:sz w:val="22"/>
                <w:szCs w:val="22"/>
              </w:rPr>
              <w:t>10</w:t>
            </w:r>
          </w:p>
        </w:tc>
      </w:tr>
      <w:tr w:rsidR="00D12DC1" w:rsidRPr="003560BD" w14:paraId="29DAA0F1" w14:textId="77777777" w:rsidTr="00396F63">
        <w:tc>
          <w:tcPr>
            <w:tcW w:w="4837" w:type="dxa"/>
          </w:tcPr>
          <w:p w14:paraId="65610969" w14:textId="4AED1E21" w:rsidR="00D12DC1" w:rsidRPr="003560BD" w:rsidRDefault="00D12DC1" w:rsidP="00020224">
            <w:pPr>
              <w:rPr>
                <w:rFonts w:ascii="Arial" w:hAnsi="Arial" w:cs="Arial"/>
                <w:sz w:val="22"/>
                <w:szCs w:val="22"/>
              </w:rPr>
            </w:pPr>
            <w:r>
              <w:rPr>
                <w:rFonts w:ascii="Arial" w:hAnsi="Arial" w:cs="Arial"/>
                <w:sz w:val="22"/>
                <w:szCs w:val="22"/>
              </w:rPr>
              <w:lastRenderedPageBreak/>
              <w:t>Technical Requirements, General Requirements, Subscriber Requirements, System Administrator Requirements, Integration Requirements, Telemarketer Requirements</w:t>
            </w:r>
          </w:p>
        </w:tc>
        <w:tc>
          <w:tcPr>
            <w:tcW w:w="1373" w:type="dxa"/>
          </w:tcPr>
          <w:p w14:paraId="56B2F129" w14:textId="34A3E7E3" w:rsidR="00D12DC1" w:rsidRPr="003560BD" w:rsidRDefault="00D12DC1" w:rsidP="00D12DC1">
            <w:pPr>
              <w:jc w:val="right"/>
              <w:rPr>
                <w:rFonts w:ascii="Arial" w:hAnsi="Arial" w:cs="Arial"/>
                <w:sz w:val="22"/>
                <w:szCs w:val="22"/>
              </w:rPr>
            </w:pPr>
            <w:r>
              <w:rPr>
                <w:rFonts w:ascii="Arial" w:hAnsi="Arial" w:cs="Arial"/>
                <w:sz w:val="22"/>
                <w:szCs w:val="22"/>
              </w:rPr>
              <w:t>25</w:t>
            </w:r>
          </w:p>
        </w:tc>
      </w:tr>
      <w:tr w:rsidR="00D12DC1" w:rsidRPr="003560BD" w14:paraId="4EAF8568" w14:textId="77777777" w:rsidTr="00396F63">
        <w:tc>
          <w:tcPr>
            <w:tcW w:w="4837" w:type="dxa"/>
          </w:tcPr>
          <w:p w14:paraId="2488C8CC" w14:textId="49F4C14A" w:rsidR="00D12DC1" w:rsidRPr="003560BD" w:rsidRDefault="00D12DC1" w:rsidP="00020224">
            <w:pPr>
              <w:rPr>
                <w:rFonts w:ascii="Arial" w:hAnsi="Arial" w:cs="Arial"/>
                <w:sz w:val="22"/>
                <w:szCs w:val="22"/>
              </w:rPr>
            </w:pPr>
            <w:r>
              <w:rPr>
                <w:rFonts w:ascii="Arial" w:hAnsi="Arial" w:cs="Arial"/>
                <w:sz w:val="22"/>
                <w:szCs w:val="22"/>
              </w:rPr>
              <w:t>Conversion, Implementation, Training, Warranty/Maintenance</w:t>
            </w:r>
          </w:p>
        </w:tc>
        <w:tc>
          <w:tcPr>
            <w:tcW w:w="1373" w:type="dxa"/>
          </w:tcPr>
          <w:p w14:paraId="2E8C1287" w14:textId="1FE1206A" w:rsidR="00D12DC1" w:rsidRPr="003560BD" w:rsidRDefault="00D12DC1" w:rsidP="00D12DC1">
            <w:pPr>
              <w:jc w:val="right"/>
              <w:rPr>
                <w:rFonts w:ascii="Arial" w:hAnsi="Arial" w:cs="Arial"/>
                <w:sz w:val="22"/>
                <w:szCs w:val="22"/>
              </w:rPr>
            </w:pPr>
            <w:r>
              <w:rPr>
                <w:rFonts w:ascii="Arial" w:hAnsi="Arial" w:cs="Arial"/>
                <w:sz w:val="22"/>
                <w:szCs w:val="22"/>
              </w:rPr>
              <w:t>20</w:t>
            </w:r>
          </w:p>
        </w:tc>
      </w:tr>
      <w:tr w:rsidR="00D12DC1" w:rsidRPr="003560BD" w14:paraId="3EA76113" w14:textId="77777777" w:rsidTr="00396F63">
        <w:tc>
          <w:tcPr>
            <w:tcW w:w="4837" w:type="dxa"/>
          </w:tcPr>
          <w:p w14:paraId="3E9DC1BF" w14:textId="637B0728" w:rsidR="00D12DC1" w:rsidRPr="003560BD" w:rsidRDefault="00D12DC1" w:rsidP="00020224">
            <w:pPr>
              <w:rPr>
                <w:rFonts w:ascii="Arial" w:hAnsi="Arial" w:cs="Arial"/>
                <w:sz w:val="22"/>
                <w:szCs w:val="22"/>
              </w:rPr>
            </w:pPr>
            <w:r>
              <w:rPr>
                <w:rFonts w:ascii="Arial" w:hAnsi="Arial" w:cs="Arial"/>
                <w:sz w:val="22"/>
                <w:szCs w:val="22"/>
              </w:rPr>
              <w:t>Cloud or Offsite Hosting Requirements</w:t>
            </w:r>
          </w:p>
        </w:tc>
        <w:tc>
          <w:tcPr>
            <w:tcW w:w="1373" w:type="dxa"/>
          </w:tcPr>
          <w:p w14:paraId="451E837E" w14:textId="52031477" w:rsidR="00D12DC1" w:rsidRPr="003560BD" w:rsidRDefault="00D12DC1" w:rsidP="00D12DC1">
            <w:pPr>
              <w:jc w:val="right"/>
              <w:rPr>
                <w:rFonts w:ascii="Arial" w:hAnsi="Arial" w:cs="Arial"/>
                <w:sz w:val="22"/>
                <w:szCs w:val="22"/>
              </w:rPr>
            </w:pPr>
            <w:r>
              <w:rPr>
                <w:rFonts w:ascii="Arial" w:hAnsi="Arial" w:cs="Arial"/>
                <w:sz w:val="22"/>
                <w:szCs w:val="22"/>
              </w:rPr>
              <w:t>10</w:t>
            </w:r>
          </w:p>
        </w:tc>
      </w:tr>
      <w:tr w:rsidR="00D12DC1" w:rsidRPr="003560BD" w14:paraId="05ED7FA9" w14:textId="77777777" w:rsidTr="00396F63">
        <w:trPr>
          <w:trHeight w:val="230"/>
        </w:trPr>
        <w:tc>
          <w:tcPr>
            <w:tcW w:w="4837" w:type="dxa"/>
          </w:tcPr>
          <w:p w14:paraId="435CF85F" w14:textId="77777777" w:rsidR="00D12DC1" w:rsidRPr="003560BD" w:rsidRDefault="00D12DC1" w:rsidP="00D12DC1">
            <w:pPr>
              <w:jc w:val="both"/>
              <w:rPr>
                <w:rFonts w:ascii="Arial" w:hAnsi="Arial" w:cs="Arial"/>
                <w:sz w:val="22"/>
                <w:szCs w:val="22"/>
                <w:highlight w:val="yellow"/>
              </w:rPr>
            </w:pPr>
            <w:r w:rsidRPr="003560BD">
              <w:rPr>
                <w:rFonts w:ascii="Arial" w:hAnsi="Arial" w:cs="Arial"/>
                <w:b/>
                <w:sz w:val="22"/>
                <w:szCs w:val="22"/>
              </w:rPr>
              <w:t>Maximum Possible Points</w:t>
            </w:r>
          </w:p>
        </w:tc>
        <w:tc>
          <w:tcPr>
            <w:tcW w:w="1373" w:type="dxa"/>
          </w:tcPr>
          <w:p w14:paraId="60B11E8A" w14:textId="757B7E5C" w:rsidR="00D12DC1" w:rsidRPr="003560BD" w:rsidRDefault="00D12DC1" w:rsidP="00D12DC1">
            <w:pPr>
              <w:jc w:val="right"/>
              <w:rPr>
                <w:rFonts w:ascii="Arial" w:hAnsi="Arial" w:cs="Arial"/>
                <w:sz w:val="22"/>
                <w:szCs w:val="22"/>
                <w:highlight w:val="cyan"/>
              </w:rPr>
            </w:pPr>
            <w:r>
              <w:rPr>
                <w:rFonts w:ascii="Arial" w:hAnsi="Arial" w:cs="Arial"/>
                <w:b/>
                <w:sz w:val="22"/>
                <w:szCs w:val="22"/>
              </w:rPr>
              <w:t>65</w:t>
            </w:r>
          </w:p>
        </w:tc>
      </w:tr>
    </w:tbl>
    <w:p w14:paraId="03471C9D" w14:textId="77777777"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5A215893" w14:textId="51A8C960"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 xml:space="preserve">ITS scores the non-cost categories on a 10-point scale, with 9 points for meeting the requirement.  The ‘Meets Specs’ score for each category is 90% of the total points allocated for that category. </w:t>
      </w:r>
      <w:r w:rsidR="00D12DC1" w:rsidRPr="003560BD">
        <w:rPr>
          <w:rFonts w:ascii="Arial" w:hAnsi="Arial" w:cs="Arial"/>
          <w:sz w:val="22"/>
          <w:szCs w:val="22"/>
        </w:rPr>
        <w:t>‘</w:t>
      </w:r>
      <w:r w:rsidR="00D12DC1">
        <w:rPr>
          <w:rFonts w:ascii="Arial" w:hAnsi="Arial" w:cs="Arial"/>
          <w:sz w:val="22"/>
          <w:szCs w:val="22"/>
        </w:rPr>
        <w:t>Technical Requirements, General Requirements, Subscriber Requirements, System Administrator Requirements, Integration Requirements, Telemarketer Requirements’</w:t>
      </w:r>
      <w:r w:rsidR="00D12DC1" w:rsidRPr="003560BD">
        <w:rPr>
          <w:rFonts w:ascii="Arial" w:hAnsi="Arial" w:cs="Arial"/>
          <w:sz w:val="22"/>
          <w:szCs w:val="22"/>
        </w:rPr>
        <w:t xml:space="preserve"> category was allocated</w:t>
      </w:r>
      <w:r w:rsidR="00D12DC1">
        <w:rPr>
          <w:rFonts w:ascii="Arial" w:hAnsi="Arial" w:cs="Arial"/>
          <w:sz w:val="22"/>
          <w:szCs w:val="22"/>
        </w:rPr>
        <w:t xml:space="preserve"> 25</w:t>
      </w:r>
      <w:r w:rsidR="00D12DC1" w:rsidRPr="003560BD">
        <w:rPr>
          <w:rFonts w:ascii="Arial" w:hAnsi="Arial" w:cs="Arial"/>
          <w:sz w:val="22"/>
          <w:szCs w:val="22"/>
        </w:rPr>
        <w:t xml:space="preserve"> points; a proposal that fully met all requirements in that section would have scored </w:t>
      </w:r>
      <w:r w:rsidR="00D12DC1">
        <w:rPr>
          <w:rFonts w:ascii="Arial" w:hAnsi="Arial" w:cs="Arial"/>
          <w:sz w:val="22"/>
          <w:szCs w:val="22"/>
        </w:rPr>
        <w:t>22.5</w:t>
      </w:r>
      <w:r w:rsidR="00D12DC1" w:rsidRPr="003560BD">
        <w:rPr>
          <w:rFonts w:ascii="Arial" w:hAnsi="Arial" w:cs="Arial"/>
          <w:sz w:val="22"/>
          <w:szCs w:val="22"/>
        </w:rPr>
        <w:t xml:space="preserve"> points.</w:t>
      </w:r>
      <w:r w:rsidRPr="003560BD">
        <w:rPr>
          <w:rFonts w:ascii="Arial" w:hAnsi="Arial" w:cs="Arial"/>
          <w:sz w:val="22"/>
          <w:szCs w:val="22"/>
        </w:rPr>
        <w:t xml:space="preserve">  The additional 10% is used for a proposal that exceeds the requirement for an item in a way that provides additional benefits to the state.</w:t>
      </w:r>
    </w:p>
    <w:p w14:paraId="4C4FD951" w14:textId="77777777" w:rsidR="00BF6B07" w:rsidRPr="00DE430C" w:rsidRDefault="00F975A2" w:rsidP="00DE430C">
      <w:pPr>
        <w:pStyle w:val="Level3"/>
        <w:jc w:val="both"/>
        <w:rPr>
          <w:rFonts w:ascii="Arial" w:hAnsi="Arial" w:cs="Arial"/>
          <w:sz w:val="22"/>
        </w:rPr>
      </w:pPr>
      <w:r w:rsidRPr="00DE430C">
        <w:rPr>
          <w:rFonts w:ascii="Arial" w:hAnsi="Arial" w:cs="Arial"/>
          <w:sz w:val="22"/>
        </w:rPr>
        <w:t>Stage 3 – Cost Evaluation</w:t>
      </w:r>
    </w:p>
    <w:p w14:paraId="2E50E812" w14:textId="77777777" w:rsidR="00F975A2" w:rsidRPr="00DE430C" w:rsidRDefault="00F975A2" w:rsidP="00DE430C">
      <w:pPr>
        <w:pStyle w:val="Level4"/>
        <w:jc w:val="both"/>
        <w:rPr>
          <w:rFonts w:ascii="Arial" w:hAnsi="Arial" w:cs="Arial"/>
          <w:sz w:val="22"/>
        </w:rPr>
      </w:pPr>
      <w:r w:rsidRPr="00DE430C">
        <w:rPr>
          <w:rFonts w:ascii="Arial" w:hAnsi="Arial" w:cs="Arial"/>
          <w:sz w:val="22"/>
        </w:rPr>
        <w:t>Points will be assigned using the following formula:</w:t>
      </w:r>
    </w:p>
    <w:p w14:paraId="70E3C6BD"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6D4C3672"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1FD1A1F0"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483E24AA"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13117B9B"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20BFA7BA" w14:textId="77777777" w:rsidR="00F975A2" w:rsidRPr="00EA5827" w:rsidRDefault="00F975A2" w:rsidP="00DE430C">
      <w:pPr>
        <w:pStyle w:val="Level4"/>
        <w:jc w:val="both"/>
        <w:rPr>
          <w:rFonts w:ascii="Arial" w:hAnsi="Arial" w:cs="Arial"/>
          <w:sz w:val="22"/>
        </w:rPr>
      </w:pPr>
      <w:r w:rsidRPr="00EA5827">
        <w:rPr>
          <w:rFonts w:ascii="Arial" w:hAnsi="Arial" w:cs="Arial"/>
          <w:sz w:val="22"/>
        </w:rPr>
        <w:t>Cost categories and maximum point values are as follows:</w:t>
      </w: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E50778" w14:paraId="1235E18B" w14:textId="77777777" w:rsidTr="008844D3">
        <w:tc>
          <w:tcPr>
            <w:tcW w:w="3510" w:type="dxa"/>
            <w:shd w:val="clear" w:color="auto" w:fill="FFFFFF"/>
          </w:tcPr>
          <w:p w14:paraId="4E266FBA" w14:textId="77777777" w:rsidR="00F975A2" w:rsidRPr="00E50778" w:rsidRDefault="00F975A2" w:rsidP="00DD6EC1">
            <w:pPr>
              <w:pStyle w:val="Level1"/>
              <w:numPr>
                <w:ilvl w:val="0"/>
                <w:numId w:val="0"/>
              </w:numPr>
              <w:jc w:val="both"/>
              <w:rPr>
                <w:rFonts w:ascii="Arial" w:hAnsi="Arial" w:cs="Arial"/>
                <w:b/>
                <w:sz w:val="22"/>
                <w:szCs w:val="22"/>
              </w:rPr>
            </w:pPr>
            <w:r w:rsidRPr="00E50778">
              <w:rPr>
                <w:rFonts w:ascii="Arial" w:hAnsi="Arial" w:cs="Arial"/>
                <w:sz w:val="22"/>
                <w:szCs w:val="22"/>
              </w:rPr>
              <w:br w:type="page"/>
            </w:r>
            <w:r w:rsidRPr="00E50778">
              <w:rPr>
                <w:rFonts w:ascii="Arial" w:hAnsi="Arial" w:cs="Arial"/>
                <w:b/>
                <w:sz w:val="22"/>
                <w:szCs w:val="22"/>
              </w:rPr>
              <w:t>Cost Category</w:t>
            </w:r>
          </w:p>
        </w:tc>
        <w:tc>
          <w:tcPr>
            <w:tcW w:w="2178" w:type="dxa"/>
            <w:shd w:val="clear" w:color="auto" w:fill="FFFFFF"/>
          </w:tcPr>
          <w:p w14:paraId="33991135" w14:textId="77777777" w:rsidR="00F975A2" w:rsidRPr="00E50778" w:rsidRDefault="00F975A2" w:rsidP="00DD6EC1">
            <w:pPr>
              <w:pStyle w:val="Level1"/>
              <w:numPr>
                <w:ilvl w:val="0"/>
                <w:numId w:val="0"/>
              </w:numPr>
              <w:jc w:val="both"/>
              <w:rPr>
                <w:rFonts w:ascii="Arial" w:hAnsi="Arial" w:cs="Arial"/>
                <w:b/>
                <w:sz w:val="22"/>
                <w:szCs w:val="22"/>
              </w:rPr>
            </w:pPr>
            <w:r w:rsidRPr="00E50778">
              <w:rPr>
                <w:rFonts w:ascii="Arial" w:hAnsi="Arial" w:cs="Arial"/>
                <w:b/>
                <w:sz w:val="22"/>
                <w:szCs w:val="22"/>
              </w:rPr>
              <w:t>Possible Points</w:t>
            </w:r>
          </w:p>
        </w:tc>
      </w:tr>
      <w:tr w:rsidR="00F975A2" w:rsidRPr="00E50778" w14:paraId="161B870A" w14:textId="77777777" w:rsidTr="008844D3">
        <w:trPr>
          <w:trHeight w:val="230"/>
        </w:trPr>
        <w:tc>
          <w:tcPr>
            <w:tcW w:w="3510" w:type="dxa"/>
          </w:tcPr>
          <w:p w14:paraId="381A4952" w14:textId="77777777" w:rsidR="00F975A2" w:rsidRPr="00E50778" w:rsidRDefault="00F975A2" w:rsidP="00DD6EC1">
            <w:pPr>
              <w:jc w:val="both"/>
              <w:rPr>
                <w:rFonts w:ascii="Arial" w:hAnsi="Arial" w:cs="Arial"/>
                <w:sz w:val="22"/>
                <w:szCs w:val="22"/>
              </w:rPr>
            </w:pPr>
            <w:r w:rsidRPr="00E50778">
              <w:rPr>
                <w:rFonts w:ascii="Arial" w:hAnsi="Arial" w:cs="Arial"/>
                <w:sz w:val="22"/>
                <w:szCs w:val="22"/>
              </w:rPr>
              <w:t>Lifecycle Cost</w:t>
            </w:r>
          </w:p>
        </w:tc>
        <w:tc>
          <w:tcPr>
            <w:tcW w:w="2178" w:type="dxa"/>
          </w:tcPr>
          <w:p w14:paraId="637B8EA0" w14:textId="53425C2A" w:rsidR="00F975A2" w:rsidRPr="00E50778" w:rsidRDefault="00D12DC1" w:rsidP="00DD6EC1">
            <w:pPr>
              <w:jc w:val="right"/>
              <w:rPr>
                <w:rFonts w:ascii="Arial" w:hAnsi="Arial" w:cs="Arial"/>
                <w:sz w:val="22"/>
                <w:szCs w:val="22"/>
              </w:rPr>
            </w:pPr>
            <w:r w:rsidRPr="00E50778">
              <w:rPr>
                <w:rFonts w:ascii="Arial" w:hAnsi="Arial" w:cs="Arial"/>
                <w:sz w:val="22"/>
                <w:szCs w:val="22"/>
              </w:rPr>
              <w:t>35</w:t>
            </w:r>
            <w:r w:rsidR="00F975A2" w:rsidRPr="00E50778">
              <w:rPr>
                <w:rFonts w:ascii="Arial" w:hAnsi="Arial" w:cs="Arial"/>
                <w:sz w:val="22"/>
                <w:szCs w:val="22"/>
              </w:rPr>
              <w:t xml:space="preserve"> </w:t>
            </w:r>
          </w:p>
        </w:tc>
      </w:tr>
      <w:tr w:rsidR="00F975A2" w:rsidRPr="00E50778" w14:paraId="19BDD41A" w14:textId="77777777" w:rsidTr="008844D3">
        <w:tc>
          <w:tcPr>
            <w:tcW w:w="3510" w:type="dxa"/>
          </w:tcPr>
          <w:p w14:paraId="3918483A" w14:textId="77777777" w:rsidR="00F975A2" w:rsidRPr="00020224" w:rsidRDefault="00F975A2" w:rsidP="00DD6EC1">
            <w:pPr>
              <w:jc w:val="both"/>
              <w:rPr>
                <w:rFonts w:ascii="Arial" w:hAnsi="Arial" w:cs="Arial"/>
                <w:sz w:val="22"/>
                <w:szCs w:val="22"/>
              </w:rPr>
            </w:pPr>
            <w:r w:rsidRPr="00E50778">
              <w:rPr>
                <w:rFonts w:ascii="Arial" w:hAnsi="Arial" w:cs="Arial"/>
                <w:b/>
                <w:sz w:val="22"/>
                <w:szCs w:val="22"/>
              </w:rPr>
              <w:t>Maximum Possible Points</w:t>
            </w:r>
          </w:p>
        </w:tc>
        <w:tc>
          <w:tcPr>
            <w:tcW w:w="2178" w:type="dxa"/>
          </w:tcPr>
          <w:p w14:paraId="73979862" w14:textId="33D68D80" w:rsidR="00F975A2" w:rsidRPr="00E50778" w:rsidRDefault="00D12DC1" w:rsidP="00DD6EC1">
            <w:pPr>
              <w:jc w:val="right"/>
              <w:rPr>
                <w:rFonts w:ascii="Arial" w:hAnsi="Arial" w:cs="Arial"/>
                <w:sz w:val="22"/>
                <w:szCs w:val="22"/>
              </w:rPr>
            </w:pPr>
            <w:r w:rsidRPr="00EA5827">
              <w:rPr>
                <w:rFonts w:ascii="Arial" w:hAnsi="Arial" w:cs="Arial"/>
                <w:b/>
                <w:sz w:val="22"/>
                <w:szCs w:val="22"/>
              </w:rPr>
              <w:t>35</w:t>
            </w:r>
            <w:r w:rsidR="00F975A2" w:rsidRPr="00EA5827">
              <w:rPr>
                <w:rFonts w:ascii="Arial" w:hAnsi="Arial" w:cs="Arial"/>
                <w:b/>
                <w:sz w:val="22"/>
                <w:szCs w:val="22"/>
              </w:rPr>
              <w:t xml:space="preserve"> </w:t>
            </w:r>
          </w:p>
        </w:tc>
      </w:tr>
    </w:tbl>
    <w:p w14:paraId="227E9D86" w14:textId="03DF13C1" w:rsidR="00F975A2" w:rsidRPr="00020224" w:rsidRDefault="00F975A2" w:rsidP="00DE430C">
      <w:pPr>
        <w:pStyle w:val="Level3"/>
        <w:jc w:val="both"/>
        <w:rPr>
          <w:rFonts w:ascii="Arial" w:hAnsi="Arial" w:cs="Arial"/>
          <w:sz w:val="22"/>
        </w:rPr>
      </w:pPr>
      <w:r w:rsidRPr="00020224">
        <w:rPr>
          <w:rFonts w:ascii="Arial" w:hAnsi="Arial" w:cs="Arial"/>
          <w:sz w:val="22"/>
        </w:rPr>
        <w:t>Stage 4 – Selection of the successful Vendor</w:t>
      </w:r>
      <w:r w:rsidR="000D70BB" w:rsidRPr="00020224">
        <w:rPr>
          <w:rFonts w:ascii="Arial" w:hAnsi="Arial" w:cs="Arial"/>
          <w:sz w:val="22"/>
        </w:rPr>
        <w:t xml:space="preserve"> </w:t>
      </w:r>
    </w:p>
    <w:p w14:paraId="6E6DDA5E" w14:textId="77777777" w:rsidR="008E3DEF" w:rsidRPr="00EA5827" w:rsidRDefault="008E3DEF" w:rsidP="00DE430C">
      <w:pPr>
        <w:pStyle w:val="Level4"/>
        <w:jc w:val="both"/>
        <w:rPr>
          <w:rFonts w:ascii="Arial" w:hAnsi="Arial" w:cs="Arial"/>
          <w:sz w:val="22"/>
        </w:rPr>
      </w:pPr>
      <w:r w:rsidRPr="00EA5827">
        <w:rPr>
          <w:rFonts w:ascii="Arial" w:hAnsi="Arial" w:cs="Arial"/>
          <w:sz w:val="22"/>
        </w:rPr>
        <w:lastRenderedPageBreak/>
        <w:t>On-site Demonstrations and Interviews</w:t>
      </w:r>
    </w:p>
    <w:p w14:paraId="075F4D4D" w14:textId="77777777" w:rsidR="008E3DEF" w:rsidRPr="00DE430C" w:rsidRDefault="008E3DEF" w:rsidP="00DE430C">
      <w:pPr>
        <w:pStyle w:val="Level5"/>
        <w:jc w:val="both"/>
        <w:rPr>
          <w:rFonts w:ascii="Arial" w:hAnsi="Arial" w:cs="Arial"/>
          <w:sz w:val="22"/>
        </w:rPr>
      </w:pPr>
      <w:r w:rsidRPr="00DE430C">
        <w:rPr>
          <w:rFonts w:ascii="Arial" w:hAnsi="Arial" w:cs="Arial"/>
          <w:sz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6E252DE7" w14:textId="77777777" w:rsidR="008E3DEF" w:rsidRPr="00DE430C" w:rsidRDefault="008E3DEF" w:rsidP="00DE430C">
      <w:pPr>
        <w:pStyle w:val="Level5"/>
        <w:jc w:val="both"/>
        <w:rPr>
          <w:rFonts w:ascii="Arial" w:hAnsi="Arial" w:cs="Arial"/>
          <w:sz w:val="22"/>
        </w:rPr>
      </w:pPr>
      <w:r w:rsidRPr="00DE430C">
        <w:rPr>
          <w:rFonts w:ascii="Arial" w:hAnsi="Arial" w:cs="Arial"/>
          <w:sz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235EFA32" w14:textId="77777777" w:rsidR="008E3DEF" w:rsidRPr="00DE430C" w:rsidRDefault="008E3DEF" w:rsidP="00DE430C">
      <w:pPr>
        <w:pStyle w:val="Level5"/>
        <w:jc w:val="both"/>
        <w:rPr>
          <w:rFonts w:ascii="Arial" w:hAnsi="Arial" w:cs="Arial"/>
          <w:sz w:val="22"/>
        </w:rPr>
      </w:pPr>
      <w:r w:rsidRPr="00DE430C">
        <w:rPr>
          <w:rFonts w:ascii="Arial" w:hAnsi="Arial" w:cs="Arial"/>
          <w:sz w:val="22"/>
        </w:rPr>
        <w:t>Proposed key team members must be present at the on-site demonstration.  The evaluation team reserves the right to interview the proposed key team members during this onsite visit.</w:t>
      </w:r>
    </w:p>
    <w:p w14:paraId="0DB10CA2" w14:textId="77777777" w:rsidR="006272FB" w:rsidRPr="00DE430C" w:rsidRDefault="006272FB" w:rsidP="00DE430C">
      <w:pPr>
        <w:pStyle w:val="Level5"/>
        <w:jc w:val="both"/>
        <w:rPr>
          <w:rFonts w:ascii="Arial" w:hAnsi="Arial" w:cs="Arial"/>
          <w:sz w:val="22"/>
        </w:rPr>
      </w:pPr>
      <w:r w:rsidRPr="00DE430C">
        <w:rPr>
          <w:rFonts w:ascii="Arial" w:hAnsi="Arial" w:cs="Arial"/>
          <w:sz w:val="22"/>
        </w:rPr>
        <w:t>Although on-site demonstrations may be requested, the demonstration will not be allowed in lieu of a written proposal.</w:t>
      </w:r>
    </w:p>
    <w:p w14:paraId="5C3E6CBB"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61DE1F84"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216C0623" w14:textId="54A4219E" w:rsidR="0014443C" w:rsidRDefault="008E3DEF" w:rsidP="00020224">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r w:rsidR="006D7215">
        <w:t xml:space="preserve">   </w:t>
      </w:r>
      <w:r w:rsidR="006D7215">
        <w:tab/>
      </w:r>
      <w:r w:rsidR="006D7215">
        <w:tab/>
      </w:r>
      <w:r w:rsidR="006D7215">
        <w:tab/>
      </w:r>
      <w:r w:rsidR="006D7215">
        <w:tab/>
      </w:r>
    </w:p>
    <w:p w14:paraId="1650209C"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4"/>
          <w:pgSz w:w="12240" w:h="15840" w:code="1"/>
          <w:pgMar w:top="1440" w:right="1440" w:bottom="1440" w:left="1440" w:header="720" w:footer="720" w:gutter="0"/>
          <w:cols w:space="720"/>
          <w:noEndnote/>
          <w:docGrid w:linePitch="326"/>
        </w:sectPr>
      </w:pPr>
    </w:p>
    <w:p w14:paraId="4AFAA94C" w14:textId="4BE05F26" w:rsidR="00924AB3" w:rsidRDefault="00924AB3" w:rsidP="00924AB3">
      <w:pPr>
        <w:pStyle w:val="Heading1"/>
        <w:tabs>
          <w:tab w:val="left" w:pos="2280"/>
        </w:tabs>
        <w:rPr>
          <w:rFonts w:ascii="Arial" w:hAnsi="Arial" w:cs="Arial"/>
          <w:sz w:val="22"/>
          <w:szCs w:val="22"/>
        </w:rPr>
      </w:pPr>
      <w:bookmarkStart w:id="132" w:name="_Toc40282586"/>
    </w:p>
    <w:p w14:paraId="24A35B71" w14:textId="5D135D99" w:rsidR="00924AB3" w:rsidRPr="003560BD" w:rsidRDefault="00924AB3" w:rsidP="00924AB3">
      <w:pPr>
        <w:pStyle w:val="Heading1"/>
        <w:tabs>
          <w:tab w:val="left" w:pos="2280"/>
        </w:tabs>
        <w:rPr>
          <w:rFonts w:ascii="Arial" w:hAnsi="Arial" w:cs="Arial"/>
          <w:sz w:val="22"/>
          <w:szCs w:val="22"/>
          <w:highlight w:val="yellow"/>
        </w:rPr>
      </w:pPr>
      <w:bookmarkStart w:id="133" w:name="_Toc71622937"/>
      <w:r w:rsidRPr="003560BD">
        <w:rPr>
          <w:rFonts w:ascii="Arial" w:hAnsi="Arial" w:cs="Arial"/>
          <w:sz w:val="22"/>
          <w:szCs w:val="22"/>
        </w:rPr>
        <w:t>SECTION VIII</w:t>
      </w:r>
      <w:bookmarkEnd w:id="132"/>
      <w:bookmarkEnd w:id="133"/>
    </w:p>
    <w:p w14:paraId="29F7CA7B" w14:textId="77777777" w:rsidR="00924AB3" w:rsidRPr="003560BD" w:rsidRDefault="00924AB3" w:rsidP="00924AB3">
      <w:pPr>
        <w:pStyle w:val="Heading2"/>
        <w:rPr>
          <w:rFonts w:ascii="Arial" w:hAnsi="Arial" w:cs="Arial"/>
          <w:sz w:val="22"/>
          <w:szCs w:val="22"/>
        </w:rPr>
      </w:pPr>
      <w:bookmarkStart w:id="134" w:name="_Toc40282587"/>
      <w:bookmarkStart w:id="135" w:name="_Toc71622938"/>
      <w:r w:rsidRPr="003560BD">
        <w:rPr>
          <w:rFonts w:ascii="Arial" w:hAnsi="Arial" w:cs="Arial"/>
          <w:sz w:val="22"/>
          <w:szCs w:val="22"/>
        </w:rPr>
        <w:t>COST INFORMATION SUBMISSION</w:t>
      </w:r>
      <w:bookmarkEnd w:id="134"/>
      <w:bookmarkEnd w:id="135"/>
    </w:p>
    <w:p w14:paraId="221F8EA7" w14:textId="77777777" w:rsidR="00924AB3" w:rsidRPr="003560BD" w:rsidRDefault="00924AB3" w:rsidP="00924AB3">
      <w:pPr>
        <w:rPr>
          <w:rFonts w:ascii="Arial" w:hAnsi="Arial" w:cs="Arial"/>
          <w:sz w:val="22"/>
          <w:szCs w:val="22"/>
        </w:rPr>
      </w:pPr>
    </w:p>
    <w:p w14:paraId="2FB05876" w14:textId="7E01B493" w:rsidR="00924AB3" w:rsidRPr="003560BD" w:rsidRDefault="00924AB3" w:rsidP="00924AB3">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w:t>
      </w:r>
      <w:bookmarkStart w:id="136" w:name="_Hlk70581912"/>
      <w:r w:rsidR="00A41718">
        <w:rPr>
          <w:rFonts w:ascii="Arial" w:hAnsi="Arial" w:cs="Arial"/>
          <w:sz w:val="22"/>
          <w:szCs w:val="22"/>
        </w:rPr>
        <w:t xml:space="preserve">Vendors may add line items to any cost table to substantiate their entire offering.  </w:t>
      </w:r>
      <w:bookmarkEnd w:id="136"/>
      <w:r w:rsidRPr="003560BD">
        <w:rPr>
          <w:rFonts w:ascii="Arial" w:hAnsi="Arial" w:cs="Arial"/>
          <w:sz w:val="22"/>
          <w:szCs w:val="22"/>
        </w:rPr>
        <w:t xml:space="preserve"> Any cost not listed in this section</w:t>
      </w:r>
      <w:r w:rsidR="00A41718">
        <w:rPr>
          <w:rFonts w:ascii="Arial" w:hAnsi="Arial" w:cs="Arial"/>
          <w:sz w:val="22"/>
          <w:szCs w:val="22"/>
        </w:rPr>
        <w:t>, even if it was asked for in the RFP technical specifications but not included below,</w:t>
      </w:r>
      <w:r w:rsidRPr="003560BD">
        <w:rPr>
          <w:rFonts w:ascii="Arial" w:hAnsi="Arial" w:cs="Arial"/>
          <w:sz w:val="22"/>
          <w:szCs w:val="22"/>
        </w:rPr>
        <w:t xml:space="preserve"> may result in the Vendor providing those products or services at no charge to the State or face disqualification.</w:t>
      </w:r>
      <w:r w:rsidR="00A41718">
        <w:rPr>
          <w:rFonts w:ascii="Arial" w:hAnsi="Arial" w:cs="Arial"/>
          <w:sz w:val="22"/>
          <w:szCs w:val="22"/>
        </w:rPr>
        <w:t xml:space="preserve">  If the vendor is proposing a per license fee, a unit cost of the license MUST be proposed.  If Vendor prices based on a tier, the license tier must be included in the Vendor’s response.</w:t>
      </w:r>
    </w:p>
    <w:p w14:paraId="1B3E7EC3" w14:textId="77777777" w:rsidR="00924AB3" w:rsidRDefault="00924AB3" w:rsidP="00924AB3">
      <w:pPr>
        <w:rPr>
          <w:rFonts w:ascii="Arial" w:hAnsi="Arial" w:cs="Arial"/>
          <w:b/>
          <w:bCs/>
          <w:sz w:val="22"/>
          <w:szCs w:val="22"/>
        </w:rPr>
      </w:pPr>
    </w:p>
    <w:tbl>
      <w:tblPr>
        <w:tblW w:w="12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1890"/>
        <w:gridCol w:w="1890"/>
        <w:gridCol w:w="2166"/>
      </w:tblGrid>
      <w:tr w:rsidR="00924AB3" w:rsidRPr="00831309" w14:paraId="12613D15" w14:textId="77777777" w:rsidTr="00396F63">
        <w:trPr>
          <w:trHeight w:val="512"/>
          <w:jc w:val="center"/>
        </w:trPr>
        <w:tc>
          <w:tcPr>
            <w:tcW w:w="6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791B4CA" w14:textId="77777777" w:rsidR="00924AB3" w:rsidRPr="00831309" w:rsidRDefault="00924AB3" w:rsidP="00042C8A">
            <w:pPr>
              <w:widowControl/>
              <w:autoSpaceDE/>
              <w:autoSpaceDN/>
              <w:adjustRightInd/>
              <w:rPr>
                <w:rFonts w:ascii="Arial" w:hAnsi="Arial" w:cs="Arial"/>
                <w:bCs/>
                <w:sz w:val="22"/>
                <w:szCs w:val="22"/>
              </w:rPr>
            </w:pPr>
            <w:r>
              <w:rPr>
                <w:rFonts w:ascii="Arial" w:hAnsi="Arial" w:cs="Arial"/>
                <w:b/>
                <w:bCs/>
                <w:sz w:val="22"/>
                <w:szCs w:val="22"/>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D17AD5" w14:textId="77777777" w:rsidR="00924AB3" w:rsidRPr="00831309" w:rsidRDefault="00924AB3" w:rsidP="00042C8A">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6201DC" w14:textId="77777777" w:rsidR="00924AB3" w:rsidRPr="00831309" w:rsidRDefault="00924AB3" w:rsidP="00042C8A">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21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EE55E0" w14:textId="77777777" w:rsidR="00924AB3" w:rsidRDefault="00924AB3">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924AB3" w:rsidRPr="00904DBA" w14:paraId="79191CD2" w14:textId="77777777" w:rsidTr="00396F63">
        <w:trPr>
          <w:trHeight w:val="305"/>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105C7" w14:textId="77777777" w:rsidR="00924AB3" w:rsidRPr="00831309" w:rsidRDefault="00924AB3" w:rsidP="00042C8A">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F77126" w14:textId="77777777" w:rsidR="00924AB3" w:rsidRPr="00904DBA" w:rsidRDefault="00924AB3" w:rsidP="00042C8A">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BC67B8" w14:textId="77777777" w:rsidR="00924AB3" w:rsidRPr="00904DBA" w:rsidRDefault="00924AB3" w:rsidP="00042C8A">
            <w:pPr>
              <w:widowControl/>
              <w:autoSpaceDE/>
              <w:autoSpaceDN/>
              <w:adjustRightInd/>
              <w:jc w:val="center"/>
              <w:rPr>
                <w:rFonts w:ascii="Arial" w:hAnsi="Arial" w:cs="Arial"/>
                <w:sz w:val="22"/>
                <w:szCs w:val="22"/>
                <w:highlight w:val="lightGray"/>
              </w:rPr>
            </w:pPr>
          </w:p>
        </w:tc>
        <w:tc>
          <w:tcPr>
            <w:tcW w:w="21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E3B810" w14:textId="77777777" w:rsidR="00924AB3" w:rsidRPr="00904DBA" w:rsidRDefault="00924AB3" w:rsidP="00042C8A">
            <w:pPr>
              <w:widowControl/>
              <w:autoSpaceDE/>
              <w:autoSpaceDN/>
              <w:adjustRightInd/>
              <w:jc w:val="center"/>
              <w:rPr>
                <w:rFonts w:ascii="Arial" w:hAnsi="Arial" w:cs="Arial"/>
                <w:sz w:val="22"/>
                <w:szCs w:val="22"/>
                <w:highlight w:val="lightGray"/>
              </w:rPr>
            </w:pPr>
          </w:p>
        </w:tc>
      </w:tr>
      <w:tr w:rsidR="00924AB3" w:rsidRPr="000061A5" w14:paraId="5B283EAF" w14:textId="77777777" w:rsidTr="00396F63">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395E1" w14:textId="77777777" w:rsidR="00924AB3" w:rsidRPr="00831309" w:rsidRDefault="00924AB3" w:rsidP="00042C8A">
            <w:pPr>
              <w:widowControl/>
              <w:autoSpaceDE/>
              <w:autoSpaceDN/>
              <w:adjustRightInd/>
              <w:jc w:val="both"/>
              <w:rPr>
                <w:rFonts w:ascii="Arial" w:hAnsi="Arial" w:cs="Arial"/>
                <w:bCs/>
                <w:sz w:val="22"/>
                <w:szCs w:val="22"/>
              </w:rPr>
            </w:pPr>
            <w:r>
              <w:rPr>
                <w:rFonts w:ascii="Arial" w:hAnsi="Arial" w:cs="Arial"/>
                <w:bCs/>
                <w:sz w:val="22"/>
                <w:szCs w:val="22"/>
              </w:rPr>
              <w:t>Development Costs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49C0AB" w14:textId="77777777" w:rsidR="00924AB3" w:rsidRPr="000061A5" w:rsidRDefault="00924AB3" w:rsidP="00042C8A">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71111F" w14:textId="77777777" w:rsidR="00924AB3" w:rsidRPr="000061A5" w:rsidRDefault="00924AB3" w:rsidP="00042C8A">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48AACA85"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r>
      <w:tr w:rsidR="00924AB3" w:rsidRPr="000061A5" w14:paraId="0D23F867" w14:textId="77777777" w:rsidTr="00396F63">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9AEC5" w14:textId="77777777" w:rsidR="00924AB3" w:rsidRDefault="00924AB3" w:rsidP="00042C8A">
            <w:pPr>
              <w:widowControl/>
              <w:autoSpaceDE/>
              <w:autoSpaceDN/>
              <w:adjustRightInd/>
              <w:jc w:val="both"/>
              <w:rPr>
                <w:rFonts w:ascii="Arial" w:hAnsi="Arial" w:cs="Arial"/>
                <w:bCs/>
                <w:sz w:val="22"/>
                <w:szCs w:val="22"/>
              </w:rPr>
            </w:pPr>
            <w:r>
              <w:rPr>
                <w:rFonts w:ascii="Arial" w:hAnsi="Arial" w:cs="Arial"/>
                <w:bCs/>
                <w:sz w:val="22"/>
                <w:szCs w:val="22"/>
              </w:rPr>
              <w:t>License Fees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B28452" w14:textId="77777777" w:rsidR="00924AB3" w:rsidRPr="000061A5" w:rsidRDefault="00924AB3" w:rsidP="00042C8A">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8B25F1"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663B5475"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r>
      <w:tr w:rsidR="00924AB3" w:rsidRPr="000061A5" w14:paraId="74D5D0EC" w14:textId="77777777" w:rsidTr="00396F63">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D5079" w14:textId="77777777" w:rsidR="00924AB3" w:rsidRDefault="00924AB3" w:rsidP="00042C8A">
            <w:pPr>
              <w:widowControl/>
              <w:autoSpaceDE/>
              <w:autoSpaceDN/>
              <w:adjustRightInd/>
              <w:jc w:val="both"/>
              <w:rPr>
                <w:rFonts w:ascii="Arial" w:hAnsi="Arial" w:cs="Arial"/>
                <w:bCs/>
                <w:sz w:val="22"/>
                <w:szCs w:val="22"/>
              </w:rPr>
            </w:pPr>
            <w:r>
              <w:rPr>
                <w:rFonts w:ascii="Arial" w:hAnsi="Arial" w:cs="Arial"/>
                <w:bCs/>
                <w:sz w:val="22"/>
                <w:szCs w:val="22"/>
              </w:rPr>
              <w:t>Conversion Costs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050F9F" w14:textId="77777777" w:rsidR="00924AB3" w:rsidRPr="000061A5" w:rsidRDefault="00924AB3" w:rsidP="00042C8A">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934FC30"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40BB8478"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r>
      <w:tr w:rsidR="00924AB3" w:rsidRPr="000061A5" w14:paraId="6E37778E" w14:textId="77777777" w:rsidTr="00396F63">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tcPr>
          <w:p w14:paraId="49BCEC10" w14:textId="77777777" w:rsidR="00924AB3" w:rsidRDefault="00924AB3" w:rsidP="00042C8A">
            <w:pPr>
              <w:autoSpaceDE/>
              <w:autoSpaceDN/>
              <w:adjustRightInd/>
              <w:spacing w:line="252" w:lineRule="exact"/>
              <w:rPr>
                <w:rFonts w:ascii="Arial" w:eastAsia="Arial" w:hAnsi="Arial" w:cs="Arial"/>
                <w:sz w:val="22"/>
                <w:szCs w:val="22"/>
              </w:rPr>
            </w:pPr>
            <w:r>
              <w:rPr>
                <w:rFonts w:ascii="Arial" w:eastAsia="Arial" w:hAnsi="Arial" w:cs="Arial"/>
                <w:sz w:val="22"/>
                <w:szCs w:val="22"/>
              </w:rPr>
              <w:t>Initial Training and Training Manuals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B9053D" w14:textId="77777777" w:rsidR="00924AB3" w:rsidRPr="000061A5" w:rsidRDefault="00924AB3" w:rsidP="00042C8A">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0AF6CA"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47AA6026"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r>
      <w:tr w:rsidR="00924AB3" w:rsidRPr="000061A5" w14:paraId="23ADA716" w14:textId="77777777" w:rsidTr="00396F63">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tcPr>
          <w:p w14:paraId="60F2760C" w14:textId="77777777" w:rsidR="00924AB3" w:rsidRDefault="00924AB3" w:rsidP="00042C8A">
            <w:pPr>
              <w:autoSpaceDE/>
              <w:autoSpaceDN/>
              <w:adjustRightInd/>
              <w:spacing w:line="252" w:lineRule="exact"/>
              <w:rPr>
                <w:rFonts w:ascii="Arial" w:eastAsia="Arial" w:hAnsi="Arial" w:cs="Arial"/>
                <w:sz w:val="22"/>
                <w:szCs w:val="22"/>
              </w:rPr>
            </w:pPr>
            <w:r>
              <w:rPr>
                <w:rFonts w:ascii="Arial" w:eastAsia="Arial" w:hAnsi="Arial" w:cs="Arial"/>
                <w:sz w:val="22"/>
                <w:szCs w:val="22"/>
              </w:rPr>
              <w:t>Other Costs (specify)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0A7A71D" w14:textId="77777777" w:rsidR="00924AB3" w:rsidRPr="000061A5" w:rsidRDefault="00924AB3" w:rsidP="00042C8A">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C2EDEF"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332EC0F8"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r>
      <w:tr w:rsidR="00924AB3" w:rsidRPr="000061A5" w14:paraId="7AC53E49" w14:textId="77777777" w:rsidTr="00396F63">
        <w:trPr>
          <w:trHeight w:val="278"/>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FCB49" w14:textId="77777777" w:rsidR="00924AB3" w:rsidRPr="00B4602E" w:rsidRDefault="00924AB3" w:rsidP="00042C8A">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56969F" w14:textId="77777777" w:rsidR="00924AB3" w:rsidRPr="000061A5" w:rsidRDefault="00924AB3" w:rsidP="00042C8A">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DD2935" w14:textId="77777777" w:rsidR="00924AB3" w:rsidRPr="000061A5" w:rsidRDefault="00924AB3" w:rsidP="00042C8A">
            <w:pPr>
              <w:widowControl/>
              <w:autoSpaceDE/>
              <w:autoSpaceDN/>
              <w:adjustRightInd/>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108288C2"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r>
    </w:tbl>
    <w:p w14:paraId="7BF35F1E" w14:textId="77777777" w:rsidR="00924AB3" w:rsidRDefault="00924AB3" w:rsidP="00924AB3">
      <w:pPr>
        <w:rPr>
          <w:rFonts w:ascii="Arial" w:hAnsi="Arial" w:cs="Arial"/>
          <w:b/>
          <w:bCs/>
          <w:sz w:val="22"/>
          <w:szCs w:val="22"/>
        </w:rPr>
      </w:pPr>
    </w:p>
    <w:p w14:paraId="4294F19E" w14:textId="77777777" w:rsidR="00924AB3" w:rsidRDefault="00924AB3" w:rsidP="00924AB3">
      <w:pPr>
        <w:rPr>
          <w:rFonts w:ascii="Arial" w:hAnsi="Arial" w:cs="Arial"/>
          <w:b/>
          <w:bCs/>
          <w:sz w:val="22"/>
          <w:szCs w:val="22"/>
        </w:rPr>
      </w:pPr>
    </w:p>
    <w:tbl>
      <w:tblPr>
        <w:tblW w:w="12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2520"/>
        <w:gridCol w:w="2157"/>
      </w:tblGrid>
      <w:tr w:rsidR="00924AB3" w:rsidRPr="00831309" w14:paraId="6E464536" w14:textId="77777777" w:rsidTr="00396F63">
        <w:trPr>
          <w:trHeight w:val="512"/>
          <w:jc w:val="center"/>
        </w:trPr>
        <w:tc>
          <w:tcPr>
            <w:tcW w:w="127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7060DA4" w14:textId="77777777" w:rsidR="00924AB3" w:rsidRPr="00831309" w:rsidRDefault="00924AB3" w:rsidP="00042C8A">
            <w:pPr>
              <w:widowControl/>
              <w:autoSpaceDE/>
              <w:autoSpaceDN/>
              <w:adjustRightInd/>
              <w:rPr>
                <w:rFonts w:ascii="Arial" w:hAnsi="Arial" w:cs="Arial"/>
                <w:b/>
                <w:sz w:val="22"/>
                <w:szCs w:val="22"/>
              </w:rPr>
            </w:pPr>
            <w:r>
              <w:rPr>
                <w:rFonts w:ascii="Arial" w:hAnsi="Arial" w:cs="Arial"/>
                <w:b/>
                <w:bCs/>
                <w:sz w:val="22"/>
                <w:szCs w:val="22"/>
              </w:rPr>
              <w:t xml:space="preserve">Annual Costs </w:t>
            </w:r>
          </w:p>
        </w:tc>
      </w:tr>
      <w:tr w:rsidR="00924AB3" w:rsidRPr="00904DBA" w14:paraId="7E6EE799" w14:textId="77777777" w:rsidTr="00396F63">
        <w:trPr>
          <w:trHeight w:val="305"/>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A1365" w14:textId="77777777" w:rsidR="00924AB3" w:rsidRPr="000061A5" w:rsidRDefault="00924AB3" w:rsidP="00042C8A">
            <w:pPr>
              <w:widowControl/>
              <w:autoSpaceDE/>
              <w:autoSpaceDN/>
              <w:adjustRightInd/>
              <w:jc w:val="both"/>
              <w:rPr>
                <w:rFonts w:ascii="Arial" w:hAnsi="Arial" w:cs="Arial"/>
                <w:sz w:val="22"/>
                <w:szCs w:val="22"/>
              </w:rPr>
            </w:pPr>
            <w:r>
              <w:rPr>
                <w:rFonts w:ascii="Arial" w:hAnsi="Arial" w:cs="Arial"/>
                <w:sz w:val="22"/>
                <w:szCs w:val="22"/>
              </w:rPr>
              <w:t>Annual Subscription and Hosting Fees - (including maintenance/support costs for 3 years)</w:t>
            </w:r>
          </w:p>
        </w:tc>
        <w:tc>
          <w:tcPr>
            <w:tcW w:w="25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26B707" w14:textId="77777777" w:rsidR="00924AB3" w:rsidRPr="000061A5" w:rsidRDefault="00924AB3" w:rsidP="00042C8A">
            <w:pPr>
              <w:widowControl/>
              <w:autoSpaceDE/>
              <w:autoSpaceDN/>
              <w:adjustRightInd/>
              <w:jc w:val="center"/>
              <w:rPr>
                <w:rFonts w:ascii="Arial" w:hAnsi="Arial" w:cs="Arial"/>
                <w:sz w:val="22"/>
                <w:szCs w:val="22"/>
              </w:rPr>
            </w:pPr>
            <w:r>
              <w:rPr>
                <w:rFonts w:ascii="Arial" w:hAnsi="Arial" w:cs="Arial"/>
                <w:sz w:val="22"/>
                <w:szCs w:val="22"/>
              </w:rPr>
              <w:t>Combined Subscription and Hosting Fees</w:t>
            </w:r>
          </w:p>
        </w:tc>
        <w:tc>
          <w:tcPr>
            <w:tcW w:w="2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4836E6" w14:textId="77777777" w:rsidR="00924AB3" w:rsidRPr="000061A5" w:rsidRDefault="00924AB3" w:rsidP="00042C8A">
            <w:pPr>
              <w:widowControl/>
              <w:autoSpaceDE/>
              <w:autoSpaceDN/>
              <w:adjustRightInd/>
              <w:jc w:val="both"/>
              <w:rPr>
                <w:rFonts w:ascii="Arial" w:hAnsi="Arial" w:cs="Arial"/>
                <w:sz w:val="22"/>
                <w:szCs w:val="22"/>
              </w:rPr>
            </w:pPr>
          </w:p>
        </w:tc>
      </w:tr>
      <w:tr w:rsidR="00924AB3" w:rsidRPr="000061A5" w14:paraId="47E51D90" w14:textId="77777777" w:rsidTr="00396F63">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7E046"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Year 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23DBD5" w14:textId="77777777" w:rsidR="00924AB3" w:rsidRPr="000061A5" w:rsidRDefault="00924AB3" w:rsidP="00042C8A">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16B564B4"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r>
      <w:tr w:rsidR="00924AB3" w14:paraId="3B058C44" w14:textId="77777777" w:rsidTr="00396F63">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C04CA" w14:textId="77777777" w:rsidR="00924AB3" w:rsidRPr="000061A5" w:rsidRDefault="00924AB3" w:rsidP="00042C8A">
            <w:pPr>
              <w:widowControl/>
              <w:autoSpaceDE/>
              <w:autoSpaceDN/>
              <w:adjustRightInd/>
              <w:rPr>
                <w:rFonts w:ascii="Arial" w:hAnsi="Arial" w:cs="Arial"/>
                <w:sz w:val="22"/>
                <w:szCs w:val="22"/>
              </w:rPr>
            </w:pPr>
            <w:r>
              <w:rPr>
                <w:rFonts w:ascii="Arial" w:hAnsi="Arial" w:cs="Arial"/>
                <w:sz w:val="22"/>
                <w:szCs w:val="22"/>
              </w:rPr>
              <w:t>Year 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408D4D" w14:textId="77777777" w:rsidR="00924AB3" w:rsidRPr="000061A5" w:rsidRDefault="00924AB3" w:rsidP="00042C8A">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479AD99" w14:textId="77777777" w:rsidR="00924AB3" w:rsidRPr="000061A5" w:rsidRDefault="00924AB3" w:rsidP="00042C8A">
            <w:pPr>
              <w:widowControl/>
              <w:autoSpaceDE/>
              <w:autoSpaceDN/>
              <w:adjustRightInd/>
              <w:rPr>
                <w:rFonts w:ascii="Arial" w:hAnsi="Arial" w:cs="Arial"/>
                <w:sz w:val="22"/>
                <w:szCs w:val="22"/>
              </w:rPr>
            </w:pPr>
            <w:r>
              <w:rPr>
                <w:rFonts w:ascii="Arial" w:hAnsi="Arial" w:cs="Arial"/>
                <w:sz w:val="22"/>
                <w:szCs w:val="22"/>
              </w:rPr>
              <w:t>$</w:t>
            </w:r>
          </w:p>
        </w:tc>
      </w:tr>
      <w:tr w:rsidR="00924AB3" w14:paraId="7FF56C9B" w14:textId="77777777" w:rsidTr="00396F63">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2E3B1" w14:textId="77777777" w:rsidR="00924AB3" w:rsidRPr="000061A5" w:rsidRDefault="00924AB3" w:rsidP="00042C8A">
            <w:pPr>
              <w:widowControl/>
              <w:autoSpaceDE/>
              <w:autoSpaceDN/>
              <w:adjustRightInd/>
              <w:rPr>
                <w:rFonts w:ascii="Arial" w:hAnsi="Arial" w:cs="Arial"/>
                <w:sz w:val="22"/>
                <w:szCs w:val="22"/>
              </w:rPr>
            </w:pPr>
            <w:r>
              <w:rPr>
                <w:rFonts w:ascii="Arial" w:hAnsi="Arial" w:cs="Arial"/>
                <w:sz w:val="22"/>
                <w:szCs w:val="22"/>
              </w:rPr>
              <w:t>Year 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145F915" w14:textId="77777777" w:rsidR="00924AB3" w:rsidRPr="000061A5" w:rsidRDefault="00924AB3" w:rsidP="00042C8A">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471772B" w14:textId="77777777" w:rsidR="00924AB3" w:rsidRPr="000061A5" w:rsidRDefault="00924AB3" w:rsidP="00042C8A">
            <w:pPr>
              <w:widowControl/>
              <w:autoSpaceDE/>
              <w:autoSpaceDN/>
              <w:adjustRightInd/>
              <w:rPr>
                <w:rFonts w:ascii="Arial" w:hAnsi="Arial" w:cs="Arial"/>
                <w:sz w:val="22"/>
                <w:szCs w:val="22"/>
              </w:rPr>
            </w:pPr>
            <w:r>
              <w:rPr>
                <w:rFonts w:ascii="Arial" w:hAnsi="Arial" w:cs="Arial"/>
                <w:sz w:val="22"/>
                <w:szCs w:val="22"/>
              </w:rPr>
              <w:t>$</w:t>
            </w:r>
          </w:p>
        </w:tc>
      </w:tr>
      <w:tr w:rsidR="00924AB3" w14:paraId="7A24BA9E" w14:textId="77777777" w:rsidTr="00396F63">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05547B29" w14:textId="77777777" w:rsidR="00924AB3" w:rsidRDefault="00924AB3" w:rsidP="00042C8A">
            <w:pPr>
              <w:autoSpaceDE/>
              <w:autoSpaceDN/>
              <w:adjustRightInd/>
              <w:spacing w:line="252" w:lineRule="exact"/>
              <w:rPr>
                <w:rFonts w:ascii="Arial" w:eastAsia="Arial" w:hAnsi="Arial" w:cs="Arial"/>
                <w:sz w:val="22"/>
                <w:szCs w:val="22"/>
              </w:rPr>
            </w:pPr>
            <w:r>
              <w:rPr>
                <w:rFonts w:ascii="Arial" w:eastAsia="Arial" w:hAnsi="Arial" w:cs="Arial"/>
                <w:sz w:val="22"/>
                <w:szCs w:val="22"/>
              </w:rPr>
              <w:t>Miscellaneous Costs (must specify)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5058952" w14:textId="77777777" w:rsidR="00924AB3" w:rsidRPr="000061A5" w:rsidRDefault="00924AB3" w:rsidP="00042C8A">
            <w:pPr>
              <w:widowControl/>
              <w:autoSpaceDE/>
              <w:autoSpaceDN/>
              <w:adjustRightInd/>
              <w:jc w:val="center"/>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1071D5D3" w14:textId="77777777" w:rsidR="00924AB3" w:rsidRDefault="00924AB3" w:rsidP="00042C8A">
            <w:pPr>
              <w:widowControl/>
              <w:autoSpaceDE/>
              <w:autoSpaceDN/>
              <w:adjustRightInd/>
              <w:rPr>
                <w:rFonts w:ascii="Arial" w:hAnsi="Arial" w:cs="Arial"/>
                <w:sz w:val="22"/>
                <w:szCs w:val="22"/>
              </w:rPr>
            </w:pPr>
            <w:r>
              <w:rPr>
                <w:rFonts w:ascii="Arial" w:hAnsi="Arial" w:cs="Arial"/>
                <w:sz w:val="22"/>
                <w:szCs w:val="22"/>
              </w:rPr>
              <w:t>$</w:t>
            </w:r>
          </w:p>
        </w:tc>
      </w:tr>
      <w:tr w:rsidR="00924AB3" w:rsidRPr="000061A5" w14:paraId="1C60A831" w14:textId="77777777" w:rsidTr="00396F63">
        <w:trPr>
          <w:trHeight w:val="278"/>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83DBA" w14:textId="77777777" w:rsidR="00924AB3" w:rsidRPr="00B4602E" w:rsidRDefault="00924AB3" w:rsidP="00042C8A">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304EC00" w14:textId="77777777" w:rsidR="00924AB3" w:rsidRPr="000061A5" w:rsidRDefault="00924AB3" w:rsidP="00042C8A">
            <w:pPr>
              <w:widowControl/>
              <w:autoSpaceDE/>
              <w:autoSpaceDN/>
              <w:adjustRightInd/>
              <w:jc w:val="center"/>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5EDE9756" w14:textId="77777777" w:rsidR="00924AB3" w:rsidRPr="000061A5" w:rsidRDefault="00924AB3" w:rsidP="00042C8A">
            <w:pPr>
              <w:widowControl/>
              <w:autoSpaceDE/>
              <w:autoSpaceDN/>
              <w:adjustRightInd/>
              <w:rPr>
                <w:rFonts w:ascii="Arial" w:hAnsi="Arial" w:cs="Arial"/>
                <w:sz w:val="22"/>
                <w:szCs w:val="22"/>
              </w:rPr>
            </w:pPr>
            <w:r>
              <w:rPr>
                <w:rFonts w:ascii="Arial" w:hAnsi="Arial" w:cs="Arial"/>
                <w:sz w:val="22"/>
                <w:szCs w:val="22"/>
              </w:rPr>
              <w:t>$</w:t>
            </w:r>
          </w:p>
        </w:tc>
      </w:tr>
    </w:tbl>
    <w:p w14:paraId="4321337F" w14:textId="120ACE6C" w:rsidR="00924AB3" w:rsidRDefault="00924AB3" w:rsidP="00924AB3">
      <w:pPr>
        <w:rPr>
          <w:rFonts w:ascii="Arial" w:hAnsi="Arial" w:cs="Arial"/>
          <w:b/>
          <w:bCs/>
          <w:sz w:val="22"/>
          <w:szCs w:val="22"/>
        </w:rPr>
      </w:pPr>
    </w:p>
    <w:p w14:paraId="439DCE24" w14:textId="2D7ECD89" w:rsidR="000C5C3B" w:rsidRDefault="000C5C3B" w:rsidP="00924AB3">
      <w:pPr>
        <w:rPr>
          <w:b/>
          <w:bCs/>
        </w:rPr>
      </w:pPr>
    </w:p>
    <w:p w14:paraId="6E7D3E80" w14:textId="77777777" w:rsidR="000C5C3B" w:rsidRDefault="000C5C3B" w:rsidP="00924AB3">
      <w:pPr>
        <w:rPr>
          <w:rFonts w:ascii="Arial" w:hAnsi="Arial" w:cs="Arial"/>
          <w:b/>
          <w:bCs/>
          <w:sz w:val="22"/>
          <w:szCs w:val="22"/>
        </w:rPr>
      </w:pPr>
    </w:p>
    <w:tbl>
      <w:tblPr>
        <w:tblW w:w="12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4"/>
        <w:gridCol w:w="2537"/>
        <w:gridCol w:w="1854"/>
      </w:tblGrid>
      <w:tr w:rsidR="00924AB3" w:rsidRPr="000061A5" w14:paraId="13A33D48" w14:textId="77777777" w:rsidTr="00396F63">
        <w:trPr>
          <w:trHeight w:val="260"/>
          <w:jc w:val="center"/>
        </w:trPr>
        <w:tc>
          <w:tcPr>
            <w:tcW w:w="8204" w:type="dxa"/>
            <w:shd w:val="clear" w:color="auto" w:fill="auto"/>
            <w:noWrap/>
            <w:vAlign w:val="bottom"/>
          </w:tcPr>
          <w:p w14:paraId="6BC164DA" w14:textId="77777777" w:rsidR="00924AB3" w:rsidRPr="00530F46" w:rsidRDefault="00924AB3" w:rsidP="00042C8A">
            <w:pPr>
              <w:widowControl/>
              <w:autoSpaceDE/>
              <w:autoSpaceDN/>
              <w:adjustRightInd/>
              <w:jc w:val="both"/>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14:paraId="7546F79A" w14:textId="77777777" w:rsidR="00924AB3" w:rsidRPr="000061A5" w:rsidRDefault="00924AB3" w:rsidP="00042C8A">
            <w:pPr>
              <w:widowControl/>
              <w:autoSpaceDE/>
              <w:autoSpaceDN/>
              <w:adjustRightInd/>
              <w:jc w:val="center"/>
              <w:rPr>
                <w:rFonts w:ascii="Arial" w:hAnsi="Arial" w:cs="Arial"/>
                <w:sz w:val="22"/>
                <w:szCs w:val="22"/>
              </w:rPr>
            </w:pPr>
          </w:p>
        </w:tc>
        <w:tc>
          <w:tcPr>
            <w:tcW w:w="1854" w:type="dxa"/>
            <w:shd w:val="clear" w:color="auto" w:fill="D0CECE" w:themeFill="background2" w:themeFillShade="E6"/>
          </w:tcPr>
          <w:p w14:paraId="3E95CB40" w14:textId="77777777" w:rsidR="00924AB3" w:rsidRPr="000061A5" w:rsidRDefault="00924AB3" w:rsidP="00042C8A">
            <w:pPr>
              <w:widowControl/>
              <w:autoSpaceDE/>
              <w:autoSpaceDN/>
              <w:adjustRightInd/>
              <w:jc w:val="center"/>
              <w:rPr>
                <w:rFonts w:ascii="Arial" w:hAnsi="Arial" w:cs="Arial"/>
                <w:sz w:val="22"/>
                <w:szCs w:val="22"/>
              </w:rPr>
            </w:pPr>
          </w:p>
        </w:tc>
      </w:tr>
      <w:tr w:rsidR="00924AB3" w:rsidRPr="000061A5" w14:paraId="15DEC34B" w14:textId="77777777" w:rsidTr="00396F63">
        <w:trPr>
          <w:trHeight w:val="260"/>
          <w:jc w:val="center"/>
        </w:trPr>
        <w:tc>
          <w:tcPr>
            <w:tcW w:w="8204" w:type="dxa"/>
            <w:shd w:val="clear" w:color="auto" w:fill="auto"/>
            <w:noWrap/>
            <w:vAlign w:val="bottom"/>
          </w:tcPr>
          <w:p w14:paraId="78729D43" w14:textId="77777777" w:rsidR="00924AB3" w:rsidRPr="00530F46" w:rsidRDefault="00924AB3" w:rsidP="00042C8A">
            <w:pPr>
              <w:widowControl/>
              <w:autoSpaceDE/>
              <w:autoSpaceDN/>
              <w:adjustRightInd/>
              <w:rPr>
                <w:rFonts w:ascii="Arial" w:hAnsi="Arial" w:cs="Arial"/>
                <w:bCs/>
                <w:sz w:val="22"/>
                <w:szCs w:val="22"/>
              </w:rPr>
            </w:pPr>
            <w:r w:rsidRPr="00530F46">
              <w:rPr>
                <w:rFonts w:ascii="Arial" w:hAnsi="Arial" w:cs="Arial"/>
                <w:bCs/>
                <w:sz w:val="22"/>
                <w:szCs w:val="22"/>
              </w:rPr>
              <w:t xml:space="preserve">Fully-loaded </w:t>
            </w:r>
            <w:r>
              <w:rPr>
                <w:rFonts w:ascii="Arial" w:hAnsi="Arial" w:cs="Arial"/>
                <w:bCs/>
                <w:sz w:val="22"/>
                <w:szCs w:val="22"/>
              </w:rPr>
              <w:t xml:space="preserve">Hourly </w:t>
            </w:r>
            <w:r w:rsidRPr="00530F46">
              <w:rPr>
                <w:rFonts w:ascii="Arial" w:hAnsi="Arial" w:cs="Arial"/>
                <w:bCs/>
                <w:sz w:val="22"/>
                <w:szCs w:val="22"/>
              </w:rPr>
              <w:t>Change Order Rate</w:t>
            </w:r>
          </w:p>
        </w:tc>
        <w:tc>
          <w:tcPr>
            <w:tcW w:w="2537" w:type="dxa"/>
            <w:shd w:val="clear" w:color="auto" w:fill="auto"/>
          </w:tcPr>
          <w:p w14:paraId="600816B0" w14:textId="77777777" w:rsidR="00924AB3" w:rsidRPr="000061A5" w:rsidRDefault="00924AB3" w:rsidP="00042C8A">
            <w:pPr>
              <w:widowControl/>
              <w:autoSpaceDE/>
              <w:autoSpaceDN/>
              <w:adjustRightInd/>
              <w:rPr>
                <w:rFonts w:ascii="Arial" w:hAnsi="Arial" w:cs="Arial"/>
                <w:sz w:val="22"/>
                <w:szCs w:val="22"/>
              </w:rPr>
            </w:pPr>
          </w:p>
        </w:tc>
        <w:tc>
          <w:tcPr>
            <w:tcW w:w="1854" w:type="dxa"/>
            <w:shd w:val="clear" w:color="auto" w:fill="auto"/>
          </w:tcPr>
          <w:p w14:paraId="315B47D0" w14:textId="77777777" w:rsidR="00924AB3" w:rsidRPr="000061A5" w:rsidRDefault="00924AB3" w:rsidP="00042C8A">
            <w:pPr>
              <w:widowControl/>
              <w:autoSpaceDE/>
              <w:autoSpaceDN/>
              <w:adjustRightInd/>
              <w:rPr>
                <w:rFonts w:ascii="Arial" w:hAnsi="Arial" w:cs="Arial"/>
                <w:sz w:val="22"/>
                <w:szCs w:val="22"/>
              </w:rPr>
            </w:pPr>
            <w:r>
              <w:rPr>
                <w:rFonts w:ascii="Arial" w:hAnsi="Arial" w:cs="Arial"/>
                <w:sz w:val="22"/>
                <w:szCs w:val="22"/>
              </w:rPr>
              <w:t>$</w:t>
            </w:r>
          </w:p>
        </w:tc>
      </w:tr>
    </w:tbl>
    <w:p w14:paraId="1DF6C7B9" w14:textId="77777777" w:rsidR="00924AB3" w:rsidRPr="003560BD" w:rsidRDefault="00924AB3" w:rsidP="00924AB3">
      <w:pPr>
        <w:rPr>
          <w:rFonts w:ascii="Arial" w:hAnsi="Arial" w:cs="Arial"/>
          <w:sz w:val="22"/>
          <w:szCs w:val="22"/>
        </w:rPr>
      </w:pPr>
    </w:p>
    <w:p w14:paraId="0BEE4321" w14:textId="77777777" w:rsidR="00924AB3" w:rsidRPr="003560BD" w:rsidRDefault="00924AB3" w:rsidP="00306430">
      <w:pPr>
        <w:jc w:val="both"/>
        <w:rPr>
          <w:rFonts w:ascii="Arial" w:hAnsi="Arial" w:cs="Arial"/>
          <w:sz w:val="22"/>
          <w:szCs w:val="22"/>
        </w:rPr>
      </w:pPr>
    </w:p>
    <w:p w14:paraId="46242DFD" w14:textId="77777777" w:rsidR="00BF1916" w:rsidRPr="003560BD" w:rsidRDefault="00BF1916" w:rsidP="004920DB">
      <w:pPr>
        <w:rPr>
          <w:rFonts w:ascii="Arial" w:hAnsi="Arial" w:cs="Arial"/>
          <w:sz w:val="22"/>
          <w:szCs w:val="22"/>
        </w:rPr>
      </w:pPr>
    </w:p>
    <w:p w14:paraId="750523DD" w14:textId="77777777" w:rsidR="00BF1916" w:rsidRPr="003560BD" w:rsidRDefault="00BF1916" w:rsidP="004920DB">
      <w:pPr>
        <w:rPr>
          <w:rFonts w:ascii="Arial" w:hAnsi="Arial" w:cs="Arial"/>
          <w:b/>
          <w:bCs/>
          <w:sz w:val="22"/>
          <w:szCs w:val="22"/>
        </w:rPr>
        <w:sectPr w:rsidR="00BF1916" w:rsidRPr="003560BD" w:rsidSect="00BF1916">
          <w:headerReference w:type="default" r:id="rId35"/>
          <w:pgSz w:w="15840" w:h="12240" w:orient="landscape" w:code="1"/>
          <w:pgMar w:top="1440" w:right="1440" w:bottom="1440" w:left="1440" w:header="720" w:footer="720" w:gutter="0"/>
          <w:cols w:space="720"/>
          <w:noEndnote/>
          <w:docGrid w:linePitch="326"/>
        </w:sectPr>
      </w:pPr>
    </w:p>
    <w:p w14:paraId="613DD722" w14:textId="77777777" w:rsidR="00BF6B07" w:rsidRPr="003560BD" w:rsidRDefault="00BF6B07">
      <w:pPr>
        <w:pStyle w:val="Heading1"/>
        <w:rPr>
          <w:rFonts w:ascii="Arial" w:hAnsi="Arial" w:cs="Arial"/>
          <w:sz w:val="22"/>
          <w:szCs w:val="22"/>
        </w:rPr>
      </w:pPr>
      <w:bookmarkStart w:id="137" w:name="_Toc49239770"/>
      <w:bookmarkStart w:id="138" w:name="_Toc71622939"/>
      <w:r w:rsidRPr="003560BD">
        <w:rPr>
          <w:rFonts w:ascii="Arial" w:hAnsi="Arial" w:cs="Arial"/>
          <w:sz w:val="22"/>
          <w:szCs w:val="22"/>
        </w:rPr>
        <w:lastRenderedPageBreak/>
        <w:t xml:space="preserve">SECTION </w:t>
      </w:r>
      <w:bookmarkEnd w:id="137"/>
      <w:r w:rsidRPr="003560BD">
        <w:rPr>
          <w:rFonts w:ascii="Arial" w:hAnsi="Arial" w:cs="Arial"/>
          <w:sz w:val="22"/>
          <w:szCs w:val="22"/>
        </w:rPr>
        <w:t>IX</w:t>
      </w:r>
      <w:bookmarkEnd w:id="138"/>
    </w:p>
    <w:p w14:paraId="1C732B50" w14:textId="77777777" w:rsidR="00BF6B07" w:rsidRPr="003560BD" w:rsidRDefault="00BF6B07">
      <w:pPr>
        <w:pStyle w:val="Heading2"/>
        <w:rPr>
          <w:rFonts w:ascii="Arial" w:hAnsi="Arial" w:cs="Arial"/>
          <w:sz w:val="22"/>
          <w:szCs w:val="22"/>
        </w:rPr>
      </w:pPr>
      <w:bookmarkStart w:id="139" w:name="_Toc71622940"/>
      <w:r w:rsidRPr="003560BD">
        <w:rPr>
          <w:rFonts w:ascii="Arial" w:hAnsi="Arial" w:cs="Arial"/>
          <w:sz w:val="22"/>
          <w:szCs w:val="22"/>
        </w:rPr>
        <w:t>REFERENCES</w:t>
      </w:r>
      <w:bookmarkEnd w:id="139"/>
    </w:p>
    <w:p w14:paraId="09516E7D" w14:textId="77777777" w:rsidR="00BF6B07" w:rsidRPr="003560BD" w:rsidRDefault="00BF6B07" w:rsidP="00BF6B07">
      <w:pPr>
        <w:pStyle w:val="Level1"/>
        <w:numPr>
          <w:ilvl w:val="0"/>
          <w:numId w:val="0"/>
        </w:numPr>
        <w:jc w:val="both"/>
        <w:rPr>
          <w:rFonts w:ascii="Arial" w:hAnsi="Arial" w:cs="Arial"/>
          <w:sz w:val="22"/>
          <w:szCs w:val="22"/>
        </w:rPr>
      </w:pPr>
      <w:bookmarkStart w:id="140" w:name="_Toc49239772"/>
      <w:r w:rsidRPr="003560BD">
        <w:rPr>
          <w:rFonts w:ascii="Arial" w:hAnsi="Arial" w:cs="Arial"/>
          <w:sz w:val="22"/>
          <w:szCs w:val="22"/>
        </w:rPr>
        <w:t>Please return the following Reference Forms, and if applicable, Subcontractor Reference Forms.</w:t>
      </w:r>
    </w:p>
    <w:p w14:paraId="14085D65"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0"/>
    </w:p>
    <w:p w14:paraId="1FF3B712" w14:textId="0FAC8497" w:rsidR="00DD3E93" w:rsidRPr="003560BD" w:rsidRDefault="00BF6B07" w:rsidP="00020224">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1" w:name="References"/>
      <w:r w:rsidR="00B834A6">
        <w:t>five (5)</w:t>
      </w:r>
      <w:bookmarkEnd w:id="141"/>
      <w:r w:rsidRPr="003560BD">
        <w:fldChar w:fldCharType="end"/>
      </w:r>
      <w:r w:rsidR="00201A44">
        <w:t>three (3)</w:t>
      </w:r>
      <w:r w:rsidRPr="003560BD">
        <w:t xml:space="preserve"> references consisting of Vendor accounts that the State may contact</w:t>
      </w:r>
      <w:r w:rsidR="000C5C3B">
        <w:t>,</w:t>
      </w:r>
      <w:r w:rsidR="00575D32">
        <w:t xml:space="preserve"> including at least one </w:t>
      </w:r>
      <w:r w:rsidR="000C5C3B">
        <w:t xml:space="preserve">reference </w:t>
      </w:r>
      <w:r w:rsidR="00575D32">
        <w:t xml:space="preserve">from </w:t>
      </w:r>
      <w:r w:rsidR="000C5C3B">
        <w:t>an</w:t>
      </w:r>
      <w:r w:rsidR="00805631">
        <w:t>other</w:t>
      </w:r>
      <w:r w:rsidR="00575D32">
        <w:t xml:space="preserve"> State Public Service Commission</w:t>
      </w:r>
      <w:r w:rsidRPr="003560BD">
        <w:t xml:space="preserve">.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63C2FD09" w14:textId="77777777" w:rsidR="00DD3E93" w:rsidRPr="003560BD" w:rsidRDefault="00DD3E93" w:rsidP="00020224">
      <w:pPr>
        <w:pStyle w:val="Level2"/>
      </w:pPr>
      <w:bookmarkStart w:id="142" w:name="_Toc49239773"/>
      <w:r w:rsidRPr="003560BD">
        <w:t>Any of the following may subject the Vendor’s proposal to being rated unfavorably relative to these criteria or removed from further consideration, at the State’s sole discretion:</w:t>
      </w:r>
    </w:p>
    <w:p w14:paraId="4A7237C2" w14:textId="77777777" w:rsidR="00DD3E93" w:rsidRPr="003560BD" w:rsidRDefault="00DD3E93" w:rsidP="000C5C3B">
      <w:pPr>
        <w:pStyle w:val="Level3"/>
        <w:tabs>
          <w:tab w:val="clear" w:pos="1800"/>
        </w:tabs>
        <w:ind w:left="2340" w:hanging="900"/>
        <w:rPr>
          <w:rFonts w:ascii="Arial" w:hAnsi="Arial" w:cs="Arial"/>
          <w:sz w:val="22"/>
          <w:szCs w:val="22"/>
        </w:rPr>
      </w:pPr>
      <w:r w:rsidRPr="003560BD">
        <w:rPr>
          <w:rFonts w:ascii="Arial" w:hAnsi="Arial" w:cs="Arial"/>
          <w:sz w:val="22"/>
          <w:szCs w:val="22"/>
        </w:rPr>
        <w:t>Failure to provide reference information in the manner described;</w:t>
      </w:r>
    </w:p>
    <w:p w14:paraId="1AD1E020" w14:textId="77777777" w:rsidR="00DD3E93" w:rsidRPr="003560BD" w:rsidRDefault="00DD3E93" w:rsidP="000C5C3B">
      <w:pPr>
        <w:pStyle w:val="Level3"/>
        <w:tabs>
          <w:tab w:val="clear" w:pos="1800"/>
        </w:tabs>
        <w:ind w:left="2340" w:hanging="90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008FEC84" w14:textId="77777777" w:rsidR="00DD3E93" w:rsidRPr="003560BD" w:rsidRDefault="00DD3E93" w:rsidP="000C5C3B">
      <w:pPr>
        <w:pStyle w:val="Level3"/>
        <w:tabs>
          <w:tab w:val="clear" w:pos="1800"/>
        </w:tabs>
        <w:ind w:left="2340" w:hanging="900"/>
        <w:rPr>
          <w:rFonts w:ascii="Arial" w:hAnsi="Arial" w:cs="Arial"/>
          <w:sz w:val="22"/>
          <w:szCs w:val="22"/>
        </w:rPr>
      </w:pPr>
      <w:r w:rsidRPr="003560BD">
        <w:rPr>
          <w:rFonts w:ascii="Arial" w:hAnsi="Arial" w:cs="Arial"/>
          <w:sz w:val="22"/>
          <w:szCs w:val="22"/>
        </w:rPr>
        <w:t>Non-responsiveness of references to the State's attempts to contact them; or</w:t>
      </w:r>
    </w:p>
    <w:p w14:paraId="2C7142F8" w14:textId="77777777" w:rsidR="00DD3E93" w:rsidRPr="003560BD" w:rsidRDefault="00DD3E93" w:rsidP="000C5C3B">
      <w:pPr>
        <w:pStyle w:val="Level3"/>
        <w:tabs>
          <w:tab w:val="clear" w:pos="1800"/>
        </w:tabs>
        <w:ind w:left="2340" w:hanging="90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1022F4B9" w14:textId="77777777" w:rsidR="00DD3E93" w:rsidRPr="003560BD" w:rsidRDefault="007A624D" w:rsidP="00020224">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281306E8" w14:textId="77777777" w:rsidR="007A624D" w:rsidRPr="003560BD" w:rsidRDefault="007A624D" w:rsidP="00396F63">
      <w:pPr>
        <w:pStyle w:val="Level3"/>
        <w:numPr>
          <w:ilvl w:val="2"/>
          <w:numId w:val="2"/>
        </w:numPr>
        <w:tabs>
          <w:tab w:val="clear" w:pos="1800"/>
        </w:tabs>
        <w:ind w:left="2340" w:hanging="90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7CFCBC1F" w14:textId="77777777" w:rsidR="007A624D" w:rsidRPr="003560BD" w:rsidRDefault="007A624D" w:rsidP="00396F63">
      <w:pPr>
        <w:pStyle w:val="Level3"/>
        <w:ind w:left="2340" w:hanging="90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2"/>
    <w:p w14:paraId="06C9DE8C" w14:textId="77777777" w:rsidR="007A624D" w:rsidRPr="003560BD" w:rsidRDefault="007A624D" w:rsidP="00020224">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096B64AC" w14:textId="77777777" w:rsidR="007A624D" w:rsidRPr="003560BD" w:rsidRDefault="007A624D" w:rsidP="00020224">
      <w:pPr>
        <w:pStyle w:val="Level2"/>
        <w:rPr>
          <w:color w:val="000000"/>
        </w:rPr>
      </w:pPr>
      <w:r w:rsidRPr="003560BD">
        <w:t>Unless otherwise indicated in the Scoring Methodology in Section VII, reference information available to the State will be used as follows:</w:t>
      </w:r>
    </w:p>
    <w:p w14:paraId="7801DCB8" w14:textId="77777777" w:rsidR="007A624D" w:rsidRPr="003560BD" w:rsidRDefault="007A624D" w:rsidP="00396F63">
      <w:pPr>
        <w:pStyle w:val="Level3"/>
        <w:tabs>
          <w:tab w:val="clear" w:pos="1800"/>
        </w:tabs>
        <w:ind w:left="2340" w:hanging="90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7A7D6E8F" w14:textId="77777777" w:rsidR="007A624D" w:rsidRPr="003560BD" w:rsidRDefault="007A624D" w:rsidP="00396F63">
      <w:pPr>
        <w:pStyle w:val="Level3"/>
        <w:tabs>
          <w:tab w:val="clear" w:pos="1800"/>
        </w:tabs>
        <w:ind w:left="2340" w:hanging="90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39075D8F" w14:textId="77777777" w:rsidR="007A624D" w:rsidRPr="003560BD" w:rsidRDefault="007A624D" w:rsidP="00020224">
      <w:pPr>
        <w:pStyle w:val="Level2"/>
      </w:pPr>
      <w:r w:rsidRPr="003560BD">
        <w:t>The State reserves the right to forego reference checking when, at the State's sole discretion, the evaluation team determines that the capabilities of the recommended Vendor are known to the State.</w:t>
      </w:r>
    </w:p>
    <w:p w14:paraId="6A9D094B"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257A73FD" w14:textId="0B088916"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3" w:name="Subcontractor"/>
      <w:r w:rsidR="00B834A6">
        <w:rPr>
          <w:rFonts w:ascii="Arial" w:hAnsi="Arial" w:cs="Arial"/>
          <w:sz w:val="22"/>
          <w:szCs w:val="22"/>
        </w:rPr>
        <w:t>three (3)</w:t>
      </w:r>
      <w:bookmarkEnd w:id="14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2B2205">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65C08068"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250B0B45"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4" w:name="_Toc71622941"/>
      <w:r w:rsidRPr="003560BD">
        <w:rPr>
          <w:rFonts w:ascii="Arial" w:hAnsi="Arial" w:cs="Arial"/>
          <w:sz w:val="22"/>
          <w:szCs w:val="22"/>
        </w:rPr>
        <w:lastRenderedPageBreak/>
        <w:t>REFERENCE FORM</w:t>
      </w:r>
      <w:bookmarkEnd w:id="144"/>
    </w:p>
    <w:p w14:paraId="33BC28B7" w14:textId="77777777" w:rsidR="00BF6B07" w:rsidRPr="003560BD" w:rsidRDefault="00BF6B07">
      <w:pPr>
        <w:rPr>
          <w:rFonts w:ascii="Arial" w:hAnsi="Arial" w:cs="Arial"/>
          <w:b/>
          <w:bCs/>
          <w:sz w:val="22"/>
          <w:szCs w:val="22"/>
        </w:rPr>
      </w:pPr>
    </w:p>
    <w:p w14:paraId="5472B55E" w14:textId="6011D6BC"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00924AB3">
        <w:rPr>
          <w:rFonts w:ascii="Arial" w:hAnsi="Arial" w:cs="Arial"/>
          <w:b/>
          <w:bCs/>
          <w:sz w:val="22"/>
          <w:szCs w:val="22"/>
        </w:rPr>
        <w:t xml:space="preserve">three (3) </w:t>
      </w:r>
      <w:r w:rsidRPr="003560BD">
        <w:rPr>
          <w:rFonts w:ascii="Arial" w:hAnsi="Arial" w:cs="Arial"/>
          <w:b/>
          <w:bCs/>
          <w:sz w:val="22"/>
          <w:szCs w:val="22"/>
        </w:rPr>
        <w:t>Reference Forms.</w:t>
      </w:r>
    </w:p>
    <w:p w14:paraId="4FA4BC87" w14:textId="77777777" w:rsidR="00BF6B07" w:rsidRPr="003560BD" w:rsidRDefault="00BF6B07" w:rsidP="00BF6B07">
      <w:pPr>
        <w:jc w:val="both"/>
        <w:rPr>
          <w:rFonts w:ascii="Arial" w:hAnsi="Arial" w:cs="Arial"/>
          <w:sz w:val="22"/>
          <w:szCs w:val="22"/>
        </w:rPr>
      </w:pPr>
    </w:p>
    <w:p w14:paraId="7DE157A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48ECFFA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471997D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BE306F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0F8E44B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5FEEC8F1"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669FA2AF"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15310B50" w14:textId="77777777" w:rsidR="00BF6B07" w:rsidRPr="003560BD" w:rsidRDefault="00BF6B07" w:rsidP="00BF6B07">
      <w:pPr>
        <w:jc w:val="both"/>
        <w:rPr>
          <w:rFonts w:ascii="Arial" w:hAnsi="Arial" w:cs="Arial"/>
          <w:sz w:val="22"/>
          <w:szCs w:val="22"/>
        </w:rPr>
      </w:pPr>
    </w:p>
    <w:p w14:paraId="158BB99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2C5B417A" w14:textId="77777777" w:rsidR="00BF6B07" w:rsidRPr="003560BD" w:rsidRDefault="00BF6B07" w:rsidP="00BF6B07">
      <w:pPr>
        <w:jc w:val="both"/>
        <w:rPr>
          <w:rFonts w:ascii="Arial" w:hAnsi="Arial" w:cs="Arial"/>
          <w:sz w:val="22"/>
          <w:szCs w:val="22"/>
        </w:rPr>
      </w:pPr>
    </w:p>
    <w:p w14:paraId="43EBAF93"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549F6AC1" wp14:editId="02CF414A">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265AC281" w14:textId="77777777" w:rsidR="0087001E" w:rsidRDefault="008700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6AC1"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14:paraId="265AC281" w14:textId="77777777" w:rsidR="0087001E" w:rsidRDefault="0087001E"/>
                  </w:txbxContent>
                </v:textbox>
                <w10:wrap type="topAndBottom"/>
              </v:shape>
            </w:pict>
          </mc:Fallback>
        </mc:AlternateContent>
      </w:r>
    </w:p>
    <w:p w14:paraId="43BB7477" w14:textId="77777777" w:rsidR="00BF6B07" w:rsidRPr="003560BD" w:rsidRDefault="00BF6B07" w:rsidP="00BF6B07">
      <w:pPr>
        <w:jc w:val="both"/>
        <w:rPr>
          <w:rFonts w:ascii="Arial" w:hAnsi="Arial" w:cs="Arial"/>
          <w:sz w:val="22"/>
          <w:szCs w:val="22"/>
        </w:rPr>
      </w:pPr>
    </w:p>
    <w:p w14:paraId="096FDFD0" w14:textId="77777777" w:rsidR="00BF6B07" w:rsidRPr="003560BD" w:rsidRDefault="00BF6B07" w:rsidP="00BF6B07">
      <w:pPr>
        <w:jc w:val="both"/>
        <w:rPr>
          <w:rFonts w:ascii="Arial" w:hAnsi="Arial" w:cs="Arial"/>
          <w:sz w:val="22"/>
          <w:szCs w:val="22"/>
        </w:rPr>
      </w:pPr>
    </w:p>
    <w:p w14:paraId="23E9D53A" w14:textId="77777777" w:rsidR="00BF6B07" w:rsidRPr="003560BD" w:rsidRDefault="00BF6B07" w:rsidP="00BF6B07">
      <w:pPr>
        <w:jc w:val="both"/>
        <w:rPr>
          <w:rFonts w:ascii="Arial" w:hAnsi="Arial" w:cs="Arial"/>
          <w:sz w:val="22"/>
          <w:szCs w:val="22"/>
        </w:rPr>
      </w:pPr>
    </w:p>
    <w:p w14:paraId="5CA5E16B" w14:textId="77777777" w:rsidR="00BF6B07" w:rsidRPr="003560BD" w:rsidRDefault="00BF6B07">
      <w:pPr>
        <w:pStyle w:val="Heading2"/>
        <w:rPr>
          <w:rFonts w:ascii="Arial" w:hAnsi="Arial" w:cs="Arial"/>
          <w:sz w:val="22"/>
          <w:szCs w:val="22"/>
        </w:rPr>
        <w:sectPr w:rsidR="00BF6B07" w:rsidRPr="003560BD">
          <w:headerReference w:type="default" r:id="rId36"/>
          <w:pgSz w:w="12240" w:h="15840" w:code="1"/>
          <w:pgMar w:top="1440" w:right="1440" w:bottom="1440" w:left="1440" w:header="720" w:footer="720" w:gutter="0"/>
          <w:cols w:space="720"/>
          <w:noEndnote/>
          <w:docGrid w:linePitch="254"/>
        </w:sectPr>
      </w:pPr>
    </w:p>
    <w:p w14:paraId="62C5AD6C" w14:textId="77777777" w:rsidR="00BF6B07" w:rsidRPr="003560BD" w:rsidRDefault="00BF6B07">
      <w:pPr>
        <w:pStyle w:val="Heading2"/>
        <w:rPr>
          <w:rFonts w:ascii="Arial" w:hAnsi="Arial" w:cs="Arial"/>
          <w:sz w:val="22"/>
          <w:szCs w:val="22"/>
        </w:rPr>
      </w:pPr>
      <w:bookmarkStart w:id="145" w:name="_Toc71622942"/>
      <w:r w:rsidRPr="003560BD">
        <w:rPr>
          <w:rFonts w:ascii="Arial" w:hAnsi="Arial" w:cs="Arial"/>
          <w:sz w:val="22"/>
          <w:szCs w:val="22"/>
        </w:rPr>
        <w:lastRenderedPageBreak/>
        <w:t>SUBCONTRACTOR REFERENCE FORM</w:t>
      </w:r>
      <w:bookmarkEnd w:id="145"/>
    </w:p>
    <w:p w14:paraId="549AE31F" w14:textId="77777777" w:rsidR="00BF6B07" w:rsidRPr="003560BD" w:rsidRDefault="00BF6B07">
      <w:pPr>
        <w:rPr>
          <w:rFonts w:ascii="Arial" w:hAnsi="Arial" w:cs="Arial"/>
          <w:sz w:val="22"/>
          <w:szCs w:val="22"/>
        </w:rPr>
      </w:pPr>
    </w:p>
    <w:p w14:paraId="550802C3" w14:textId="4F8A84FC"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2B2205" w:rsidRPr="002B2205">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2F5EDF43" w14:textId="77777777" w:rsidR="00BF6B07" w:rsidRPr="003560BD" w:rsidRDefault="00BF6B07" w:rsidP="00BF6B07">
      <w:pPr>
        <w:jc w:val="both"/>
        <w:rPr>
          <w:rFonts w:ascii="Arial" w:hAnsi="Arial" w:cs="Arial"/>
          <w:sz w:val="22"/>
          <w:szCs w:val="22"/>
        </w:rPr>
      </w:pPr>
    </w:p>
    <w:p w14:paraId="65A7E0C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74684C5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6046DD4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19A40E4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45C40AE3"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0CE28B8C"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6A102E9B"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09D8EBB8" w14:textId="77777777" w:rsidR="0004368E" w:rsidRPr="003560BD" w:rsidRDefault="0004368E" w:rsidP="00BF6B07">
      <w:pPr>
        <w:jc w:val="both"/>
        <w:rPr>
          <w:rFonts w:ascii="Arial" w:hAnsi="Arial" w:cs="Arial"/>
          <w:sz w:val="22"/>
          <w:szCs w:val="22"/>
        </w:rPr>
      </w:pPr>
    </w:p>
    <w:p w14:paraId="61D7AB8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29DCA1BB"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640858D2" wp14:editId="2F445F30">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1800D764" w14:textId="77777777" w:rsidR="0087001E" w:rsidRDefault="008700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58D2"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14:paraId="1800D764" w14:textId="77777777" w:rsidR="0087001E" w:rsidRDefault="0087001E"/>
                  </w:txbxContent>
                </v:textbox>
                <w10:wrap type="topAndBottom"/>
              </v:shape>
            </w:pict>
          </mc:Fallback>
        </mc:AlternateContent>
      </w:r>
    </w:p>
    <w:p w14:paraId="1035392F" w14:textId="77777777" w:rsidR="00BF6B07" w:rsidRPr="003560BD" w:rsidRDefault="00BF6B07">
      <w:pPr>
        <w:rPr>
          <w:rFonts w:ascii="Arial" w:hAnsi="Arial" w:cs="Arial"/>
          <w:sz w:val="22"/>
          <w:szCs w:val="22"/>
        </w:rPr>
      </w:pPr>
    </w:p>
    <w:p w14:paraId="64DF8708"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6" w:name="_Toc49239775"/>
    </w:p>
    <w:p w14:paraId="6E4C1844" w14:textId="77777777" w:rsidR="00BF6B07" w:rsidRPr="003560BD" w:rsidRDefault="00BF6B07">
      <w:pPr>
        <w:pStyle w:val="Heading1"/>
        <w:rPr>
          <w:rFonts w:ascii="Arial" w:hAnsi="Arial" w:cs="Arial"/>
          <w:sz w:val="22"/>
          <w:szCs w:val="22"/>
        </w:rPr>
      </w:pPr>
      <w:bookmarkStart w:id="147" w:name="_Toc71622943"/>
      <w:r w:rsidRPr="003560BD">
        <w:rPr>
          <w:rFonts w:ascii="Arial" w:hAnsi="Arial" w:cs="Arial"/>
          <w:sz w:val="22"/>
          <w:szCs w:val="22"/>
        </w:rPr>
        <w:lastRenderedPageBreak/>
        <w:t>EXHIBIT A</w:t>
      </w:r>
      <w:bookmarkEnd w:id="146"/>
      <w:bookmarkEnd w:id="147"/>
    </w:p>
    <w:p w14:paraId="784BEB26" w14:textId="77777777" w:rsidR="00BF6B07" w:rsidRPr="003560BD" w:rsidRDefault="00BF6B07">
      <w:pPr>
        <w:pStyle w:val="Heading2"/>
        <w:rPr>
          <w:rFonts w:ascii="Arial" w:hAnsi="Arial" w:cs="Arial"/>
          <w:sz w:val="22"/>
          <w:szCs w:val="22"/>
        </w:rPr>
      </w:pPr>
      <w:bookmarkStart w:id="148" w:name="_Toc71622944"/>
      <w:r w:rsidRPr="003560BD">
        <w:rPr>
          <w:rFonts w:ascii="Arial" w:hAnsi="Arial" w:cs="Arial"/>
          <w:sz w:val="22"/>
          <w:szCs w:val="22"/>
        </w:rPr>
        <w:t>STANDARD CONTRACT</w:t>
      </w:r>
      <w:bookmarkEnd w:id="148"/>
    </w:p>
    <w:p w14:paraId="13891A27"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0DBCFBB3" w14:textId="77777777" w:rsidR="00BF6B07" w:rsidRPr="003560BD" w:rsidRDefault="00BF6B07" w:rsidP="00BF6B07">
      <w:pPr>
        <w:jc w:val="both"/>
        <w:rPr>
          <w:rFonts w:ascii="Arial" w:hAnsi="Arial" w:cs="Arial"/>
          <w:sz w:val="22"/>
          <w:szCs w:val="22"/>
        </w:rPr>
      </w:pPr>
    </w:p>
    <w:p w14:paraId="148FAB36" w14:textId="766F83DD" w:rsidR="001D7A01"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64A20C3B" w14:textId="77777777" w:rsidR="005C7BE2" w:rsidRDefault="005C7BE2" w:rsidP="00B70237">
      <w:pPr>
        <w:widowControl/>
        <w:autoSpaceDE/>
        <w:autoSpaceDN/>
        <w:adjustRightInd/>
        <w:jc w:val="center"/>
        <w:rPr>
          <w:rFonts w:ascii="Arial" w:eastAsia="Calibri" w:hAnsi="Arial"/>
          <w:b/>
          <w:sz w:val="22"/>
          <w:szCs w:val="22"/>
        </w:rPr>
      </w:pPr>
    </w:p>
    <w:p w14:paraId="64F622C4" w14:textId="05C4A95D" w:rsidR="00B70237" w:rsidRPr="008332C0" w:rsidRDefault="00B70237" w:rsidP="00B70237">
      <w:pPr>
        <w:widowControl/>
        <w:autoSpaceDE/>
        <w:autoSpaceDN/>
        <w:adjustRightInd/>
        <w:jc w:val="center"/>
        <w:rPr>
          <w:rFonts w:ascii="Arial" w:eastAsia="Calibri" w:hAnsi="Arial"/>
          <w:b/>
          <w:sz w:val="22"/>
          <w:szCs w:val="22"/>
        </w:rPr>
      </w:pPr>
      <w:r w:rsidRPr="008332C0">
        <w:rPr>
          <w:rFonts w:ascii="Arial" w:eastAsia="Calibri" w:hAnsi="Arial"/>
          <w:b/>
          <w:sz w:val="22"/>
          <w:szCs w:val="22"/>
        </w:rPr>
        <w:t xml:space="preserve">PROJECT NUMBER </w:t>
      </w:r>
      <w:bookmarkStart w:id="149" w:name="projectnumber"/>
      <w:bookmarkEnd w:id="149"/>
      <w:r w:rsidRPr="008332C0">
        <w:rPr>
          <w:rFonts w:ascii="Arial" w:eastAsia="Calibri" w:hAnsi="Arial"/>
          <w:b/>
          <w:sz w:val="22"/>
          <w:szCs w:val="22"/>
        </w:rPr>
        <w:t>45197</w:t>
      </w:r>
    </w:p>
    <w:p w14:paraId="51A099A3" w14:textId="77777777" w:rsidR="00B70237" w:rsidRPr="008332C0" w:rsidRDefault="00B70237" w:rsidP="00B70237">
      <w:pPr>
        <w:widowControl/>
        <w:autoSpaceDE/>
        <w:autoSpaceDN/>
        <w:adjustRightInd/>
        <w:jc w:val="center"/>
        <w:rPr>
          <w:rFonts w:ascii="Arial" w:eastAsia="Calibri" w:hAnsi="Arial"/>
          <w:b/>
          <w:sz w:val="22"/>
          <w:szCs w:val="22"/>
        </w:rPr>
      </w:pPr>
      <w:r w:rsidRPr="008332C0">
        <w:rPr>
          <w:rFonts w:ascii="Arial" w:eastAsia="Calibri" w:hAnsi="Arial"/>
          <w:b/>
          <w:sz w:val="22"/>
          <w:szCs w:val="22"/>
        </w:rPr>
        <w:t>SOFTWARE LICENSE AND APPLICATION SERVICE PROVIDER AGREEMENT</w:t>
      </w:r>
    </w:p>
    <w:p w14:paraId="1932D34A" w14:textId="77777777" w:rsidR="00B70237" w:rsidRPr="008332C0" w:rsidRDefault="00B70237" w:rsidP="00B70237">
      <w:pPr>
        <w:widowControl/>
        <w:autoSpaceDE/>
        <w:autoSpaceDN/>
        <w:adjustRightInd/>
        <w:jc w:val="center"/>
        <w:rPr>
          <w:rFonts w:ascii="Arial" w:eastAsia="Calibri" w:hAnsi="Arial"/>
          <w:b/>
          <w:sz w:val="22"/>
          <w:szCs w:val="22"/>
        </w:rPr>
      </w:pPr>
      <w:r w:rsidRPr="008332C0">
        <w:rPr>
          <w:rFonts w:ascii="Arial" w:eastAsia="Calibri" w:hAnsi="Arial"/>
          <w:b/>
          <w:sz w:val="22"/>
          <w:szCs w:val="22"/>
        </w:rPr>
        <w:t>BETWEEN</w:t>
      </w:r>
    </w:p>
    <w:p w14:paraId="4DE085E3" w14:textId="77777777" w:rsidR="00B70237" w:rsidRPr="008332C0" w:rsidRDefault="00B70237" w:rsidP="00B70237">
      <w:pPr>
        <w:widowControl/>
        <w:autoSpaceDE/>
        <w:autoSpaceDN/>
        <w:adjustRightInd/>
        <w:jc w:val="center"/>
        <w:rPr>
          <w:rFonts w:ascii="Arial" w:eastAsia="Calibri" w:hAnsi="Arial"/>
          <w:b/>
          <w:sz w:val="22"/>
          <w:szCs w:val="22"/>
        </w:rPr>
      </w:pPr>
      <w:bookmarkStart w:id="150" w:name="vendorname"/>
      <w:bookmarkEnd w:id="150"/>
      <w:r w:rsidRPr="008332C0">
        <w:rPr>
          <w:rFonts w:ascii="Arial" w:eastAsia="Calibri" w:hAnsi="Arial"/>
          <w:b/>
          <w:sz w:val="22"/>
          <w:szCs w:val="22"/>
          <w:highlight w:val="yellow"/>
        </w:rPr>
        <w:t>VENDOR NAME</w:t>
      </w:r>
    </w:p>
    <w:p w14:paraId="397D44A9" w14:textId="77777777" w:rsidR="00B70237" w:rsidRPr="008332C0" w:rsidRDefault="00B70237" w:rsidP="00B70237">
      <w:pPr>
        <w:widowControl/>
        <w:autoSpaceDE/>
        <w:autoSpaceDN/>
        <w:adjustRightInd/>
        <w:jc w:val="center"/>
        <w:rPr>
          <w:rFonts w:ascii="Arial" w:eastAsia="Calibri" w:hAnsi="Arial"/>
          <w:b/>
          <w:sz w:val="22"/>
          <w:szCs w:val="22"/>
        </w:rPr>
      </w:pPr>
      <w:r w:rsidRPr="008332C0">
        <w:rPr>
          <w:rFonts w:ascii="Arial" w:eastAsia="Calibri" w:hAnsi="Arial"/>
          <w:b/>
          <w:sz w:val="22"/>
          <w:szCs w:val="22"/>
        </w:rPr>
        <w:t>AND</w:t>
      </w:r>
    </w:p>
    <w:p w14:paraId="15BFD027" w14:textId="77777777" w:rsidR="00B70237" w:rsidRPr="008332C0" w:rsidRDefault="00B70237" w:rsidP="00B70237">
      <w:pPr>
        <w:widowControl/>
        <w:autoSpaceDE/>
        <w:autoSpaceDN/>
        <w:adjustRightInd/>
        <w:jc w:val="center"/>
        <w:rPr>
          <w:rFonts w:ascii="Arial" w:eastAsia="Calibri" w:hAnsi="Arial"/>
          <w:b/>
          <w:sz w:val="22"/>
          <w:szCs w:val="22"/>
        </w:rPr>
      </w:pPr>
      <w:r w:rsidRPr="008332C0">
        <w:rPr>
          <w:rFonts w:ascii="Arial" w:eastAsia="Calibri" w:hAnsi="Arial"/>
          <w:b/>
          <w:sz w:val="22"/>
          <w:szCs w:val="22"/>
        </w:rPr>
        <w:t>MISSISSIPPI DEPARTMENT OF INFORMATION TECHNOLOGY SERVICES</w:t>
      </w:r>
    </w:p>
    <w:p w14:paraId="7AA129F4" w14:textId="77777777" w:rsidR="00B70237" w:rsidRPr="008332C0" w:rsidRDefault="00B70237" w:rsidP="00B70237">
      <w:pPr>
        <w:widowControl/>
        <w:autoSpaceDE/>
        <w:autoSpaceDN/>
        <w:adjustRightInd/>
        <w:jc w:val="center"/>
        <w:rPr>
          <w:rFonts w:ascii="Arial" w:eastAsia="Calibri" w:hAnsi="Arial"/>
          <w:b/>
          <w:sz w:val="22"/>
          <w:szCs w:val="22"/>
        </w:rPr>
      </w:pPr>
      <w:r w:rsidRPr="008332C0">
        <w:rPr>
          <w:rFonts w:ascii="Arial" w:eastAsia="Calibri" w:hAnsi="Arial"/>
          <w:b/>
          <w:sz w:val="22"/>
          <w:szCs w:val="22"/>
        </w:rPr>
        <w:t>AS CONTRACTING AGENT FOR THE</w:t>
      </w:r>
    </w:p>
    <w:p w14:paraId="13D361EA" w14:textId="77777777" w:rsidR="00B70237" w:rsidRPr="008332C0" w:rsidRDefault="00B70237" w:rsidP="00B70237">
      <w:pPr>
        <w:widowControl/>
        <w:autoSpaceDE/>
        <w:autoSpaceDN/>
        <w:adjustRightInd/>
        <w:jc w:val="center"/>
        <w:rPr>
          <w:rFonts w:ascii="Arial" w:eastAsia="Calibri" w:hAnsi="Arial"/>
          <w:b/>
          <w:sz w:val="22"/>
          <w:szCs w:val="22"/>
        </w:rPr>
      </w:pPr>
      <w:bookmarkStart w:id="151" w:name="agencyname"/>
      <w:bookmarkEnd w:id="151"/>
      <w:r w:rsidRPr="008332C0">
        <w:rPr>
          <w:rFonts w:ascii="Arial" w:eastAsia="Calibri" w:hAnsi="Arial"/>
          <w:b/>
          <w:sz w:val="22"/>
          <w:szCs w:val="22"/>
        </w:rPr>
        <w:t>MISSISSIPPI PUBLIC SERVICE COMMISSION</w:t>
      </w:r>
    </w:p>
    <w:p w14:paraId="2F60139E" w14:textId="77777777" w:rsidR="00B70237" w:rsidRPr="008332C0" w:rsidRDefault="00B70237" w:rsidP="00B70237">
      <w:pPr>
        <w:widowControl/>
        <w:autoSpaceDE/>
        <w:autoSpaceDN/>
        <w:adjustRightInd/>
        <w:jc w:val="both"/>
        <w:rPr>
          <w:rFonts w:ascii="Arial" w:eastAsia="Calibri" w:hAnsi="Arial"/>
          <w:sz w:val="22"/>
          <w:szCs w:val="22"/>
        </w:rPr>
      </w:pPr>
    </w:p>
    <w:p w14:paraId="13DD646D"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This Software License and Application Service Provider Agreement (hereinafter referred to as “Agreement”) is entered into by and between, </w:t>
      </w:r>
      <w:bookmarkStart w:id="152" w:name="vendorname1"/>
      <w:bookmarkEnd w:id="152"/>
      <w:r w:rsidRPr="008332C0">
        <w:rPr>
          <w:rFonts w:ascii="Arial" w:eastAsia="Calibri" w:hAnsi="Arial"/>
          <w:sz w:val="22"/>
          <w:szCs w:val="22"/>
          <w:highlight w:val="yellow"/>
        </w:rPr>
        <w:t>VENDOR NAME</w:t>
      </w:r>
      <w:r w:rsidRPr="008332C0">
        <w:rPr>
          <w:rFonts w:ascii="Arial" w:eastAsia="Calibri" w:hAnsi="Arial"/>
          <w:sz w:val="22"/>
          <w:szCs w:val="22"/>
        </w:rPr>
        <w:t xml:space="preserve">, a </w:t>
      </w:r>
      <w:bookmarkStart w:id="153" w:name="stateofincorp"/>
      <w:bookmarkEnd w:id="153"/>
      <w:r w:rsidRPr="008332C0">
        <w:rPr>
          <w:rFonts w:ascii="Arial" w:eastAsia="Calibri" w:hAnsi="Arial"/>
          <w:sz w:val="22"/>
          <w:szCs w:val="22"/>
          <w:highlight w:val="yellow"/>
        </w:rPr>
        <w:t>STATE OF INCORPORATION</w:t>
      </w:r>
      <w:r w:rsidRPr="008332C0">
        <w:rPr>
          <w:rFonts w:ascii="Arial" w:eastAsia="Calibri" w:hAnsi="Arial"/>
          <w:sz w:val="22"/>
          <w:szCs w:val="22"/>
        </w:rPr>
        <w:t xml:space="preserve"> corporation having its principal place of business at </w:t>
      </w:r>
      <w:bookmarkStart w:id="154" w:name="vendorstreet"/>
      <w:bookmarkEnd w:id="154"/>
      <w:r w:rsidRPr="008332C0">
        <w:rPr>
          <w:rFonts w:ascii="Arial" w:eastAsia="Calibri" w:hAnsi="Arial"/>
          <w:sz w:val="22"/>
          <w:szCs w:val="22"/>
          <w:highlight w:val="yellow"/>
        </w:rPr>
        <w:t>VENDOR ADDRESS</w:t>
      </w:r>
      <w:bookmarkStart w:id="155" w:name="vendorcity"/>
      <w:bookmarkStart w:id="156" w:name="vendorstate"/>
      <w:bookmarkStart w:id="157" w:name="vendorzip"/>
      <w:bookmarkEnd w:id="155"/>
      <w:bookmarkEnd w:id="156"/>
      <w:bookmarkEnd w:id="157"/>
      <w:r w:rsidRPr="008332C0">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8" w:name="agencyname1"/>
      <w:bookmarkEnd w:id="158"/>
      <w:r w:rsidRPr="008332C0">
        <w:rPr>
          <w:rFonts w:ascii="Arial" w:eastAsia="Calibri" w:hAnsi="Arial"/>
          <w:sz w:val="22"/>
          <w:szCs w:val="22"/>
        </w:rPr>
        <w:t xml:space="preserve">Mississippi Public Service Commission, located at </w:t>
      </w:r>
      <w:bookmarkStart w:id="159" w:name="agencystreet"/>
      <w:bookmarkEnd w:id="159"/>
      <w:r w:rsidRPr="008332C0">
        <w:rPr>
          <w:rFonts w:ascii="Arial" w:eastAsia="Calibri" w:hAnsi="Arial"/>
          <w:sz w:val="22"/>
          <w:szCs w:val="22"/>
        </w:rPr>
        <w:t xml:space="preserve">501 North West Street, </w:t>
      </w:r>
      <w:bookmarkStart w:id="160" w:name="agencycity"/>
      <w:bookmarkEnd w:id="160"/>
      <w:r w:rsidRPr="008332C0">
        <w:rPr>
          <w:rFonts w:ascii="Arial" w:eastAsia="Calibri" w:hAnsi="Arial"/>
          <w:sz w:val="22"/>
          <w:szCs w:val="22"/>
        </w:rPr>
        <w:t xml:space="preserve">Jackson, </w:t>
      </w:r>
      <w:bookmarkStart w:id="161" w:name="agencystate"/>
      <w:bookmarkEnd w:id="161"/>
      <w:r w:rsidRPr="008332C0">
        <w:rPr>
          <w:rFonts w:ascii="Arial" w:eastAsia="Calibri" w:hAnsi="Arial"/>
          <w:sz w:val="22"/>
          <w:szCs w:val="22"/>
        </w:rPr>
        <w:t xml:space="preserve">Mississippi </w:t>
      </w:r>
      <w:bookmarkStart w:id="162" w:name="agencyzip"/>
      <w:bookmarkEnd w:id="162"/>
      <w:r w:rsidRPr="008332C0">
        <w:rPr>
          <w:rFonts w:ascii="Arial" w:eastAsia="Calibri" w:hAnsi="Arial"/>
          <w:sz w:val="22"/>
          <w:szCs w:val="22"/>
        </w:rPr>
        <w:t>39201 (hereinafter referred to as “Licensee” and/or “</w:t>
      </w:r>
      <w:bookmarkStart w:id="163" w:name="agencycode"/>
      <w:bookmarkEnd w:id="163"/>
      <w:r w:rsidRPr="008332C0">
        <w:rPr>
          <w:rFonts w:ascii="Arial" w:eastAsia="Calibri" w:hAnsi="Arial"/>
          <w:sz w:val="22"/>
          <w:szCs w:val="22"/>
        </w:rPr>
        <w:t xml:space="preserve">PSC”). ITS and </w:t>
      </w:r>
      <w:bookmarkStart w:id="164" w:name="agencycode1"/>
      <w:bookmarkEnd w:id="164"/>
      <w:r w:rsidRPr="008332C0">
        <w:rPr>
          <w:rFonts w:ascii="Arial" w:eastAsia="Calibri" w:hAnsi="Arial"/>
          <w:sz w:val="22"/>
          <w:szCs w:val="22"/>
        </w:rPr>
        <w:t>PSC are sometimes collectively referred to herein as “State.”</w:t>
      </w:r>
    </w:p>
    <w:p w14:paraId="2F625CC6" w14:textId="77777777" w:rsidR="00B70237" w:rsidRPr="008332C0" w:rsidRDefault="00B70237" w:rsidP="00B70237">
      <w:pPr>
        <w:widowControl/>
        <w:autoSpaceDE/>
        <w:autoSpaceDN/>
        <w:adjustRightInd/>
        <w:jc w:val="both"/>
        <w:rPr>
          <w:rFonts w:ascii="Arial" w:eastAsia="Calibri" w:hAnsi="Arial"/>
          <w:sz w:val="22"/>
          <w:szCs w:val="22"/>
        </w:rPr>
      </w:pPr>
    </w:p>
    <w:p w14:paraId="6B8DF417" w14:textId="2F22A2AF"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WHEREAS,</w:t>
      </w:r>
      <w:r w:rsidRPr="008332C0">
        <w:rPr>
          <w:rFonts w:ascii="Arial" w:eastAsia="Calibri" w:hAnsi="Arial"/>
          <w:sz w:val="22"/>
          <w:szCs w:val="22"/>
        </w:rPr>
        <w:t xml:space="preserve"> </w:t>
      </w:r>
      <w:bookmarkStart w:id="165" w:name="agencycode2"/>
      <w:bookmarkEnd w:id="165"/>
      <w:r w:rsidRPr="008332C0">
        <w:rPr>
          <w:rFonts w:ascii="Arial" w:eastAsia="Calibri" w:hAnsi="Arial"/>
          <w:sz w:val="22"/>
          <w:szCs w:val="22"/>
        </w:rPr>
        <w:t xml:space="preserve">PSC, pursuant to Request for Proposals (hereinafter referred to as “RFP”) Number </w:t>
      </w:r>
      <w:bookmarkStart w:id="166" w:name="rfpnumber"/>
      <w:bookmarkEnd w:id="166"/>
      <w:r>
        <w:rPr>
          <w:rFonts w:ascii="Arial" w:eastAsia="Calibri" w:hAnsi="Arial"/>
          <w:sz w:val="22"/>
          <w:szCs w:val="22"/>
        </w:rPr>
        <w:t>4378</w:t>
      </w:r>
      <w:r w:rsidR="008C1693">
        <w:rPr>
          <w:rFonts w:ascii="Arial" w:eastAsia="Calibri" w:hAnsi="Arial"/>
          <w:sz w:val="22"/>
          <w:szCs w:val="22"/>
        </w:rPr>
        <w:t>,</w:t>
      </w:r>
      <w:r w:rsidRPr="008332C0">
        <w:rPr>
          <w:rFonts w:ascii="Arial" w:eastAsia="Calibri" w:hAnsi="Arial"/>
          <w:sz w:val="22"/>
          <w:szCs w:val="22"/>
        </w:rPr>
        <w:t xml:space="preserve"> requested proposals for the services of a contractor to host and maintain an Application Service Provider (“ASP”) solution that will allow individuals and businesses to register phone numbers on the NoCall List, as well as give PSC authority to investigate scams and spoofed numbers; and</w:t>
      </w:r>
    </w:p>
    <w:p w14:paraId="3FDA003B" w14:textId="77777777" w:rsidR="00B70237" w:rsidRPr="008332C0" w:rsidRDefault="00B70237" w:rsidP="00B70237">
      <w:pPr>
        <w:widowControl/>
        <w:autoSpaceDE/>
        <w:autoSpaceDN/>
        <w:adjustRightInd/>
        <w:jc w:val="both"/>
        <w:rPr>
          <w:rFonts w:ascii="Arial" w:eastAsia="Calibri" w:hAnsi="Arial"/>
          <w:sz w:val="22"/>
          <w:szCs w:val="22"/>
        </w:rPr>
      </w:pPr>
    </w:p>
    <w:p w14:paraId="2947A43D"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WHEREAS</w:t>
      </w:r>
      <w:r w:rsidRPr="008332C0">
        <w:rPr>
          <w:rFonts w:ascii="Arial" w:eastAsia="Calibri" w:hAnsi="Arial"/>
          <w:sz w:val="22"/>
          <w:szCs w:val="22"/>
        </w:rPr>
        <w:t>, Licensor was the successful proposer in an open, fair and competitive procurement process to provide the software and services described herein;</w:t>
      </w:r>
    </w:p>
    <w:p w14:paraId="3C74729B" w14:textId="77777777" w:rsidR="00B70237" w:rsidRPr="008332C0" w:rsidRDefault="00B70237" w:rsidP="00B70237">
      <w:pPr>
        <w:widowControl/>
        <w:autoSpaceDE/>
        <w:autoSpaceDN/>
        <w:adjustRightInd/>
        <w:jc w:val="both"/>
        <w:rPr>
          <w:rFonts w:ascii="Arial" w:eastAsia="Calibri" w:hAnsi="Arial"/>
          <w:sz w:val="22"/>
          <w:szCs w:val="22"/>
        </w:rPr>
      </w:pPr>
    </w:p>
    <w:p w14:paraId="5A5D71DC"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NOW THEREFORE</w:t>
      </w:r>
      <w:r w:rsidRPr="008332C0">
        <w:rPr>
          <w:rFonts w:ascii="Arial" w:eastAsia="Calibri" w:hAnsi="Arial"/>
          <w:sz w:val="22"/>
          <w:szCs w:val="22"/>
        </w:rPr>
        <w:t>, in consideration of the mutual understandings, promises and agreements set forth, the parties hereto agree as follows:</w:t>
      </w:r>
    </w:p>
    <w:p w14:paraId="4DE5DEAF" w14:textId="77777777" w:rsidR="00B70237" w:rsidRPr="008332C0" w:rsidRDefault="00B70237" w:rsidP="00B70237">
      <w:pPr>
        <w:widowControl/>
        <w:autoSpaceDE/>
        <w:autoSpaceDN/>
        <w:adjustRightInd/>
        <w:jc w:val="both"/>
        <w:rPr>
          <w:rFonts w:ascii="Arial" w:eastAsia="Calibri" w:hAnsi="Arial"/>
          <w:sz w:val="22"/>
          <w:szCs w:val="22"/>
        </w:rPr>
      </w:pPr>
    </w:p>
    <w:p w14:paraId="069CD0A5"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w:t>
      </w:r>
      <w:r w:rsidRPr="008332C0">
        <w:rPr>
          <w:rFonts w:ascii="Arial" w:eastAsia="Calibri" w:hAnsi="Arial"/>
          <w:b/>
          <w:sz w:val="22"/>
          <w:szCs w:val="22"/>
        </w:rPr>
        <w:tab/>
        <w:t>DEFINITIONS</w:t>
      </w:r>
    </w:p>
    <w:p w14:paraId="48FD0117"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1.1</w:t>
      </w:r>
      <w:r w:rsidRPr="008332C0">
        <w:rPr>
          <w:rFonts w:ascii="Arial" w:eastAsia="Calibri" w:hAnsi="Arial"/>
          <w:sz w:val="22"/>
          <w:szCs w:val="22"/>
        </w:rPr>
        <w:tab/>
        <w:t xml:space="preserve">“Active User” means </w:t>
      </w:r>
      <w:bookmarkStart w:id="167" w:name="agencycode3"/>
      <w:bookmarkEnd w:id="167"/>
      <w:r w:rsidRPr="008332C0">
        <w:rPr>
          <w:rFonts w:ascii="Arial" w:eastAsia="Calibri" w:hAnsi="Arial"/>
          <w:sz w:val="22"/>
          <w:szCs w:val="22"/>
        </w:rPr>
        <w:t xml:space="preserve">PSC employees, and </w:t>
      </w:r>
      <w:bookmarkStart w:id="168" w:name="descriptionofusers"/>
      <w:bookmarkEnd w:id="168"/>
      <w:r w:rsidRPr="008332C0">
        <w:rPr>
          <w:rFonts w:ascii="Arial" w:eastAsia="Calibri" w:hAnsi="Arial"/>
          <w:sz w:val="22"/>
          <w:szCs w:val="22"/>
        </w:rPr>
        <w:t>any users actively participating on the system in any given month of operation, who shall be bound to the terms and conditions of this Agreement. Licensor does not impose a limit on the number of Active Users accessing or registering to use the system.</w:t>
      </w:r>
    </w:p>
    <w:p w14:paraId="2D1F9D35" w14:textId="77777777" w:rsidR="00B70237" w:rsidRPr="008332C0" w:rsidRDefault="00B70237" w:rsidP="00B70237">
      <w:pPr>
        <w:widowControl/>
        <w:autoSpaceDE/>
        <w:autoSpaceDN/>
        <w:adjustRightInd/>
        <w:jc w:val="both"/>
        <w:rPr>
          <w:rFonts w:ascii="Arial" w:eastAsia="Calibri" w:hAnsi="Arial"/>
          <w:sz w:val="22"/>
          <w:szCs w:val="22"/>
        </w:rPr>
      </w:pPr>
    </w:p>
    <w:p w14:paraId="30DEC987"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1.2</w:t>
      </w:r>
      <w:r w:rsidRPr="008332C0">
        <w:rPr>
          <w:rFonts w:ascii="Arial" w:eastAsia="Calibri" w:hAnsi="Arial"/>
          <w:sz w:val="22"/>
          <w:szCs w:val="22"/>
        </w:rPr>
        <w:tab/>
        <w:t xml:space="preserve">“Available Date” means the date upon which Licensor notifies </w:t>
      </w:r>
      <w:bookmarkStart w:id="169" w:name="agencycode4"/>
      <w:bookmarkEnd w:id="169"/>
      <w:r w:rsidRPr="008332C0">
        <w:rPr>
          <w:rFonts w:ascii="Arial" w:eastAsia="Calibri" w:hAnsi="Arial"/>
          <w:sz w:val="22"/>
          <w:szCs w:val="22"/>
        </w:rPr>
        <w:t xml:space="preserve">PSC that the Software may be accessed on the Licensor’s ASP server and </w:t>
      </w:r>
      <w:bookmarkStart w:id="170" w:name="agencycode5"/>
      <w:bookmarkEnd w:id="170"/>
      <w:r w:rsidRPr="008332C0">
        <w:rPr>
          <w:rFonts w:ascii="Arial" w:eastAsia="Calibri" w:hAnsi="Arial"/>
          <w:sz w:val="22"/>
          <w:szCs w:val="22"/>
        </w:rPr>
        <w:t>PSC may begin acceptance testing.</w:t>
      </w:r>
    </w:p>
    <w:p w14:paraId="6DE620A0" w14:textId="77777777" w:rsidR="00B70237" w:rsidRPr="008332C0" w:rsidRDefault="00B70237" w:rsidP="00B70237">
      <w:pPr>
        <w:widowControl/>
        <w:autoSpaceDE/>
        <w:autoSpaceDN/>
        <w:adjustRightInd/>
        <w:jc w:val="both"/>
        <w:rPr>
          <w:rFonts w:ascii="Arial" w:eastAsia="Calibri" w:hAnsi="Arial"/>
          <w:sz w:val="22"/>
          <w:szCs w:val="22"/>
        </w:rPr>
      </w:pPr>
    </w:p>
    <w:p w14:paraId="307E7923"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1.3</w:t>
      </w:r>
      <w:r w:rsidRPr="008332C0">
        <w:rPr>
          <w:rFonts w:ascii="Arial" w:eastAsia="Calibri" w:hAnsi="Arial"/>
          <w:sz w:val="22"/>
          <w:szCs w:val="22"/>
        </w:rPr>
        <w:tab/>
        <w:t>“Content” means any content provided by or through Active Users for use with the Software.</w:t>
      </w:r>
    </w:p>
    <w:p w14:paraId="7EF9F37A" w14:textId="77777777" w:rsidR="00B70237" w:rsidRPr="008332C0" w:rsidRDefault="00B70237" w:rsidP="00B70237">
      <w:pPr>
        <w:widowControl/>
        <w:autoSpaceDE/>
        <w:autoSpaceDN/>
        <w:adjustRightInd/>
        <w:jc w:val="both"/>
        <w:rPr>
          <w:rFonts w:ascii="Arial" w:eastAsia="Calibri" w:hAnsi="Arial"/>
          <w:sz w:val="22"/>
          <w:szCs w:val="22"/>
        </w:rPr>
      </w:pPr>
    </w:p>
    <w:p w14:paraId="55FE7F43"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1.4</w:t>
      </w:r>
      <w:r w:rsidRPr="008332C0">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1F651591" w14:textId="77777777" w:rsidR="00B70237" w:rsidRPr="008332C0" w:rsidRDefault="00B70237" w:rsidP="00B70237">
      <w:pPr>
        <w:widowControl/>
        <w:autoSpaceDE/>
        <w:autoSpaceDN/>
        <w:adjustRightInd/>
        <w:jc w:val="both"/>
        <w:rPr>
          <w:rFonts w:ascii="Arial" w:eastAsia="Calibri" w:hAnsi="Arial"/>
          <w:sz w:val="22"/>
          <w:szCs w:val="22"/>
        </w:rPr>
      </w:pPr>
    </w:p>
    <w:p w14:paraId="03F9288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1.5</w:t>
      </w:r>
      <w:r w:rsidRPr="008332C0">
        <w:rPr>
          <w:rFonts w:ascii="Arial" w:eastAsia="Calibri" w:hAnsi="Arial"/>
          <w:sz w:val="22"/>
          <w:szCs w:val="22"/>
        </w:rPr>
        <w:tab/>
        <w:t>“Enhancements” means the corrections, updates, upgrades or new versions of the Software or Documentation that Licensor may provide to Licensee under this Agreement.</w:t>
      </w:r>
    </w:p>
    <w:p w14:paraId="08959101" w14:textId="77777777" w:rsidR="00B70237" w:rsidRPr="008332C0" w:rsidRDefault="00B70237" w:rsidP="00B70237">
      <w:pPr>
        <w:widowControl/>
        <w:autoSpaceDE/>
        <w:autoSpaceDN/>
        <w:adjustRightInd/>
        <w:jc w:val="both"/>
        <w:rPr>
          <w:rFonts w:ascii="Arial" w:eastAsia="Calibri" w:hAnsi="Arial"/>
          <w:sz w:val="22"/>
          <w:szCs w:val="22"/>
        </w:rPr>
      </w:pPr>
    </w:p>
    <w:p w14:paraId="6CE8766D"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1.6</w:t>
      </w:r>
      <w:r w:rsidRPr="008332C0">
        <w:rPr>
          <w:rFonts w:ascii="Arial" w:eastAsia="Calibri" w:hAnsi="Arial"/>
          <w:sz w:val="22"/>
          <w:szCs w:val="22"/>
        </w:rPr>
        <w:tab/>
        <w:t xml:space="preserve">“Licensee” means the </w:t>
      </w:r>
      <w:bookmarkStart w:id="171" w:name="agencycode7"/>
      <w:bookmarkEnd w:id="171"/>
      <w:r w:rsidRPr="008332C0">
        <w:rPr>
          <w:rFonts w:ascii="Arial" w:eastAsia="Calibri" w:hAnsi="Arial"/>
          <w:sz w:val="22"/>
          <w:szCs w:val="22"/>
        </w:rPr>
        <w:t xml:space="preserve">PSC, its employees, </w:t>
      </w:r>
      <w:bookmarkStart w:id="172" w:name="descriptionofusers1"/>
      <w:bookmarkEnd w:id="172"/>
      <w:r w:rsidRPr="008332C0">
        <w:rPr>
          <w:rFonts w:ascii="Arial" w:eastAsia="Calibri" w:hAnsi="Arial"/>
          <w:sz w:val="22"/>
          <w:szCs w:val="22"/>
        </w:rPr>
        <w:t xml:space="preserve">any users, and any third party consultants or outsourcers engaged by </w:t>
      </w:r>
      <w:bookmarkStart w:id="173" w:name="agencycode8"/>
      <w:bookmarkEnd w:id="173"/>
      <w:r w:rsidRPr="008332C0">
        <w:rPr>
          <w:rFonts w:ascii="Arial" w:eastAsia="Calibri" w:hAnsi="Arial"/>
          <w:sz w:val="22"/>
          <w:szCs w:val="22"/>
        </w:rPr>
        <w:t>PSC who have a need to know and who shall be bound by the terms and conditions of this Agreement.</w:t>
      </w:r>
    </w:p>
    <w:p w14:paraId="2D14341A" w14:textId="77777777" w:rsidR="00B70237" w:rsidRPr="008332C0" w:rsidRDefault="00B70237" w:rsidP="00B70237">
      <w:pPr>
        <w:widowControl/>
        <w:autoSpaceDE/>
        <w:autoSpaceDN/>
        <w:adjustRightInd/>
        <w:jc w:val="both"/>
        <w:rPr>
          <w:rFonts w:ascii="Arial" w:eastAsia="Calibri" w:hAnsi="Arial"/>
          <w:sz w:val="22"/>
          <w:szCs w:val="22"/>
        </w:rPr>
      </w:pPr>
    </w:p>
    <w:p w14:paraId="7B1F90B3"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1.7</w:t>
      </w:r>
      <w:r w:rsidRPr="008332C0">
        <w:rPr>
          <w:rFonts w:ascii="Arial" w:eastAsia="Calibri" w:hAnsi="Arial"/>
          <w:sz w:val="22"/>
          <w:szCs w:val="22"/>
        </w:rPr>
        <w:tab/>
        <w:t xml:space="preserve">“Licensor” means </w:t>
      </w:r>
      <w:bookmarkStart w:id="174" w:name="vendorname3"/>
      <w:bookmarkEnd w:id="174"/>
      <w:r w:rsidRPr="008332C0">
        <w:rPr>
          <w:rFonts w:ascii="Arial" w:eastAsia="Calibri" w:hAnsi="Arial"/>
          <w:sz w:val="22"/>
          <w:szCs w:val="22"/>
          <w:highlight w:val="yellow"/>
        </w:rPr>
        <w:t>VENDOR NAME</w:t>
      </w:r>
      <w:r w:rsidRPr="008332C0">
        <w:rPr>
          <w:rFonts w:ascii="Arial" w:eastAsia="Calibri" w:hAnsi="Arial"/>
          <w:sz w:val="22"/>
          <w:szCs w:val="22"/>
        </w:rPr>
        <w:t>, and its successors and assigns.</w:t>
      </w:r>
    </w:p>
    <w:p w14:paraId="04FF1945" w14:textId="77777777" w:rsidR="00B70237" w:rsidRPr="008332C0" w:rsidRDefault="00B70237" w:rsidP="00B70237">
      <w:pPr>
        <w:widowControl/>
        <w:autoSpaceDE/>
        <w:autoSpaceDN/>
        <w:adjustRightInd/>
        <w:jc w:val="both"/>
        <w:rPr>
          <w:rFonts w:ascii="Arial" w:eastAsia="Calibri" w:hAnsi="Arial"/>
          <w:sz w:val="22"/>
          <w:szCs w:val="22"/>
        </w:rPr>
      </w:pPr>
    </w:p>
    <w:p w14:paraId="49791175"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1.8</w:t>
      </w:r>
      <w:r w:rsidRPr="008332C0">
        <w:rPr>
          <w:rFonts w:ascii="Arial" w:eastAsia="Calibri" w:hAnsi="Arial"/>
          <w:sz w:val="22"/>
          <w:szCs w:val="22"/>
        </w:rPr>
        <w:tab/>
        <w:t>“Products” means the Software, Documentation, Corrections, Enhancements and any copy of the Software, Documentation, Corrections, or Enhancements provided by the Licensor.</w:t>
      </w:r>
    </w:p>
    <w:p w14:paraId="449F817B" w14:textId="77777777" w:rsidR="00B70237" w:rsidRPr="008332C0" w:rsidRDefault="00B70237" w:rsidP="00B70237">
      <w:pPr>
        <w:widowControl/>
        <w:autoSpaceDE/>
        <w:autoSpaceDN/>
        <w:adjustRightInd/>
        <w:jc w:val="both"/>
        <w:rPr>
          <w:rFonts w:ascii="Arial" w:eastAsia="Calibri" w:hAnsi="Arial"/>
          <w:sz w:val="22"/>
          <w:szCs w:val="22"/>
        </w:rPr>
      </w:pPr>
    </w:p>
    <w:p w14:paraId="36372C91"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1.9</w:t>
      </w:r>
      <w:r w:rsidRPr="008332C0">
        <w:rPr>
          <w:rFonts w:ascii="Arial" w:eastAsia="Calibri" w:hAnsi="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7DB58B31" w14:textId="77777777" w:rsidR="00B70237" w:rsidRPr="008332C0" w:rsidRDefault="00B70237" w:rsidP="00B70237">
      <w:pPr>
        <w:widowControl/>
        <w:autoSpaceDE/>
        <w:autoSpaceDN/>
        <w:adjustRightInd/>
        <w:jc w:val="both"/>
        <w:rPr>
          <w:rFonts w:ascii="Arial" w:eastAsia="Calibri" w:hAnsi="Arial"/>
          <w:sz w:val="22"/>
          <w:szCs w:val="22"/>
        </w:rPr>
      </w:pPr>
    </w:p>
    <w:p w14:paraId="38A9D2CF"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1.10</w:t>
      </w:r>
      <w:r w:rsidRPr="008332C0">
        <w:rPr>
          <w:rFonts w:ascii="Arial" w:eastAsia="Calibri" w:hAnsi="Arial"/>
          <w:sz w:val="22"/>
          <w:szCs w:val="22"/>
        </w:rPr>
        <w:tab/>
        <w:t xml:space="preserve">“Software” means the machine-readable object code version of the computer programs whether embedded on disc, tape or other media used for the management of the web-based </w:t>
      </w:r>
      <w:bookmarkStart w:id="175" w:name="descriptionofsystem1"/>
      <w:bookmarkEnd w:id="175"/>
      <w:r w:rsidRPr="008332C0">
        <w:rPr>
          <w:rFonts w:ascii="Arial" w:eastAsia="Calibri" w:hAnsi="Arial"/>
          <w:sz w:val="22"/>
          <w:szCs w:val="22"/>
        </w:rPr>
        <w:t>NoCall List System and Supported Interfaces (and any Documentation and help files within the Software), including any Enhancements provided pursuant to the maintenance and support terms identified herein.</w:t>
      </w:r>
    </w:p>
    <w:p w14:paraId="66091A5A" w14:textId="77777777" w:rsidR="00B70237" w:rsidRPr="008332C0" w:rsidRDefault="00B70237" w:rsidP="00B70237">
      <w:pPr>
        <w:widowControl/>
        <w:autoSpaceDE/>
        <w:autoSpaceDN/>
        <w:adjustRightInd/>
        <w:jc w:val="both"/>
        <w:rPr>
          <w:rFonts w:ascii="Arial" w:eastAsia="Calibri" w:hAnsi="Arial"/>
          <w:sz w:val="22"/>
          <w:szCs w:val="22"/>
        </w:rPr>
      </w:pPr>
    </w:p>
    <w:p w14:paraId="0644CFA8"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1.11</w:t>
      </w:r>
      <w:r w:rsidRPr="008332C0">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18DF1528" w14:textId="77777777" w:rsidR="00B70237" w:rsidRPr="008332C0" w:rsidRDefault="00B70237" w:rsidP="00B70237">
      <w:pPr>
        <w:widowControl/>
        <w:autoSpaceDE/>
        <w:autoSpaceDN/>
        <w:adjustRightInd/>
        <w:jc w:val="both"/>
        <w:rPr>
          <w:rFonts w:ascii="Arial" w:eastAsia="Calibri" w:hAnsi="Arial"/>
          <w:sz w:val="22"/>
          <w:szCs w:val="22"/>
        </w:rPr>
      </w:pPr>
    </w:p>
    <w:p w14:paraId="413B710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1.12</w:t>
      </w:r>
      <w:r w:rsidRPr="008332C0">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14:paraId="206CF18A" w14:textId="77777777" w:rsidR="00B70237" w:rsidRPr="008332C0" w:rsidRDefault="00B70237" w:rsidP="00B70237">
      <w:pPr>
        <w:widowControl/>
        <w:autoSpaceDE/>
        <w:autoSpaceDN/>
        <w:adjustRightInd/>
        <w:jc w:val="both"/>
        <w:rPr>
          <w:rFonts w:ascii="Arial" w:eastAsia="Calibri" w:hAnsi="Arial"/>
          <w:sz w:val="22"/>
          <w:szCs w:val="22"/>
        </w:rPr>
      </w:pPr>
    </w:p>
    <w:p w14:paraId="0E7B119A"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w:t>
      </w:r>
      <w:r w:rsidRPr="008332C0">
        <w:rPr>
          <w:rFonts w:ascii="Arial" w:eastAsia="Calibri" w:hAnsi="Arial"/>
          <w:b/>
          <w:sz w:val="22"/>
          <w:szCs w:val="22"/>
        </w:rPr>
        <w:tab/>
        <w:t>PERIOD OF PERFORMANCE</w:t>
      </w:r>
    </w:p>
    <w:p w14:paraId="225F0BF3" w14:textId="0F5DE332"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2.1</w:t>
      </w:r>
      <w:r w:rsidRPr="008332C0">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6" w:name="numberofyears"/>
      <w:bookmarkStart w:id="177" w:name="numberofyearshosting"/>
      <w:bookmarkEnd w:id="176"/>
      <w:bookmarkEnd w:id="177"/>
      <w:r w:rsidRPr="008332C0">
        <w:rPr>
          <w:rFonts w:ascii="Arial" w:eastAsia="Calibri" w:hAnsi="Arial"/>
          <w:sz w:val="22"/>
          <w:szCs w:val="22"/>
        </w:rPr>
        <w:t xml:space="preserve">three (3) year hosting term. The web-based </w:t>
      </w:r>
      <w:bookmarkStart w:id="178" w:name="descriptionofsystem2"/>
      <w:bookmarkEnd w:id="178"/>
      <w:r w:rsidRPr="008332C0">
        <w:rPr>
          <w:rFonts w:ascii="Arial" w:eastAsia="Calibri" w:hAnsi="Arial"/>
          <w:sz w:val="22"/>
          <w:szCs w:val="22"/>
        </w:rPr>
        <w:t xml:space="preserve">NoCall List </w:t>
      </w:r>
      <w:r w:rsidRPr="008332C0">
        <w:rPr>
          <w:rFonts w:ascii="Arial" w:eastAsia="Calibri" w:hAnsi="Arial"/>
          <w:sz w:val="22"/>
          <w:szCs w:val="22"/>
        </w:rPr>
        <w:lastRenderedPageBreak/>
        <w:t>system, as customized for the State of Mississippi, must be implemented</w:t>
      </w:r>
      <w:r>
        <w:rPr>
          <w:rFonts w:ascii="Arial" w:eastAsia="Calibri" w:hAnsi="Arial"/>
          <w:sz w:val="22"/>
          <w:szCs w:val="22"/>
        </w:rPr>
        <w:t>,</w:t>
      </w:r>
      <w:r w:rsidRPr="008332C0">
        <w:rPr>
          <w:rFonts w:ascii="Arial" w:eastAsia="Calibri" w:hAnsi="Arial"/>
          <w:sz w:val="22"/>
          <w:szCs w:val="22"/>
        </w:rPr>
        <w:t xml:space="preserve"> fully functional</w:t>
      </w:r>
      <w:r>
        <w:rPr>
          <w:rFonts w:ascii="Arial" w:eastAsia="Calibri" w:hAnsi="Arial"/>
          <w:sz w:val="22"/>
          <w:szCs w:val="22"/>
        </w:rPr>
        <w:t>,</w:t>
      </w:r>
      <w:r w:rsidRPr="008332C0">
        <w:rPr>
          <w:rFonts w:ascii="Arial" w:eastAsia="Calibri" w:hAnsi="Arial"/>
          <w:sz w:val="22"/>
          <w:szCs w:val="22"/>
        </w:rPr>
        <w:t xml:space="preserve"> accepted by </w:t>
      </w:r>
      <w:bookmarkStart w:id="179" w:name="agencycode9"/>
      <w:bookmarkEnd w:id="179"/>
      <w:r w:rsidRPr="008332C0">
        <w:rPr>
          <w:rFonts w:ascii="Arial" w:eastAsia="Calibri" w:hAnsi="Arial"/>
          <w:sz w:val="22"/>
          <w:szCs w:val="22"/>
        </w:rPr>
        <w:t xml:space="preserve">PSC, and all tasks (excluding hosting) required herein, including but not limited to development of required interfaces and training, completed on or before </w:t>
      </w:r>
      <w:bookmarkStart w:id="180" w:name="completionmonth"/>
      <w:bookmarkEnd w:id="180"/>
      <w:r>
        <w:rPr>
          <w:rFonts w:ascii="Arial" w:eastAsia="Calibri" w:hAnsi="Arial"/>
          <w:sz w:val="22"/>
          <w:szCs w:val="22"/>
        </w:rPr>
        <w:t>Dec</w:t>
      </w:r>
      <w:r w:rsidRPr="008332C0">
        <w:rPr>
          <w:rFonts w:ascii="Arial" w:eastAsia="Calibri" w:hAnsi="Arial"/>
          <w:sz w:val="22"/>
          <w:szCs w:val="22"/>
        </w:rPr>
        <w:t xml:space="preserve">ember </w:t>
      </w:r>
      <w:r>
        <w:rPr>
          <w:rFonts w:ascii="Arial" w:eastAsia="Calibri" w:hAnsi="Arial"/>
          <w:sz w:val="22"/>
          <w:szCs w:val="22"/>
        </w:rPr>
        <w:t>31</w:t>
      </w:r>
      <w:r w:rsidRPr="008332C0">
        <w:rPr>
          <w:rFonts w:ascii="Arial" w:eastAsia="Calibri" w:hAnsi="Arial"/>
          <w:sz w:val="22"/>
          <w:szCs w:val="22"/>
        </w:rPr>
        <w:t>, 202</w:t>
      </w:r>
      <w:bookmarkStart w:id="181" w:name="completionday"/>
      <w:bookmarkStart w:id="182" w:name="completionyear"/>
      <w:bookmarkEnd w:id="181"/>
      <w:bookmarkEnd w:id="182"/>
      <w:r w:rsidR="00712219">
        <w:rPr>
          <w:rFonts w:ascii="Arial" w:eastAsia="Calibri" w:hAnsi="Arial"/>
          <w:sz w:val="22"/>
          <w:szCs w:val="22"/>
        </w:rPr>
        <w:t>1</w:t>
      </w:r>
      <w:r w:rsidRPr="008332C0">
        <w:rPr>
          <w:rFonts w:ascii="Arial" w:eastAsia="Calibri" w:hAnsi="Arial"/>
          <w:sz w:val="22"/>
          <w:szCs w:val="22"/>
        </w:rPr>
        <w:t xml:space="preserve">, unless a change in this date is mutually agreed to in writing by the State and the Licensor. At the end of the </w:t>
      </w:r>
      <w:bookmarkStart w:id="183" w:name="initialtermyears"/>
      <w:bookmarkEnd w:id="183"/>
      <w:r w:rsidRPr="008332C0">
        <w:rPr>
          <w:rFonts w:ascii="Arial" w:eastAsia="Calibri" w:hAnsi="Arial"/>
          <w:sz w:val="22"/>
          <w:szCs w:val="22"/>
        </w:rPr>
        <w:t xml:space="preserve">three (3) year initial ASP services term, the ASP services may, upon the written agreement of the parties, be renewed under the same terms and conditions.  One hundred and eighty (180) days prior to the expiration of the initial hosting term or any renewal hosting term of this Agreement, Licensor shall notify </w:t>
      </w:r>
      <w:bookmarkStart w:id="184" w:name="agencycode10"/>
      <w:bookmarkEnd w:id="184"/>
      <w:r w:rsidRPr="008332C0">
        <w:rPr>
          <w:rFonts w:ascii="Arial" w:eastAsia="Calibri" w:hAnsi="Arial"/>
          <w:sz w:val="22"/>
          <w:szCs w:val="22"/>
        </w:rPr>
        <w:t xml:space="preserve">PSC and ITS of the impending expiration and </w:t>
      </w:r>
      <w:bookmarkStart w:id="185" w:name="agencycode11"/>
      <w:bookmarkEnd w:id="185"/>
      <w:r w:rsidRPr="008332C0">
        <w:rPr>
          <w:rFonts w:ascii="Arial" w:eastAsia="Calibri" w:hAnsi="Arial"/>
          <w:sz w:val="22"/>
          <w:szCs w:val="22"/>
        </w:rPr>
        <w:t>PSC shall have sixty (60) days in which to notify Licensor of its intention to either renew or cancel the ASP services.</w:t>
      </w:r>
    </w:p>
    <w:p w14:paraId="335A3C4D" w14:textId="77777777" w:rsidR="00B70237" w:rsidRPr="008332C0" w:rsidRDefault="00B70237" w:rsidP="00B70237">
      <w:pPr>
        <w:widowControl/>
        <w:autoSpaceDE/>
        <w:autoSpaceDN/>
        <w:adjustRightInd/>
        <w:jc w:val="both"/>
        <w:rPr>
          <w:rFonts w:ascii="Arial" w:eastAsia="Calibri" w:hAnsi="Arial"/>
          <w:sz w:val="22"/>
          <w:szCs w:val="22"/>
        </w:rPr>
      </w:pPr>
    </w:p>
    <w:p w14:paraId="27C81357"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2.2</w:t>
      </w:r>
      <w:r w:rsidRPr="008332C0">
        <w:rPr>
          <w:rFonts w:ascii="Arial" w:eastAsia="Calibri" w:hAnsi="Arial"/>
          <w:sz w:val="22"/>
          <w:szCs w:val="22"/>
        </w:rPr>
        <w:tab/>
        <w:t xml:space="preserve">This Agreement will become a binding obligation on the State only upon the issuance of a valid purchase order by </w:t>
      </w:r>
      <w:bookmarkStart w:id="186" w:name="agencycode12"/>
      <w:bookmarkEnd w:id="186"/>
      <w:r w:rsidRPr="008332C0">
        <w:rPr>
          <w:rFonts w:ascii="Arial" w:eastAsia="Calibri" w:hAnsi="Arial"/>
          <w:sz w:val="22"/>
          <w:szCs w:val="22"/>
        </w:rPr>
        <w:t>PSC following contract execution and the issuance by ITS of the CP-1 Acquisition Approval Document.</w:t>
      </w:r>
    </w:p>
    <w:p w14:paraId="419AC161" w14:textId="77777777" w:rsidR="00B70237" w:rsidRPr="008332C0" w:rsidRDefault="00B70237" w:rsidP="00B70237">
      <w:pPr>
        <w:widowControl/>
        <w:autoSpaceDE/>
        <w:autoSpaceDN/>
        <w:adjustRightInd/>
        <w:jc w:val="both"/>
        <w:rPr>
          <w:rFonts w:ascii="Arial" w:eastAsia="Calibri" w:hAnsi="Arial"/>
          <w:sz w:val="22"/>
          <w:szCs w:val="22"/>
        </w:rPr>
      </w:pPr>
    </w:p>
    <w:p w14:paraId="68F978BB"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w:t>
      </w:r>
      <w:r w:rsidRPr="008332C0">
        <w:rPr>
          <w:rFonts w:ascii="Arial" w:eastAsia="Calibri" w:hAnsi="Arial"/>
          <w:b/>
          <w:sz w:val="22"/>
          <w:szCs w:val="22"/>
        </w:rPr>
        <w:tab/>
        <w:t>SCOPE OF SERVICES</w:t>
      </w:r>
    </w:p>
    <w:p w14:paraId="45999D9D" w14:textId="5EC7CE8B"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3.1</w:t>
      </w:r>
      <w:r w:rsidRPr="008332C0">
        <w:rPr>
          <w:rFonts w:ascii="Arial" w:eastAsia="Calibri" w:hAnsi="Arial"/>
          <w:sz w:val="22"/>
          <w:szCs w:val="22"/>
        </w:rPr>
        <w:tab/>
        <w:t xml:space="preserve">The Licensor agrees to provide to </w:t>
      </w:r>
      <w:bookmarkStart w:id="187" w:name="agencycode13"/>
      <w:bookmarkEnd w:id="187"/>
      <w:r w:rsidRPr="008332C0">
        <w:rPr>
          <w:rFonts w:ascii="Arial" w:eastAsia="Calibri" w:hAnsi="Arial"/>
          <w:sz w:val="22"/>
          <w:szCs w:val="22"/>
        </w:rPr>
        <w:t xml:space="preserve">PSC an ASP based </w:t>
      </w:r>
      <w:bookmarkStart w:id="188" w:name="descriptionofsystem3"/>
      <w:bookmarkEnd w:id="188"/>
      <w:r w:rsidRPr="008332C0">
        <w:rPr>
          <w:rFonts w:ascii="Arial" w:eastAsia="Calibri" w:hAnsi="Arial"/>
          <w:sz w:val="22"/>
          <w:szCs w:val="22"/>
        </w:rPr>
        <w:t xml:space="preserve">NoCall </w:t>
      </w:r>
      <w:r w:rsidR="008C1693">
        <w:rPr>
          <w:rFonts w:ascii="Arial" w:eastAsia="Calibri" w:hAnsi="Arial"/>
          <w:sz w:val="22"/>
          <w:szCs w:val="22"/>
        </w:rPr>
        <w:t>S</w:t>
      </w:r>
      <w:r w:rsidRPr="008332C0">
        <w:rPr>
          <w:rFonts w:ascii="Arial" w:eastAsia="Calibri" w:hAnsi="Arial"/>
          <w:sz w:val="22"/>
          <w:szCs w:val="22"/>
        </w:rPr>
        <w:t>ystem and Services and associated deliverables required to provide, host</w:t>
      </w:r>
      <w:r>
        <w:rPr>
          <w:rFonts w:ascii="Arial" w:eastAsia="Calibri" w:hAnsi="Arial"/>
          <w:sz w:val="22"/>
          <w:szCs w:val="22"/>
        </w:rPr>
        <w:t>,</w:t>
      </w:r>
      <w:r w:rsidRPr="008332C0">
        <w:rPr>
          <w:rFonts w:ascii="Arial" w:eastAsia="Calibri" w:hAnsi="Arial"/>
          <w:sz w:val="22"/>
          <w:szCs w:val="22"/>
        </w:rPr>
        <w:t xml:space="preserve"> and maintain a web based application for </w:t>
      </w:r>
      <w:bookmarkStart w:id="189" w:name="agencycode14"/>
      <w:bookmarkEnd w:id="189"/>
      <w:r w:rsidRPr="008332C0">
        <w:rPr>
          <w:rFonts w:ascii="Arial" w:eastAsia="Calibri" w:hAnsi="Arial"/>
          <w:sz w:val="22"/>
          <w:szCs w:val="22"/>
        </w:rPr>
        <w:t>PSC as described in this Agreement. While the scope of work for this project is defined by the contract documents set forth herein in the article titled “Entire Agreement”, a summary of such work is outlined in Article 3.5 below.</w:t>
      </w:r>
    </w:p>
    <w:p w14:paraId="3140574B" w14:textId="77777777" w:rsidR="00B70237" w:rsidRPr="008332C0" w:rsidRDefault="00B70237" w:rsidP="00B70237">
      <w:pPr>
        <w:widowControl/>
        <w:autoSpaceDE/>
        <w:autoSpaceDN/>
        <w:adjustRightInd/>
        <w:jc w:val="both"/>
        <w:rPr>
          <w:rFonts w:ascii="Arial" w:eastAsia="Calibri" w:hAnsi="Arial"/>
          <w:sz w:val="22"/>
          <w:szCs w:val="22"/>
        </w:rPr>
      </w:pPr>
    </w:p>
    <w:p w14:paraId="0C61A820"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3.2</w:t>
      </w:r>
      <w:r w:rsidRPr="008332C0">
        <w:rPr>
          <w:rFonts w:ascii="Arial" w:eastAsia="Calibri" w:hAnsi="Arial"/>
          <w:sz w:val="22"/>
          <w:szCs w:val="22"/>
        </w:rPr>
        <w:tab/>
        <w:t xml:space="preserve">The Licensor acknowledges that </w:t>
      </w:r>
      <w:bookmarkStart w:id="190" w:name="agencycode15"/>
      <w:bookmarkEnd w:id="190"/>
      <w:r w:rsidRPr="008332C0">
        <w:rPr>
          <w:rFonts w:ascii="Arial" w:eastAsia="Calibri" w:hAnsi="Arial"/>
          <w:sz w:val="22"/>
          <w:szCs w:val="22"/>
        </w:rPr>
        <w:t xml:space="preserve">PSC intends to be actively involved in the day-to-day progress of the project. The Licensor agrees to (a) obtain </w:t>
      </w:r>
      <w:bookmarkStart w:id="191" w:name="agencycode16"/>
      <w:bookmarkEnd w:id="191"/>
      <w:r w:rsidRPr="008332C0">
        <w:rPr>
          <w:rFonts w:ascii="Arial" w:eastAsia="Calibri" w:hAnsi="Arial"/>
          <w:sz w:val="22"/>
          <w:szCs w:val="22"/>
        </w:rPr>
        <w:t xml:space="preserve">PSC’s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2" w:name="agencycode17"/>
      <w:bookmarkEnd w:id="192"/>
      <w:r w:rsidRPr="008332C0">
        <w:rPr>
          <w:rFonts w:ascii="Arial" w:eastAsia="Calibri" w:hAnsi="Arial"/>
          <w:sz w:val="22"/>
          <w:szCs w:val="22"/>
        </w:rPr>
        <w:t xml:space="preserve">PSC access to the host website; (e) meet with </w:t>
      </w:r>
      <w:bookmarkStart w:id="193" w:name="agencycode18"/>
      <w:bookmarkEnd w:id="193"/>
      <w:r w:rsidRPr="008332C0">
        <w:rPr>
          <w:rFonts w:ascii="Arial" w:eastAsia="Calibri" w:hAnsi="Arial"/>
          <w:sz w:val="22"/>
          <w:szCs w:val="22"/>
        </w:rPr>
        <w:t xml:space="preserve">PSC on a regular basis at a mutually agreeable time, and as otherwise requested by </w:t>
      </w:r>
      <w:bookmarkStart w:id="194" w:name="agencycode19"/>
      <w:bookmarkEnd w:id="194"/>
      <w:r w:rsidRPr="008332C0">
        <w:rPr>
          <w:rFonts w:ascii="Arial" w:eastAsia="Calibri" w:hAnsi="Arial"/>
          <w:sz w:val="22"/>
          <w:szCs w:val="22"/>
        </w:rPr>
        <w:t xml:space="preserve">PSC, to discuss the status of the project, and (f) if required by </w:t>
      </w:r>
      <w:bookmarkStart w:id="195" w:name="agencycode20"/>
      <w:bookmarkEnd w:id="195"/>
      <w:r w:rsidRPr="008332C0">
        <w:rPr>
          <w:rFonts w:ascii="Arial" w:eastAsia="Calibri" w:hAnsi="Arial"/>
          <w:sz w:val="22"/>
          <w:szCs w:val="22"/>
        </w:rPr>
        <w:t>PSC, submit written project status reports.</w:t>
      </w:r>
    </w:p>
    <w:p w14:paraId="197B78DE" w14:textId="77777777" w:rsidR="00B70237" w:rsidRPr="008332C0" w:rsidRDefault="00B70237" w:rsidP="00B70237">
      <w:pPr>
        <w:widowControl/>
        <w:autoSpaceDE/>
        <w:autoSpaceDN/>
        <w:adjustRightInd/>
        <w:jc w:val="both"/>
        <w:rPr>
          <w:rFonts w:ascii="Arial" w:eastAsia="Calibri" w:hAnsi="Arial"/>
          <w:sz w:val="22"/>
          <w:szCs w:val="22"/>
        </w:rPr>
      </w:pPr>
    </w:p>
    <w:p w14:paraId="30D89AB1"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3.3</w:t>
      </w:r>
      <w:r w:rsidRPr="008332C0">
        <w:rPr>
          <w:rFonts w:ascii="Arial" w:eastAsia="Calibri" w:hAnsi="Arial"/>
          <w:sz w:val="22"/>
          <w:szCs w:val="22"/>
        </w:rPr>
        <w:tab/>
        <w:t xml:space="preserve">The parties understand and agree that the project shall be structured with interim deliverables as set forth in the agreed upon project work plan so as to allow </w:t>
      </w:r>
      <w:bookmarkStart w:id="196" w:name="agencycode21"/>
      <w:bookmarkEnd w:id="196"/>
      <w:r w:rsidRPr="008332C0">
        <w:rPr>
          <w:rFonts w:ascii="Arial" w:eastAsia="Calibri" w:hAnsi="Arial"/>
          <w:sz w:val="22"/>
          <w:szCs w:val="22"/>
        </w:rPr>
        <w:t xml:space="preserve">PSC an opportunity to accept or reject the deliverables, including but not limited to, specifications, requirement definitions, process designs, data analyses, web layouts, screen layouts, and report layouts. The actual customizations shall not begin until after </w:t>
      </w:r>
      <w:bookmarkStart w:id="197" w:name="agencycode22"/>
      <w:bookmarkEnd w:id="197"/>
      <w:r w:rsidRPr="008332C0">
        <w:rPr>
          <w:rFonts w:ascii="Arial" w:eastAsia="Calibri" w:hAnsi="Arial"/>
          <w:sz w:val="22"/>
          <w:szCs w:val="22"/>
        </w:rPr>
        <w:t xml:space="preserve">PSC has communicated its conceptual approval of the results the Licensor plans to provide. </w:t>
      </w:r>
      <w:bookmarkStart w:id="198" w:name="agencycode23"/>
      <w:bookmarkEnd w:id="198"/>
      <w:r w:rsidRPr="008332C0">
        <w:rPr>
          <w:rFonts w:ascii="Arial" w:eastAsia="Calibri" w:hAnsi="Arial"/>
          <w:sz w:val="22"/>
          <w:szCs w:val="22"/>
        </w:rPr>
        <w:t xml:space="preserve">PSC shall have ten (10) business days to review interim materials, which review period can only be reduced by mutual agreement of the Licensor and </w:t>
      </w:r>
      <w:bookmarkStart w:id="199" w:name="agencycode24"/>
      <w:bookmarkEnd w:id="199"/>
      <w:r w:rsidRPr="008332C0">
        <w:rPr>
          <w:rFonts w:ascii="Arial" w:eastAsia="Calibri" w:hAnsi="Arial"/>
          <w:sz w:val="22"/>
          <w:szCs w:val="22"/>
        </w:rPr>
        <w:t xml:space="preserve">PSC. </w:t>
      </w:r>
    </w:p>
    <w:p w14:paraId="00B33B11" w14:textId="77777777" w:rsidR="00B70237" w:rsidRPr="008332C0" w:rsidRDefault="00B70237" w:rsidP="00B70237">
      <w:pPr>
        <w:widowControl/>
        <w:autoSpaceDE/>
        <w:autoSpaceDN/>
        <w:adjustRightInd/>
        <w:jc w:val="both"/>
        <w:rPr>
          <w:rFonts w:ascii="Arial" w:eastAsia="Calibri" w:hAnsi="Arial"/>
          <w:sz w:val="22"/>
          <w:szCs w:val="22"/>
        </w:rPr>
      </w:pPr>
    </w:p>
    <w:p w14:paraId="76EDA89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3.4</w:t>
      </w:r>
      <w:r w:rsidRPr="008332C0">
        <w:rPr>
          <w:rFonts w:ascii="Arial" w:eastAsia="Calibri" w:hAnsi="Arial"/>
          <w:sz w:val="22"/>
          <w:szCs w:val="22"/>
        </w:rPr>
        <w:tab/>
        <w:t xml:space="preserve">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w:t>
      </w:r>
      <w:r w:rsidRPr="008332C0">
        <w:rPr>
          <w:rFonts w:ascii="Arial" w:eastAsia="Calibri" w:hAnsi="Arial"/>
          <w:sz w:val="22"/>
          <w:szCs w:val="22"/>
        </w:rPr>
        <w:lastRenderedPageBreak/>
        <w:t>deliverables and schedule set forth in the latest version of the project work plan will take precedence over any prior plans.</w:t>
      </w:r>
    </w:p>
    <w:p w14:paraId="166938D2" w14:textId="77777777" w:rsidR="00B70237" w:rsidRPr="008332C0" w:rsidRDefault="00B70237" w:rsidP="00B70237">
      <w:pPr>
        <w:widowControl/>
        <w:autoSpaceDE/>
        <w:autoSpaceDN/>
        <w:adjustRightInd/>
        <w:jc w:val="both"/>
        <w:rPr>
          <w:rFonts w:ascii="Arial" w:eastAsia="Calibri" w:hAnsi="Arial"/>
          <w:sz w:val="22"/>
          <w:szCs w:val="22"/>
        </w:rPr>
      </w:pPr>
    </w:p>
    <w:p w14:paraId="5DB58377"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3.5</w:t>
      </w:r>
      <w:r w:rsidRPr="008332C0">
        <w:rPr>
          <w:rFonts w:ascii="Arial" w:eastAsia="Calibri" w:hAnsi="Arial"/>
          <w:sz w:val="22"/>
          <w:szCs w:val="22"/>
        </w:rPr>
        <w:tab/>
        <w:t>Licensor shall be responsible for the following:</w:t>
      </w:r>
    </w:p>
    <w:p w14:paraId="17814865" w14:textId="77777777" w:rsidR="00B70237" w:rsidRPr="008332C0" w:rsidRDefault="00B70237" w:rsidP="00B70237">
      <w:pPr>
        <w:widowControl/>
        <w:autoSpaceDE/>
        <w:autoSpaceDN/>
        <w:adjustRightInd/>
        <w:jc w:val="both"/>
        <w:rPr>
          <w:rFonts w:ascii="Arial" w:eastAsia="Calibri" w:hAnsi="Arial"/>
          <w:sz w:val="22"/>
          <w:szCs w:val="22"/>
        </w:rPr>
      </w:pPr>
    </w:p>
    <w:p w14:paraId="55C30E33"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A.</w:t>
      </w:r>
      <w:r w:rsidRPr="008332C0">
        <w:rPr>
          <w:rFonts w:ascii="Arial" w:eastAsia="Calibri" w:hAnsi="Arial"/>
          <w:sz w:val="22"/>
          <w:szCs w:val="22"/>
        </w:rPr>
        <w:tab/>
        <w:t xml:space="preserve">Ensuring that all deliverables are complete and accepted by </w:t>
      </w:r>
      <w:bookmarkStart w:id="200" w:name="agencycode25"/>
      <w:bookmarkEnd w:id="200"/>
      <w:r w:rsidRPr="008332C0">
        <w:rPr>
          <w:rFonts w:ascii="Arial" w:eastAsia="Calibri" w:hAnsi="Arial"/>
          <w:sz w:val="22"/>
          <w:szCs w:val="22"/>
        </w:rPr>
        <w:t>PSC pursuant to the mutually agreed upon project work plan;</w:t>
      </w:r>
    </w:p>
    <w:p w14:paraId="3704AD9E"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B.</w:t>
      </w:r>
      <w:r w:rsidRPr="008332C0">
        <w:rPr>
          <w:rFonts w:ascii="Arial" w:eastAsia="Calibri" w:hAnsi="Arial"/>
          <w:sz w:val="22"/>
          <w:szCs w:val="22"/>
        </w:rPr>
        <w:tab/>
        <w:t>Ensuring that the host site complies with PriorityOne of the World Wide Web Consortium’s (W3C’s) Web Accessibility Initiative and guidelines in Section 508 of the Rehabilitation Act that are not covered in W3C Priority;</w:t>
      </w:r>
    </w:p>
    <w:p w14:paraId="4985603D"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C.</w:t>
      </w:r>
      <w:r w:rsidRPr="008332C0">
        <w:rPr>
          <w:rFonts w:ascii="Arial" w:eastAsia="Calibri" w:hAnsi="Arial"/>
          <w:sz w:val="22"/>
          <w:szCs w:val="22"/>
        </w:rPr>
        <w:tab/>
        <w:t xml:space="preserve">Ensuring that the site is accessible through </w:t>
      </w:r>
      <w:bookmarkStart w:id="201" w:name="agencycode26"/>
      <w:bookmarkEnd w:id="201"/>
      <w:r w:rsidRPr="008332C0">
        <w:rPr>
          <w:rFonts w:ascii="Arial" w:eastAsia="Calibri" w:hAnsi="Arial"/>
          <w:sz w:val="22"/>
          <w:szCs w:val="22"/>
        </w:rPr>
        <w:t>PSC’s published universal resource locator (“URL”) rather than through Licensor’s site address;</w:t>
      </w:r>
    </w:p>
    <w:p w14:paraId="1CC9D5D6"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D.</w:t>
      </w:r>
      <w:r w:rsidRPr="008332C0">
        <w:rPr>
          <w:rFonts w:ascii="Arial" w:eastAsia="Calibri" w:hAnsi="Arial"/>
          <w:sz w:val="22"/>
          <w:szCs w:val="22"/>
        </w:rPr>
        <w:tab/>
        <w:t xml:space="preserve">Reviewing with </w:t>
      </w:r>
      <w:bookmarkStart w:id="202" w:name="agencycode27"/>
      <w:bookmarkEnd w:id="202"/>
      <w:r w:rsidRPr="008332C0">
        <w:rPr>
          <w:rFonts w:ascii="Arial" w:eastAsia="Calibri" w:hAnsi="Arial"/>
          <w:sz w:val="22"/>
          <w:szCs w:val="22"/>
        </w:rPr>
        <w:t xml:space="preserve">PSC the Content a minimum of once a quarter to ensure that the Content remains timely and accurate and reaching an agreement with </w:t>
      </w:r>
      <w:bookmarkStart w:id="203" w:name="agencycode28"/>
      <w:bookmarkEnd w:id="203"/>
      <w:r w:rsidRPr="008332C0">
        <w:rPr>
          <w:rFonts w:ascii="Arial" w:eastAsia="Calibri" w:hAnsi="Arial"/>
          <w:sz w:val="22"/>
          <w:szCs w:val="22"/>
        </w:rPr>
        <w:t>PSC as to reasonable timelines for implementing Content updates delivered to the Licensor that will be posted on the site;</w:t>
      </w:r>
    </w:p>
    <w:p w14:paraId="061D25C6"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E.</w:t>
      </w:r>
      <w:r w:rsidRPr="008332C0">
        <w:rPr>
          <w:rFonts w:ascii="Arial" w:eastAsia="Calibri" w:hAnsi="Arial"/>
          <w:sz w:val="22"/>
          <w:szCs w:val="22"/>
        </w:rPr>
        <w:tab/>
        <w:t>Tracking date sensitive items to ensure timely updates;</w:t>
      </w:r>
    </w:p>
    <w:p w14:paraId="273EC4CB"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F.</w:t>
      </w:r>
      <w:r w:rsidRPr="008332C0">
        <w:rPr>
          <w:rFonts w:ascii="Arial" w:eastAsia="Calibri" w:hAnsi="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2E106B80"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G.</w:t>
      </w:r>
      <w:r w:rsidRPr="008332C0">
        <w:rPr>
          <w:rFonts w:ascii="Arial" w:eastAsia="Calibri" w:hAnsi="Arial"/>
          <w:sz w:val="22"/>
          <w:szCs w:val="22"/>
        </w:rPr>
        <w:tab/>
        <w:t xml:space="preserve">Working with </w:t>
      </w:r>
      <w:bookmarkStart w:id="204" w:name="agencycode29"/>
      <w:bookmarkEnd w:id="204"/>
      <w:r w:rsidRPr="008332C0">
        <w:rPr>
          <w:rFonts w:ascii="Arial" w:eastAsia="Calibri" w:hAnsi="Arial"/>
          <w:sz w:val="22"/>
          <w:szCs w:val="22"/>
        </w:rPr>
        <w:t xml:space="preserve">PSC to achieve access rates that meet </w:t>
      </w:r>
      <w:bookmarkStart w:id="205" w:name="agencycode30"/>
      <w:bookmarkEnd w:id="205"/>
      <w:r w:rsidRPr="008332C0">
        <w:rPr>
          <w:rFonts w:ascii="Arial" w:eastAsia="Calibri" w:hAnsi="Arial"/>
          <w:sz w:val="22"/>
          <w:szCs w:val="22"/>
        </w:rPr>
        <w:t>PSC’s needs;</w:t>
      </w:r>
    </w:p>
    <w:p w14:paraId="46F8D97A"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H.</w:t>
      </w:r>
      <w:r w:rsidRPr="008332C0">
        <w:rPr>
          <w:rFonts w:ascii="Arial" w:eastAsia="Calibri" w:hAnsi="Arial"/>
          <w:sz w:val="22"/>
          <w:szCs w:val="22"/>
        </w:rPr>
        <w:tab/>
        <w:t xml:space="preserve">Providing security for the host site that is agreeable to </w:t>
      </w:r>
      <w:bookmarkStart w:id="206" w:name="agencycode31"/>
      <w:bookmarkEnd w:id="206"/>
      <w:r w:rsidRPr="008332C0">
        <w:rPr>
          <w:rFonts w:ascii="Arial" w:eastAsia="Calibri" w:hAnsi="Arial"/>
          <w:sz w:val="22"/>
          <w:szCs w:val="22"/>
        </w:rPr>
        <w:t>PSC with Licensor responsible for all necessary equipment and software related to security;</w:t>
      </w:r>
    </w:p>
    <w:p w14:paraId="53BBFE34"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I.</w:t>
      </w:r>
      <w:r w:rsidRPr="008332C0">
        <w:rPr>
          <w:rFonts w:ascii="Arial" w:eastAsia="Calibri" w:hAnsi="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14:paraId="6E13E568"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J.</w:t>
      </w:r>
      <w:r w:rsidRPr="008332C0">
        <w:rPr>
          <w:rFonts w:ascii="Arial" w:eastAsia="Calibri" w:hAnsi="Arial"/>
          <w:sz w:val="22"/>
          <w:szCs w:val="22"/>
        </w:rPr>
        <w:tab/>
        <w:t>Completing daily backups of the site;</w:t>
      </w:r>
    </w:p>
    <w:p w14:paraId="0C54C2CB"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K.</w:t>
      </w:r>
      <w:r w:rsidRPr="008332C0">
        <w:rPr>
          <w:rFonts w:ascii="Arial" w:eastAsia="Calibri" w:hAnsi="Arial"/>
          <w:sz w:val="22"/>
          <w:szCs w:val="22"/>
        </w:rPr>
        <w:tab/>
        <w:t xml:space="preserve">Notifying </w:t>
      </w:r>
      <w:bookmarkStart w:id="207" w:name="agencycode32"/>
      <w:bookmarkEnd w:id="207"/>
      <w:r w:rsidRPr="008332C0">
        <w:rPr>
          <w:rFonts w:ascii="Arial" w:eastAsia="Calibri" w:hAnsi="Arial"/>
          <w:sz w:val="22"/>
          <w:szCs w:val="22"/>
        </w:rPr>
        <w:t>PSC at least three (3) business days prior to any anticipated service interruption, with said notice containing a general description of the reason for the service interruption;</w:t>
      </w:r>
    </w:p>
    <w:p w14:paraId="2AC18A8A"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L.</w:t>
      </w:r>
      <w:r w:rsidRPr="008332C0">
        <w:rPr>
          <w:rFonts w:ascii="Arial" w:eastAsia="Calibri" w:hAnsi="Arial"/>
          <w:sz w:val="22"/>
          <w:szCs w:val="22"/>
        </w:rPr>
        <w:tab/>
        <w:t>Proposing and adhering to a disaster recovery plan and providing access to such plan to the State, all at Licensor’s expense;</w:t>
      </w:r>
    </w:p>
    <w:p w14:paraId="5DEC8ABA"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M</w:t>
      </w:r>
      <w:r w:rsidRPr="008332C0">
        <w:rPr>
          <w:rFonts w:ascii="Arial" w:eastAsia="Calibri" w:hAnsi="Arial"/>
          <w:sz w:val="22"/>
          <w:szCs w:val="22"/>
        </w:rPr>
        <w:t>.</w:t>
      </w:r>
      <w:r w:rsidRPr="008332C0">
        <w:rPr>
          <w:rFonts w:ascii="Arial" w:eastAsia="Calibri" w:hAnsi="Arial"/>
          <w:sz w:val="22"/>
          <w:szCs w:val="22"/>
        </w:rPr>
        <w:tab/>
        <w:t xml:space="preserve">Participating with </w:t>
      </w:r>
      <w:bookmarkStart w:id="208" w:name="agencycode33"/>
      <w:bookmarkEnd w:id="208"/>
      <w:r w:rsidRPr="008332C0">
        <w:rPr>
          <w:rFonts w:ascii="Arial" w:eastAsia="Calibri" w:hAnsi="Arial"/>
          <w:sz w:val="22"/>
          <w:szCs w:val="22"/>
        </w:rPr>
        <w:t>PSC in disaster recovery planning and testing based on a mutually agreed upon schedule;</w:t>
      </w:r>
    </w:p>
    <w:p w14:paraId="5692DD0F"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N.</w:t>
      </w:r>
      <w:r w:rsidRPr="008332C0">
        <w:rPr>
          <w:rFonts w:ascii="Arial" w:eastAsia="Calibri" w:hAnsi="Arial"/>
          <w:sz w:val="22"/>
          <w:szCs w:val="22"/>
        </w:rPr>
        <w:tab/>
        <w:t>Maintaining the confidentiality of the data entered;</w:t>
      </w:r>
    </w:p>
    <w:p w14:paraId="5B3759F8"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O.</w:t>
      </w:r>
      <w:r w:rsidRPr="008332C0">
        <w:rPr>
          <w:rFonts w:ascii="Arial" w:eastAsia="Calibri" w:hAnsi="Arial"/>
          <w:sz w:val="22"/>
          <w:szCs w:val="22"/>
        </w:rPr>
        <w:tab/>
        <w:t xml:space="preserve">Providing </w:t>
      </w:r>
      <w:bookmarkStart w:id="209" w:name="agencycode34"/>
      <w:bookmarkEnd w:id="209"/>
      <w:r w:rsidRPr="008332C0">
        <w:rPr>
          <w:rFonts w:ascii="Arial" w:eastAsia="Calibri" w:hAnsi="Arial"/>
          <w:sz w:val="22"/>
          <w:szCs w:val="22"/>
        </w:rPr>
        <w:t>PSC access to all of the technical information concerning operation of the site, including but not limited to, server specifications, Internet connection information, personnel requirements and software implementations;</w:t>
      </w:r>
    </w:p>
    <w:p w14:paraId="758370E8"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P.</w:t>
      </w:r>
      <w:r w:rsidRPr="008332C0">
        <w:rPr>
          <w:rFonts w:ascii="Arial" w:eastAsia="Calibri" w:hAnsi="Arial"/>
          <w:sz w:val="22"/>
          <w:szCs w:val="22"/>
        </w:rPr>
        <w:tab/>
        <w:t>Identifying any commercially available software, by vendor and version number, integrated into the Products and describing the particular functionality of any software that is proprietary to the Licensor;</w:t>
      </w:r>
    </w:p>
    <w:p w14:paraId="4E8F711C"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Q.</w:t>
      </w:r>
      <w:r w:rsidRPr="008332C0">
        <w:rPr>
          <w:rFonts w:ascii="Arial" w:eastAsia="Calibri" w:hAnsi="Arial"/>
          <w:sz w:val="22"/>
          <w:szCs w:val="22"/>
        </w:rPr>
        <w:tab/>
        <w:t xml:space="preserve">Maintaining the host site, with the cost for such support, maintenance, and hosting for years following the initial </w:t>
      </w:r>
      <w:bookmarkStart w:id="210" w:name="initialtermyears1"/>
      <w:bookmarkEnd w:id="210"/>
      <w:r w:rsidRPr="008332C0">
        <w:rPr>
          <w:rFonts w:ascii="Arial" w:eastAsia="Calibri" w:hAnsi="Arial"/>
          <w:sz w:val="22"/>
          <w:szCs w:val="22"/>
        </w:rPr>
        <w:t>three (3) year period not increasing annually beyond five percent (5%) or the percent increase in the consumer price index for all Urban Consumers, US City Average (C.P.I.-U) for the preceding year, whichever is less;</w:t>
      </w:r>
    </w:p>
    <w:p w14:paraId="6FF330B0"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R.</w:t>
      </w:r>
      <w:r w:rsidRPr="008332C0">
        <w:rPr>
          <w:rFonts w:ascii="Arial" w:eastAsia="Calibri" w:hAnsi="Arial"/>
          <w:sz w:val="22"/>
          <w:szCs w:val="22"/>
        </w:rPr>
        <w:tab/>
        <w:t>Providing 24x7x365 support of the web site, including sub-domain support;</w:t>
      </w:r>
    </w:p>
    <w:p w14:paraId="5F9FB0E5"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S.</w:t>
      </w:r>
      <w:r w:rsidRPr="008332C0">
        <w:rPr>
          <w:rFonts w:ascii="Arial" w:eastAsia="Calibri" w:hAnsi="Arial"/>
          <w:sz w:val="22"/>
          <w:szCs w:val="22"/>
        </w:rPr>
        <w:tab/>
        <w:t>Providing redundant internet connections;</w:t>
      </w:r>
    </w:p>
    <w:p w14:paraId="0C521CD5"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T.</w:t>
      </w:r>
      <w:r w:rsidRPr="008332C0">
        <w:rPr>
          <w:rFonts w:ascii="Arial" w:eastAsia="Calibri" w:hAnsi="Arial"/>
          <w:sz w:val="22"/>
          <w:szCs w:val="22"/>
        </w:rPr>
        <w:tab/>
        <w:t>Providing Dual T1 or greater connectivity;</w:t>
      </w:r>
    </w:p>
    <w:p w14:paraId="4528D079"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U.</w:t>
      </w:r>
      <w:r w:rsidRPr="008332C0">
        <w:rPr>
          <w:rFonts w:ascii="Arial" w:eastAsia="Calibri" w:hAnsi="Arial"/>
          <w:sz w:val="22"/>
          <w:szCs w:val="22"/>
        </w:rPr>
        <w:tab/>
        <w:t>Providing FTP and remote configuration access;</w:t>
      </w:r>
    </w:p>
    <w:p w14:paraId="49D29B88"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lastRenderedPageBreak/>
        <w:t>V.</w:t>
      </w:r>
      <w:r w:rsidRPr="008332C0">
        <w:rPr>
          <w:rFonts w:ascii="Arial" w:eastAsia="Calibri" w:hAnsi="Arial"/>
          <w:sz w:val="22"/>
          <w:szCs w:val="22"/>
        </w:rPr>
        <w:tab/>
        <w:t>Providing SSL secure server support;</w:t>
      </w:r>
    </w:p>
    <w:p w14:paraId="2FA587A0"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W</w:t>
      </w:r>
      <w:r w:rsidRPr="008332C0">
        <w:rPr>
          <w:rFonts w:ascii="Arial" w:eastAsia="Calibri" w:hAnsi="Arial"/>
          <w:sz w:val="22"/>
          <w:szCs w:val="22"/>
        </w:rPr>
        <w:t>.</w:t>
      </w:r>
      <w:r w:rsidRPr="008332C0">
        <w:rPr>
          <w:rFonts w:ascii="Arial" w:eastAsia="Calibri" w:hAnsi="Arial"/>
          <w:sz w:val="22"/>
          <w:szCs w:val="22"/>
        </w:rPr>
        <w:tab/>
        <w:t xml:space="preserve">Providing monthly reports containing line utilization, site availability statistics, network usage, security user access reports and system performance data to </w:t>
      </w:r>
      <w:bookmarkStart w:id="211" w:name="agencycode35"/>
      <w:bookmarkEnd w:id="211"/>
      <w:r w:rsidRPr="008332C0">
        <w:rPr>
          <w:rFonts w:ascii="Arial" w:eastAsia="Calibri" w:hAnsi="Arial"/>
          <w:sz w:val="22"/>
          <w:szCs w:val="22"/>
        </w:rPr>
        <w:t>PSC;</w:t>
      </w:r>
    </w:p>
    <w:p w14:paraId="7C50C915"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X.</w:t>
      </w:r>
      <w:r w:rsidRPr="008332C0">
        <w:rPr>
          <w:rFonts w:ascii="Arial" w:eastAsia="Calibri" w:hAnsi="Arial"/>
          <w:sz w:val="22"/>
          <w:szCs w:val="22"/>
        </w:rPr>
        <w:tab/>
        <w:t xml:space="preserve">Maintaining sufficient bandwidth and server capacity to meet </w:t>
      </w:r>
      <w:bookmarkStart w:id="212" w:name="agencycode36"/>
      <w:bookmarkEnd w:id="212"/>
      <w:r w:rsidRPr="008332C0">
        <w:rPr>
          <w:rFonts w:ascii="Arial" w:eastAsia="Calibri" w:hAnsi="Arial"/>
          <w:sz w:val="22"/>
          <w:szCs w:val="22"/>
        </w:rPr>
        <w:t>PSC and Active Users’ demand as it may fluctuate and increase during the term of this Agreement, and</w:t>
      </w:r>
    </w:p>
    <w:p w14:paraId="423F212A" w14:textId="77777777" w:rsidR="00B70237" w:rsidRPr="008332C0" w:rsidRDefault="00B70237" w:rsidP="00B70237">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Y.</w:t>
      </w:r>
      <w:r w:rsidRPr="008332C0">
        <w:rPr>
          <w:rFonts w:ascii="Arial" w:eastAsia="Calibri" w:hAnsi="Arial"/>
          <w:sz w:val="22"/>
          <w:szCs w:val="22"/>
        </w:rPr>
        <w:tab/>
        <w:t xml:space="preserve">Ensuring that upon termination or expiration of this Agreement that transition of the site from the Licensor to </w:t>
      </w:r>
      <w:bookmarkStart w:id="213" w:name="agencycode37"/>
      <w:bookmarkEnd w:id="213"/>
      <w:r w:rsidRPr="008332C0">
        <w:rPr>
          <w:rFonts w:ascii="Arial" w:eastAsia="Calibri" w:hAnsi="Arial"/>
          <w:sz w:val="22"/>
          <w:szCs w:val="22"/>
        </w:rPr>
        <w:t xml:space="preserve">PSC or to a successor host will be accomplished at no expense to </w:t>
      </w:r>
      <w:bookmarkStart w:id="214" w:name="agencycode38"/>
      <w:bookmarkEnd w:id="214"/>
      <w:r w:rsidRPr="008332C0">
        <w:rPr>
          <w:rFonts w:ascii="Arial" w:eastAsia="Calibri" w:hAnsi="Arial"/>
          <w:sz w:val="22"/>
          <w:szCs w:val="22"/>
        </w:rPr>
        <w:t>PSC, and with minimal interruption of the site’s accessibility and insignificant changes in the site’s appearance and functionality.</w:t>
      </w:r>
    </w:p>
    <w:p w14:paraId="0AE82FE3" w14:textId="77777777" w:rsidR="00B70237" w:rsidRPr="008332C0" w:rsidRDefault="00B70237" w:rsidP="00B70237">
      <w:pPr>
        <w:widowControl/>
        <w:autoSpaceDE/>
        <w:autoSpaceDN/>
        <w:adjustRightInd/>
        <w:jc w:val="both"/>
        <w:rPr>
          <w:rFonts w:ascii="Arial" w:eastAsia="Calibri" w:hAnsi="Arial"/>
          <w:sz w:val="22"/>
          <w:szCs w:val="22"/>
        </w:rPr>
      </w:pPr>
    </w:p>
    <w:p w14:paraId="0881D2F6"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3.6</w:t>
      </w:r>
      <w:r w:rsidRPr="008332C0">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7786E362" w14:textId="77777777" w:rsidR="00B70237" w:rsidRPr="008332C0" w:rsidRDefault="00B70237" w:rsidP="00B70237">
      <w:pPr>
        <w:widowControl/>
        <w:autoSpaceDE/>
        <w:autoSpaceDN/>
        <w:adjustRightInd/>
        <w:jc w:val="both"/>
        <w:rPr>
          <w:rFonts w:ascii="Arial" w:eastAsia="Calibri" w:hAnsi="Arial"/>
          <w:sz w:val="22"/>
          <w:szCs w:val="22"/>
        </w:rPr>
      </w:pPr>
    </w:p>
    <w:p w14:paraId="0CCE1367"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4</w:t>
      </w:r>
      <w:r w:rsidRPr="008332C0">
        <w:rPr>
          <w:rFonts w:ascii="Arial" w:eastAsia="Calibri" w:hAnsi="Arial"/>
          <w:b/>
          <w:sz w:val="22"/>
          <w:szCs w:val="22"/>
        </w:rPr>
        <w:tab/>
        <w:t xml:space="preserve">SCOPE OF LICENSE AND HOSTING SERVICES </w:t>
      </w:r>
    </w:p>
    <w:p w14:paraId="58CB0001"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4.1</w:t>
      </w:r>
      <w:r w:rsidRPr="008332C0">
        <w:rPr>
          <w:rFonts w:ascii="Arial" w:eastAsia="Calibri" w:hAnsi="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sixty-five (365) days a year, subject to regularly scheduled maintenance and required repairs. The terms and conditions of this Agreement will apply to any Enhancements or additional Software Products Licensee may procure from Licensor.</w:t>
      </w:r>
    </w:p>
    <w:p w14:paraId="7ECBF8EE" w14:textId="77777777" w:rsidR="00B70237" w:rsidRPr="008332C0" w:rsidRDefault="00B70237" w:rsidP="00B70237">
      <w:pPr>
        <w:widowControl/>
        <w:autoSpaceDE/>
        <w:autoSpaceDN/>
        <w:adjustRightInd/>
        <w:jc w:val="both"/>
        <w:rPr>
          <w:rFonts w:ascii="Arial" w:eastAsia="Calibri" w:hAnsi="Arial"/>
          <w:sz w:val="22"/>
          <w:szCs w:val="22"/>
        </w:rPr>
      </w:pPr>
    </w:p>
    <w:p w14:paraId="7219C91B"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4.2</w:t>
      </w:r>
      <w:r w:rsidRPr="008332C0">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14:paraId="6244FA61" w14:textId="77777777" w:rsidR="00B70237" w:rsidRPr="008332C0" w:rsidRDefault="00B70237" w:rsidP="00B70237">
      <w:pPr>
        <w:widowControl/>
        <w:autoSpaceDE/>
        <w:autoSpaceDN/>
        <w:adjustRightInd/>
        <w:jc w:val="both"/>
        <w:rPr>
          <w:rFonts w:ascii="Arial" w:eastAsia="Calibri" w:hAnsi="Arial"/>
          <w:sz w:val="22"/>
          <w:szCs w:val="22"/>
        </w:rPr>
      </w:pPr>
    </w:p>
    <w:p w14:paraId="0B4658E6"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4.3</w:t>
      </w:r>
      <w:r w:rsidRPr="008332C0">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24CD141F" w14:textId="77777777" w:rsidR="00B70237" w:rsidRPr="008332C0" w:rsidRDefault="00B70237" w:rsidP="00B70237">
      <w:pPr>
        <w:widowControl/>
        <w:autoSpaceDE/>
        <w:autoSpaceDN/>
        <w:adjustRightInd/>
        <w:jc w:val="both"/>
        <w:rPr>
          <w:rFonts w:ascii="Arial" w:eastAsia="Calibri" w:hAnsi="Arial"/>
          <w:sz w:val="22"/>
          <w:szCs w:val="22"/>
        </w:rPr>
      </w:pPr>
    </w:p>
    <w:p w14:paraId="6A89B550"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4.4</w:t>
      </w:r>
      <w:r w:rsidRPr="008332C0">
        <w:rPr>
          <w:rFonts w:ascii="Arial" w:eastAsia="Calibri" w:hAnsi="Arial"/>
          <w:sz w:val="22"/>
          <w:szCs w:val="22"/>
        </w:rPr>
        <w:tab/>
        <w:t xml:space="preserve">The Software will be accessible at least ninety-nine percent (99%) of the time, twenty-four (24) hours a day, seven (7) days a week, except for scheduled maintenance and required repairs, and except for any loss or interruption of the ASP Services due to causes beyond the control of Licensor. In the event that </w:t>
      </w:r>
      <w:bookmarkStart w:id="215" w:name="agencycode39"/>
      <w:bookmarkEnd w:id="215"/>
      <w:r w:rsidRPr="008332C0">
        <w:rPr>
          <w:rFonts w:ascii="Arial" w:eastAsia="Calibri" w:hAnsi="Arial"/>
          <w:sz w:val="22"/>
          <w:szCs w:val="22"/>
        </w:rPr>
        <w:t xml:space="preserve">PSC or an Active User is unable to achieve the 99% application availability during any given month, excluding scheduled maintenance, required repairs, and unavailability due to causes beyond the control of Licensor, the Licensor shall reimburse </w:t>
      </w:r>
      <w:bookmarkStart w:id="216" w:name="agencycode40"/>
      <w:bookmarkEnd w:id="216"/>
      <w:r w:rsidRPr="008332C0">
        <w:rPr>
          <w:rFonts w:ascii="Arial" w:eastAsia="Calibri" w:hAnsi="Arial"/>
          <w:sz w:val="22"/>
          <w:szCs w:val="22"/>
        </w:rPr>
        <w:t xml:space="preserve">PSC twenty-five percent (25%) of the monthly ASP hosting fees for each twenty-four (24) hour day during which there were any incidents of unavailability. Licensor shall maintain the server at a secured location with restricted access. </w:t>
      </w:r>
    </w:p>
    <w:p w14:paraId="3FFDA5EA" w14:textId="77777777" w:rsidR="00B70237" w:rsidRPr="008332C0" w:rsidRDefault="00B70237" w:rsidP="00B70237">
      <w:pPr>
        <w:widowControl/>
        <w:autoSpaceDE/>
        <w:autoSpaceDN/>
        <w:adjustRightInd/>
        <w:jc w:val="both"/>
        <w:rPr>
          <w:rFonts w:ascii="Arial" w:eastAsia="Calibri" w:hAnsi="Arial"/>
          <w:sz w:val="22"/>
          <w:szCs w:val="22"/>
        </w:rPr>
      </w:pPr>
    </w:p>
    <w:p w14:paraId="00D2D269"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4.5</w:t>
      </w:r>
      <w:r w:rsidRPr="008332C0">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32DEB5CD"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4.6</w:t>
      </w:r>
      <w:r w:rsidRPr="008332C0">
        <w:rPr>
          <w:rFonts w:ascii="Arial" w:eastAsia="Calibri" w:hAnsi="Arial"/>
          <w:sz w:val="22"/>
          <w:szCs w:val="22"/>
        </w:rPr>
        <w:tab/>
        <w:t xml:space="preserve"> The use of the Software by Active Users will be governed solely by the terms and conditions of this Agreement.</w:t>
      </w:r>
    </w:p>
    <w:p w14:paraId="24F14108" w14:textId="77777777" w:rsidR="00B70237" w:rsidRPr="008332C0" w:rsidRDefault="00B70237" w:rsidP="00B70237">
      <w:pPr>
        <w:widowControl/>
        <w:autoSpaceDE/>
        <w:autoSpaceDN/>
        <w:adjustRightInd/>
        <w:jc w:val="both"/>
        <w:rPr>
          <w:rFonts w:ascii="Arial" w:eastAsia="Calibri" w:hAnsi="Arial"/>
          <w:sz w:val="22"/>
          <w:szCs w:val="22"/>
        </w:rPr>
      </w:pPr>
    </w:p>
    <w:p w14:paraId="5658A0CA"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4.7</w:t>
      </w:r>
      <w:r w:rsidRPr="008332C0">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211D5584" w14:textId="77777777" w:rsidR="00B70237" w:rsidRPr="008332C0" w:rsidRDefault="00B70237" w:rsidP="00B70237">
      <w:pPr>
        <w:widowControl/>
        <w:autoSpaceDE/>
        <w:autoSpaceDN/>
        <w:adjustRightInd/>
        <w:jc w:val="both"/>
        <w:rPr>
          <w:rFonts w:ascii="Arial" w:eastAsia="Calibri" w:hAnsi="Arial"/>
          <w:sz w:val="22"/>
          <w:szCs w:val="22"/>
        </w:rPr>
      </w:pPr>
    </w:p>
    <w:p w14:paraId="7D6668F0"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4.8</w:t>
      </w:r>
      <w:r w:rsidRPr="008332C0">
        <w:rPr>
          <w:rFonts w:ascii="Arial" w:eastAsia="Calibri" w:hAnsi="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14:paraId="5CD4C409" w14:textId="77777777" w:rsidR="00B70237" w:rsidRPr="008332C0" w:rsidRDefault="00B70237" w:rsidP="00B70237">
      <w:pPr>
        <w:widowControl/>
        <w:autoSpaceDE/>
        <w:autoSpaceDN/>
        <w:adjustRightInd/>
        <w:jc w:val="both"/>
        <w:rPr>
          <w:rFonts w:ascii="Arial" w:eastAsia="Calibri" w:hAnsi="Arial"/>
          <w:sz w:val="22"/>
          <w:szCs w:val="22"/>
        </w:rPr>
      </w:pPr>
    </w:p>
    <w:p w14:paraId="6971690E"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5</w:t>
      </w:r>
      <w:r w:rsidRPr="008332C0">
        <w:rPr>
          <w:rFonts w:ascii="Arial" w:eastAsia="Calibri" w:hAnsi="Arial"/>
          <w:b/>
          <w:sz w:val="22"/>
          <w:szCs w:val="22"/>
        </w:rPr>
        <w:tab/>
        <w:t>DELIVERY; RISK OF LOSS, AND ACCEPTANCE</w:t>
      </w:r>
    </w:p>
    <w:p w14:paraId="3ED82B7B"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5.1</w:t>
      </w:r>
      <w:r w:rsidRPr="008332C0">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0608EF05" w14:textId="77777777" w:rsidR="00B70237" w:rsidRPr="008332C0" w:rsidRDefault="00B70237" w:rsidP="00B70237">
      <w:pPr>
        <w:widowControl/>
        <w:autoSpaceDE/>
        <w:autoSpaceDN/>
        <w:adjustRightInd/>
        <w:jc w:val="both"/>
        <w:rPr>
          <w:rFonts w:ascii="Arial" w:eastAsia="Calibri" w:hAnsi="Arial"/>
          <w:sz w:val="22"/>
          <w:szCs w:val="22"/>
        </w:rPr>
      </w:pPr>
    </w:p>
    <w:p w14:paraId="1FC6446C"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5.2</w:t>
      </w:r>
      <w:r w:rsidRPr="008332C0">
        <w:rPr>
          <w:rFonts w:ascii="Arial" w:eastAsia="Calibri" w:hAnsi="Arial"/>
          <w:sz w:val="22"/>
          <w:szCs w:val="22"/>
        </w:rPr>
        <w:tab/>
        <w:t>Licensor shall assume and bear the entire risk of loss and damage to the Products from any cause whatsoever while in transit and at all times throughout Licensor’s possession thereof.</w:t>
      </w:r>
    </w:p>
    <w:p w14:paraId="143BA027" w14:textId="77777777" w:rsidR="00B70237" w:rsidRPr="008332C0" w:rsidRDefault="00B70237" w:rsidP="00B70237">
      <w:pPr>
        <w:widowControl/>
        <w:autoSpaceDE/>
        <w:autoSpaceDN/>
        <w:adjustRightInd/>
        <w:jc w:val="both"/>
        <w:rPr>
          <w:rFonts w:ascii="Arial" w:eastAsia="Calibri" w:hAnsi="Arial"/>
          <w:sz w:val="22"/>
          <w:szCs w:val="22"/>
        </w:rPr>
      </w:pPr>
    </w:p>
    <w:p w14:paraId="4E7BC57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5.3</w:t>
      </w:r>
      <w:r w:rsidRPr="008332C0">
        <w:rPr>
          <w:rFonts w:ascii="Arial" w:eastAsia="Calibri" w:hAnsi="Arial"/>
          <w:sz w:val="22"/>
          <w:szCs w:val="22"/>
        </w:rPr>
        <w:tab/>
      </w:r>
      <w:bookmarkStart w:id="217" w:name="agencycode41"/>
      <w:bookmarkEnd w:id="217"/>
      <w:r w:rsidRPr="008332C0">
        <w:rPr>
          <w:rFonts w:ascii="Arial" w:eastAsia="Calibri" w:hAnsi="Arial"/>
          <w:sz w:val="22"/>
          <w:szCs w:val="22"/>
        </w:rPr>
        <w:t xml:space="preserve">PSC shall have thirty (30) calendar days after the Available Date to evaluate and conduct the final acceptance testing of the Software to confirm that it performs without any defects and performs in accordance with the requirements of this Agreement.  </w:t>
      </w:r>
      <w:bookmarkStart w:id="218" w:name="agencycode42"/>
      <w:bookmarkEnd w:id="218"/>
      <w:r w:rsidRPr="008332C0">
        <w:rPr>
          <w:rFonts w:ascii="Arial" w:eastAsia="Calibri" w:hAnsi="Arial"/>
          <w:sz w:val="22"/>
          <w:szCs w:val="22"/>
        </w:rPr>
        <w:t xml:space="preserve">PSC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19" w:name="agencycode43"/>
      <w:bookmarkEnd w:id="219"/>
      <w:r w:rsidRPr="008332C0">
        <w:rPr>
          <w:rFonts w:ascii="Arial" w:eastAsia="Calibri" w:hAnsi="Arial"/>
          <w:sz w:val="22"/>
          <w:szCs w:val="22"/>
        </w:rPr>
        <w:t xml:space="preserve">PSC may terminate this Agreement pursuant to the Termination Article herein. </w:t>
      </w:r>
    </w:p>
    <w:p w14:paraId="7D545DFE" w14:textId="77777777" w:rsidR="00B70237" w:rsidRPr="008332C0" w:rsidRDefault="00B70237" w:rsidP="00B70237">
      <w:pPr>
        <w:widowControl/>
        <w:autoSpaceDE/>
        <w:autoSpaceDN/>
        <w:adjustRightInd/>
        <w:jc w:val="both"/>
        <w:rPr>
          <w:rFonts w:ascii="Arial" w:eastAsia="Calibri" w:hAnsi="Arial"/>
          <w:sz w:val="22"/>
          <w:szCs w:val="22"/>
        </w:rPr>
      </w:pPr>
    </w:p>
    <w:p w14:paraId="28A6D6B5"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6</w:t>
      </w:r>
      <w:r w:rsidRPr="008332C0">
        <w:rPr>
          <w:rFonts w:ascii="Arial" w:eastAsia="Calibri" w:hAnsi="Arial"/>
          <w:b/>
          <w:sz w:val="22"/>
          <w:szCs w:val="22"/>
        </w:rPr>
        <w:tab/>
        <w:t>CONSIDERATION AND METHOD OF PAYMENT</w:t>
      </w:r>
    </w:p>
    <w:p w14:paraId="238793E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6.1</w:t>
      </w:r>
      <w:r w:rsidRPr="008332C0">
        <w:rPr>
          <w:rFonts w:ascii="Arial" w:eastAsia="Calibri" w:hAnsi="Arial"/>
          <w:sz w:val="22"/>
          <w:szCs w:val="22"/>
        </w:rPr>
        <w:tab/>
        <w:t xml:space="preserve">The total compensation to be paid to the Licensor by </w:t>
      </w:r>
      <w:bookmarkStart w:id="220" w:name="agencycode44"/>
      <w:bookmarkEnd w:id="220"/>
      <w:r w:rsidRPr="008332C0">
        <w:rPr>
          <w:rFonts w:ascii="Arial" w:eastAsia="Calibri" w:hAnsi="Arial"/>
          <w:sz w:val="22"/>
          <w:szCs w:val="22"/>
        </w:rPr>
        <w:t xml:space="preserve">PSC for all development, maintenance and ASP services, customizations, products, travel, performances and expenses under this Agreement shall not exceed the specified sum of </w:t>
      </w:r>
      <w:bookmarkStart w:id="221" w:name="totalcompensation"/>
      <w:bookmarkEnd w:id="221"/>
      <w:r w:rsidRPr="008332C0">
        <w:rPr>
          <w:rFonts w:ascii="Arial" w:eastAsia="Calibri" w:hAnsi="Arial"/>
          <w:sz w:val="22"/>
          <w:szCs w:val="22"/>
          <w:highlight w:val="yellow"/>
        </w:rPr>
        <w:t>$TOTAL COMPENSATION</w:t>
      </w:r>
      <w:r w:rsidRPr="008332C0">
        <w:rPr>
          <w:rFonts w:ascii="Arial" w:eastAsia="Calibri" w:hAnsi="Arial"/>
          <w:sz w:val="22"/>
          <w:szCs w:val="22"/>
        </w:rPr>
        <w:t>, and shall be payable as set forth in the Payment Schedule attached hereto as Exhibit A.</w:t>
      </w:r>
    </w:p>
    <w:p w14:paraId="2342D174" w14:textId="77777777" w:rsidR="00B70237" w:rsidRPr="008332C0" w:rsidRDefault="00B70237" w:rsidP="00B70237">
      <w:pPr>
        <w:widowControl/>
        <w:autoSpaceDE/>
        <w:autoSpaceDN/>
        <w:adjustRightInd/>
        <w:jc w:val="both"/>
        <w:rPr>
          <w:rFonts w:ascii="Arial" w:eastAsia="Calibri" w:hAnsi="Arial"/>
          <w:sz w:val="22"/>
          <w:szCs w:val="22"/>
        </w:rPr>
      </w:pPr>
    </w:p>
    <w:p w14:paraId="556A0743"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6.2</w:t>
      </w:r>
      <w:r w:rsidRPr="008332C0">
        <w:rPr>
          <w:rFonts w:ascii="Arial" w:eastAsia="Calibri" w:hAnsi="Arial"/>
          <w:sz w:val="22"/>
          <w:szCs w:val="22"/>
        </w:rPr>
        <w:tab/>
        <w:t xml:space="preserve">Licensor shall submit invoices with the appropriate documentation to </w:t>
      </w:r>
      <w:bookmarkStart w:id="222" w:name="agencycode45"/>
      <w:bookmarkEnd w:id="222"/>
      <w:r w:rsidRPr="008332C0">
        <w:rPr>
          <w:rFonts w:ascii="Arial" w:eastAsia="Calibri" w:hAnsi="Arial"/>
          <w:sz w:val="22"/>
          <w:szCs w:val="22"/>
        </w:rPr>
        <w:t xml:space="preserve">PSC monthly for any month in which ASP services and/or other Services are rendered. Licensor shall submit invoices and supporting documentation to </w:t>
      </w:r>
      <w:bookmarkStart w:id="223" w:name="agencycode46"/>
      <w:bookmarkEnd w:id="223"/>
      <w:r w:rsidRPr="008332C0">
        <w:rPr>
          <w:rFonts w:ascii="Arial" w:eastAsia="Calibri" w:hAnsi="Arial"/>
          <w:sz w:val="22"/>
          <w:szCs w:val="22"/>
        </w:rPr>
        <w:t xml:space="preserve">PSC electronically during the term of this Agreement using the processes and procedures identified by the State.  </w:t>
      </w:r>
      <w:bookmarkStart w:id="224" w:name="agencycode47"/>
      <w:bookmarkEnd w:id="224"/>
      <w:r w:rsidRPr="008332C0">
        <w:rPr>
          <w:rFonts w:ascii="Arial" w:eastAsia="Calibri" w:hAnsi="Arial"/>
          <w:sz w:val="22"/>
          <w:szCs w:val="22"/>
        </w:rPr>
        <w:t xml:space="preserve">PSC agrees to make payment in accordance with Mississippi law on “Timely Payments for Purchases by Public Bodies”, Section 31-7-301, et seq. of the 1972 Mississippi Code Annotated, as amended, which generally provides for payment of undisputed amounts by </w:t>
      </w:r>
      <w:bookmarkStart w:id="225" w:name="agencycode48"/>
      <w:bookmarkEnd w:id="225"/>
      <w:r w:rsidRPr="008332C0">
        <w:rPr>
          <w:rFonts w:ascii="Arial" w:eastAsia="Calibri" w:hAnsi="Arial"/>
          <w:sz w:val="22"/>
          <w:szCs w:val="22"/>
        </w:rPr>
        <w:t xml:space="preserve">PSC within forty-five (45) days of receipt of the invoice. Licensor understands and agrees that </w:t>
      </w:r>
      <w:bookmarkStart w:id="226" w:name="agencycode49"/>
      <w:bookmarkEnd w:id="226"/>
      <w:r w:rsidRPr="008332C0">
        <w:rPr>
          <w:rFonts w:ascii="Arial" w:eastAsia="Calibri" w:hAnsi="Arial"/>
          <w:sz w:val="22"/>
          <w:szCs w:val="22"/>
        </w:rPr>
        <w:t xml:space="preserve">PSC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w:t>
      </w:r>
      <w:r w:rsidRPr="008332C0">
        <w:rPr>
          <w:rFonts w:ascii="Arial" w:eastAsia="Calibri" w:hAnsi="Arial"/>
          <w:sz w:val="22"/>
          <w:szCs w:val="22"/>
        </w:rPr>
        <w:lastRenderedPageBreak/>
        <w:t>shall be construed as acceptance of defective products or incomplete work, and the Licensor shall remain responsible and liable for full performance in strict compliance with the contract documents specified in the article herein titled “Entire Agreement.”</w:t>
      </w:r>
    </w:p>
    <w:p w14:paraId="5FA5710D" w14:textId="77777777" w:rsidR="00B70237" w:rsidRPr="008332C0" w:rsidRDefault="00B70237" w:rsidP="00B70237">
      <w:pPr>
        <w:widowControl/>
        <w:autoSpaceDE/>
        <w:autoSpaceDN/>
        <w:adjustRightInd/>
        <w:jc w:val="both"/>
        <w:rPr>
          <w:rFonts w:ascii="Arial" w:eastAsia="Calibri" w:hAnsi="Arial"/>
          <w:sz w:val="22"/>
          <w:szCs w:val="22"/>
        </w:rPr>
      </w:pPr>
    </w:p>
    <w:p w14:paraId="68EEE626"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6.3</w:t>
      </w:r>
      <w:r w:rsidRPr="008332C0">
        <w:rPr>
          <w:rFonts w:ascii="Arial" w:eastAsia="Calibri" w:hAnsi="Arial"/>
          <w:sz w:val="22"/>
          <w:szCs w:val="22"/>
        </w:rPr>
        <w:tab/>
        <w:t xml:space="preserve">Acceptance by the Licensor of the last payment due from </w:t>
      </w:r>
      <w:bookmarkStart w:id="227" w:name="agencycode50"/>
      <w:bookmarkEnd w:id="227"/>
      <w:r w:rsidRPr="008332C0">
        <w:rPr>
          <w:rFonts w:ascii="Arial" w:eastAsia="Calibri" w:hAnsi="Arial"/>
          <w:sz w:val="22"/>
          <w:szCs w:val="22"/>
        </w:rPr>
        <w:t xml:space="preserve">PSC under this Agreement shall operate as a release of all claims for money against the State by the Licensor and any subcontractors or other persons supplying labor or materials used in the performance of the work under this Agreement. </w:t>
      </w:r>
    </w:p>
    <w:p w14:paraId="30002542" w14:textId="77777777" w:rsidR="00B70237" w:rsidRPr="008332C0" w:rsidRDefault="00B70237" w:rsidP="00B70237">
      <w:pPr>
        <w:widowControl/>
        <w:autoSpaceDE/>
        <w:autoSpaceDN/>
        <w:adjustRightInd/>
        <w:jc w:val="both"/>
        <w:rPr>
          <w:rFonts w:ascii="Arial" w:eastAsia="Calibri" w:hAnsi="Arial"/>
          <w:sz w:val="22"/>
          <w:szCs w:val="22"/>
        </w:rPr>
      </w:pPr>
    </w:p>
    <w:p w14:paraId="10A22C92"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7</w:t>
      </w:r>
      <w:r w:rsidRPr="008332C0">
        <w:rPr>
          <w:rFonts w:ascii="Arial" w:eastAsia="Calibri" w:hAnsi="Arial"/>
          <w:b/>
          <w:sz w:val="22"/>
          <w:szCs w:val="22"/>
        </w:rPr>
        <w:tab/>
        <w:t>WARRANTY</w:t>
      </w:r>
    </w:p>
    <w:p w14:paraId="38949D7A"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7.1</w:t>
      </w:r>
      <w:r w:rsidRPr="008332C0">
        <w:rPr>
          <w:rFonts w:ascii="Arial" w:eastAsia="Calibri" w:hAnsi="Arial"/>
          <w:sz w:val="22"/>
          <w:szCs w:val="22"/>
        </w:rPr>
        <w:tab/>
        <w:t>Licensor represents and warrants that it has the right to license the Products provided under this Agreement.</w:t>
      </w:r>
    </w:p>
    <w:p w14:paraId="386A3341" w14:textId="77777777" w:rsidR="00B70237" w:rsidRPr="008332C0" w:rsidRDefault="00B70237" w:rsidP="00B70237">
      <w:pPr>
        <w:widowControl/>
        <w:autoSpaceDE/>
        <w:autoSpaceDN/>
        <w:adjustRightInd/>
        <w:jc w:val="both"/>
        <w:rPr>
          <w:rFonts w:ascii="Arial" w:eastAsia="Calibri" w:hAnsi="Arial"/>
          <w:sz w:val="22"/>
          <w:szCs w:val="22"/>
        </w:rPr>
      </w:pPr>
    </w:p>
    <w:p w14:paraId="5D3D0799"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7.2</w:t>
      </w:r>
      <w:r w:rsidRPr="008332C0">
        <w:rPr>
          <w:rFonts w:ascii="Arial" w:eastAsia="Calibri" w:hAnsi="Arial"/>
          <w:sz w:val="22"/>
          <w:szCs w:val="22"/>
        </w:rPr>
        <w:tab/>
        <w:t xml:space="preserve">Licensor represents and warrants that the Products provided by Licensor shall meet or exceed the minimum specifications set forth in RFP No. </w:t>
      </w:r>
      <w:bookmarkStart w:id="228" w:name="rfpnumber2"/>
      <w:bookmarkEnd w:id="228"/>
      <w:r>
        <w:rPr>
          <w:rFonts w:ascii="Arial" w:eastAsia="Calibri" w:hAnsi="Arial"/>
          <w:sz w:val="22"/>
          <w:szCs w:val="22"/>
        </w:rPr>
        <w:t>4378</w:t>
      </w:r>
      <w:r w:rsidRPr="008332C0">
        <w:rPr>
          <w:rFonts w:ascii="Arial" w:eastAsia="Calibri" w:hAnsi="Arial"/>
          <w:sz w:val="22"/>
          <w:szCs w:val="22"/>
        </w:rPr>
        <w:t xml:space="preserve"> and Licensor’s Proposal, as accepted by the State, in response thereto.</w:t>
      </w:r>
    </w:p>
    <w:p w14:paraId="09596143" w14:textId="77777777" w:rsidR="00B70237" w:rsidRPr="008332C0" w:rsidRDefault="00B70237" w:rsidP="00B70237">
      <w:pPr>
        <w:widowControl/>
        <w:autoSpaceDE/>
        <w:autoSpaceDN/>
        <w:adjustRightInd/>
        <w:jc w:val="both"/>
        <w:rPr>
          <w:rFonts w:ascii="Arial" w:eastAsia="Calibri" w:hAnsi="Arial"/>
          <w:sz w:val="22"/>
          <w:szCs w:val="22"/>
        </w:rPr>
      </w:pPr>
    </w:p>
    <w:p w14:paraId="44F4F14D"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7.3</w:t>
      </w:r>
      <w:r w:rsidRPr="008332C0">
        <w:rPr>
          <w:rFonts w:ascii="Arial" w:eastAsia="Calibri" w:hAnsi="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9" w:name="agencycode51"/>
      <w:bookmarkEnd w:id="229"/>
      <w:r w:rsidRPr="008332C0">
        <w:rPr>
          <w:rFonts w:ascii="Arial" w:eastAsia="Calibri" w:hAnsi="Arial"/>
          <w:sz w:val="22"/>
          <w:szCs w:val="22"/>
        </w:rPr>
        <w:t xml:space="preserve">PSC consents in writing to a longer period of repair time. In the event Licensor is unable to repair or replace the Software within the mutually agreed upon time frame after receipt of notice of the Defect, </w:t>
      </w:r>
      <w:bookmarkStart w:id="230" w:name="agencycode52"/>
      <w:bookmarkEnd w:id="230"/>
      <w:r w:rsidRPr="008332C0">
        <w:rPr>
          <w:rFonts w:ascii="Arial" w:eastAsia="Calibri" w:hAnsi="Arial"/>
          <w:sz w:val="22"/>
          <w:szCs w:val="22"/>
        </w:rPr>
        <w:t xml:space="preserve">PSC  shall be entitled to a full refund of fees paid and shall have the right to terminate this Agreement in whole or in part as provided for in the Termination Article herein. Licensee’s rights hereunder are in addition to any other rights Licensee may have. </w:t>
      </w:r>
    </w:p>
    <w:p w14:paraId="03D9E607" w14:textId="77777777" w:rsidR="00B70237" w:rsidRPr="008332C0" w:rsidRDefault="00B70237" w:rsidP="00B70237">
      <w:pPr>
        <w:widowControl/>
        <w:autoSpaceDE/>
        <w:autoSpaceDN/>
        <w:adjustRightInd/>
        <w:jc w:val="both"/>
        <w:rPr>
          <w:rFonts w:ascii="Arial" w:eastAsia="Calibri" w:hAnsi="Arial"/>
          <w:sz w:val="22"/>
          <w:szCs w:val="22"/>
        </w:rPr>
      </w:pPr>
    </w:p>
    <w:p w14:paraId="595A3FDB"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7.4</w:t>
      </w:r>
      <w:r w:rsidRPr="008332C0">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76509FEE" w14:textId="77777777" w:rsidR="00B70237" w:rsidRPr="008332C0" w:rsidRDefault="00B70237" w:rsidP="00B70237">
      <w:pPr>
        <w:widowControl/>
        <w:autoSpaceDE/>
        <w:autoSpaceDN/>
        <w:adjustRightInd/>
        <w:jc w:val="both"/>
        <w:rPr>
          <w:rFonts w:ascii="Arial" w:eastAsia="Calibri" w:hAnsi="Arial"/>
          <w:sz w:val="22"/>
          <w:szCs w:val="22"/>
        </w:rPr>
      </w:pPr>
    </w:p>
    <w:p w14:paraId="0E145278"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7.5</w:t>
      </w:r>
      <w:r w:rsidRPr="008332C0">
        <w:rPr>
          <w:rFonts w:ascii="Arial" w:eastAsia="Calibri" w:hAnsi="Arial"/>
          <w:sz w:val="22"/>
          <w:szCs w:val="22"/>
        </w:rPr>
        <w:tab/>
        <w:t xml:space="preserve">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w:t>
      </w:r>
      <w:r w:rsidRPr="008332C0">
        <w:rPr>
          <w:rFonts w:ascii="Arial" w:eastAsia="Calibri" w:hAnsi="Arial"/>
          <w:sz w:val="22"/>
          <w:szCs w:val="22"/>
        </w:rPr>
        <w:lastRenderedPageBreak/>
        <w:t>receipt of notification of the breach, deliver Products to Licensee that are free of such disabling code, lockup program or device.</w:t>
      </w:r>
    </w:p>
    <w:p w14:paraId="3CAC7360" w14:textId="77777777" w:rsidR="00B70237" w:rsidRPr="008332C0" w:rsidRDefault="00B70237" w:rsidP="00B70237">
      <w:pPr>
        <w:widowControl/>
        <w:autoSpaceDE/>
        <w:autoSpaceDN/>
        <w:adjustRightInd/>
        <w:jc w:val="both"/>
        <w:rPr>
          <w:rFonts w:ascii="Arial" w:eastAsia="Calibri" w:hAnsi="Arial"/>
          <w:sz w:val="22"/>
          <w:szCs w:val="22"/>
        </w:rPr>
      </w:pPr>
    </w:p>
    <w:p w14:paraId="3ED3030A"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7.6</w:t>
      </w:r>
      <w:r w:rsidRPr="008332C0">
        <w:rPr>
          <w:rFonts w:ascii="Arial" w:eastAsia="Calibri" w:hAnsi="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14:paraId="40287651" w14:textId="77777777" w:rsidR="00B70237" w:rsidRPr="008332C0" w:rsidRDefault="00B70237" w:rsidP="00B70237">
      <w:pPr>
        <w:widowControl/>
        <w:autoSpaceDE/>
        <w:autoSpaceDN/>
        <w:adjustRightInd/>
        <w:jc w:val="both"/>
        <w:rPr>
          <w:rFonts w:ascii="Arial" w:eastAsia="Calibri" w:hAnsi="Arial"/>
          <w:sz w:val="22"/>
          <w:szCs w:val="22"/>
        </w:rPr>
      </w:pPr>
    </w:p>
    <w:p w14:paraId="6B4FD98A"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7.7</w:t>
      </w:r>
      <w:r w:rsidRPr="008332C0">
        <w:rPr>
          <w:rFonts w:ascii="Arial" w:eastAsia="Calibri" w:hAnsi="Arial"/>
          <w:sz w:val="22"/>
          <w:szCs w:val="22"/>
        </w:rPr>
        <w:tab/>
        <w:t xml:space="preserve">The Licensor represents and warrants that, upon completion of the project, the Licensor, and all subcontractors, if any, shall convey to </w:t>
      </w:r>
      <w:bookmarkStart w:id="231" w:name="agencycode53"/>
      <w:bookmarkEnd w:id="231"/>
      <w:r w:rsidRPr="008332C0">
        <w:rPr>
          <w:rFonts w:ascii="Arial" w:eastAsia="Calibri" w:hAnsi="Arial"/>
          <w:sz w:val="22"/>
          <w:szCs w:val="22"/>
        </w:rPr>
        <w:t>PSC copies of all interim reports, cost records, data collection forms, and any working papers that support the final acceptance.</w:t>
      </w:r>
    </w:p>
    <w:p w14:paraId="71597459" w14:textId="77777777" w:rsidR="00B70237" w:rsidRPr="008332C0" w:rsidRDefault="00B70237" w:rsidP="00B70237">
      <w:pPr>
        <w:widowControl/>
        <w:autoSpaceDE/>
        <w:autoSpaceDN/>
        <w:adjustRightInd/>
        <w:jc w:val="both"/>
        <w:rPr>
          <w:rFonts w:ascii="Arial" w:eastAsia="Calibri" w:hAnsi="Arial"/>
          <w:sz w:val="22"/>
          <w:szCs w:val="22"/>
        </w:rPr>
      </w:pPr>
    </w:p>
    <w:p w14:paraId="0FD165DB"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7.8</w:t>
      </w:r>
      <w:r w:rsidRPr="008332C0">
        <w:rPr>
          <w:rFonts w:ascii="Arial" w:eastAsia="Calibri" w:hAnsi="Arial"/>
          <w:sz w:val="22"/>
          <w:szCs w:val="22"/>
        </w:rPr>
        <w:tab/>
        <w:t xml:space="preserve">Licensor represents and warrants that it has obtained all necessary rights to permit use of the graphics on the site and that the Licensor shall provide </w:t>
      </w:r>
      <w:bookmarkStart w:id="232" w:name="agencycode54"/>
      <w:bookmarkEnd w:id="232"/>
      <w:r w:rsidRPr="008332C0">
        <w:rPr>
          <w:rFonts w:ascii="Arial" w:eastAsia="Calibri" w:hAnsi="Arial"/>
          <w:sz w:val="22"/>
          <w:szCs w:val="22"/>
        </w:rPr>
        <w:t>PSC with evidentiary proof of graphic licenses and releases. Further, the Licensor represents and warrants that all Licensor-supplied graphics and content contains no scandalous or libelous material.</w:t>
      </w:r>
    </w:p>
    <w:p w14:paraId="6F3D4F35" w14:textId="77777777" w:rsidR="00B70237" w:rsidRPr="008332C0" w:rsidRDefault="00B70237" w:rsidP="00B70237">
      <w:pPr>
        <w:widowControl/>
        <w:autoSpaceDE/>
        <w:autoSpaceDN/>
        <w:adjustRightInd/>
        <w:jc w:val="both"/>
        <w:rPr>
          <w:rFonts w:ascii="Arial" w:eastAsia="Calibri" w:hAnsi="Arial"/>
          <w:sz w:val="22"/>
          <w:szCs w:val="22"/>
        </w:rPr>
      </w:pPr>
    </w:p>
    <w:p w14:paraId="1E149D7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7.9</w:t>
      </w:r>
      <w:r w:rsidRPr="008332C0">
        <w:rPr>
          <w:rFonts w:ascii="Arial" w:eastAsia="Calibri" w:hAnsi="Arial"/>
          <w:sz w:val="22"/>
          <w:szCs w:val="22"/>
        </w:rPr>
        <w:tab/>
        <w:t xml:space="preserve">The Licensor represents and warrants that the deliverables provided to </w:t>
      </w:r>
      <w:bookmarkStart w:id="233" w:name="agencycode55"/>
      <w:bookmarkEnd w:id="233"/>
      <w:r w:rsidRPr="008332C0">
        <w:rPr>
          <w:rFonts w:ascii="Arial" w:eastAsia="Calibri" w:hAnsi="Arial"/>
          <w:sz w:val="22"/>
          <w:szCs w:val="22"/>
        </w:rPr>
        <w:t>PSC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17EA9A5B" w14:textId="77777777" w:rsidR="00B70237" w:rsidRPr="008332C0" w:rsidRDefault="00B70237" w:rsidP="00B70237">
      <w:pPr>
        <w:widowControl/>
        <w:autoSpaceDE/>
        <w:autoSpaceDN/>
        <w:adjustRightInd/>
        <w:jc w:val="both"/>
        <w:rPr>
          <w:rFonts w:ascii="Arial" w:eastAsia="Calibri" w:hAnsi="Arial"/>
          <w:sz w:val="22"/>
          <w:szCs w:val="22"/>
        </w:rPr>
      </w:pPr>
    </w:p>
    <w:p w14:paraId="1E3055A6"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7.10</w:t>
      </w:r>
      <w:r w:rsidRPr="008332C0">
        <w:rPr>
          <w:rFonts w:ascii="Arial" w:eastAsia="Calibri" w:hAnsi="Arial"/>
          <w:sz w:val="22"/>
          <w:szCs w:val="22"/>
        </w:rPr>
        <w:tab/>
        <w:t xml:space="preserve">Licensor represents and warrants that the host site provided by the Licensor shall be reasonably expandable and scalable so </w:t>
      </w:r>
      <w:bookmarkStart w:id="234" w:name="agencycode56"/>
      <w:bookmarkEnd w:id="234"/>
      <w:r w:rsidRPr="008332C0">
        <w:rPr>
          <w:rFonts w:ascii="Arial" w:eastAsia="Calibri" w:hAnsi="Arial"/>
          <w:sz w:val="22"/>
          <w:szCs w:val="22"/>
        </w:rPr>
        <w:t xml:space="preserve">PSC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5" w:name="agencycode57"/>
      <w:bookmarkEnd w:id="235"/>
      <w:r w:rsidRPr="008332C0">
        <w:rPr>
          <w:rFonts w:ascii="Arial" w:eastAsia="Calibri" w:hAnsi="Arial"/>
          <w:sz w:val="22"/>
          <w:szCs w:val="22"/>
        </w:rPr>
        <w:t xml:space="preserve">PSC at no additional cost to </w:t>
      </w:r>
      <w:bookmarkStart w:id="236" w:name="agencycode58"/>
      <w:bookmarkEnd w:id="236"/>
      <w:r w:rsidRPr="008332C0">
        <w:rPr>
          <w:rFonts w:ascii="Arial" w:eastAsia="Calibri" w:hAnsi="Arial"/>
          <w:sz w:val="22"/>
          <w:szCs w:val="22"/>
        </w:rPr>
        <w:t>PSC.</w:t>
      </w:r>
    </w:p>
    <w:p w14:paraId="3F528ACF"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 </w:t>
      </w:r>
    </w:p>
    <w:p w14:paraId="5CA4084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7.11</w:t>
      </w:r>
      <w:r w:rsidRPr="008332C0">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1BDF81C3" w14:textId="77777777" w:rsidR="00B70237" w:rsidRPr="008332C0" w:rsidRDefault="00B70237" w:rsidP="00B70237">
      <w:pPr>
        <w:widowControl/>
        <w:autoSpaceDE/>
        <w:autoSpaceDN/>
        <w:adjustRightInd/>
        <w:jc w:val="both"/>
        <w:rPr>
          <w:rFonts w:ascii="Arial" w:eastAsia="Calibri" w:hAnsi="Arial"/>
          <w:sz w:val="22"/>
          <w:szCs w:val="22"/>
        </w:rPr>
      </w:pPr>
    </w:p>
    <w:p w14:paraId="6881DF1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7.12</w:t>
      </w:r>
      <w:r w:rsidRPr="008332C0">
        <w:rPr>
          <w:rFonts w:ascii="Arial" w:eastAsia="Calibri" w:hAnsi="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59597476" w14:textId="77777777" w:rsidR="00B70237" w:rsidRPr="008332C0" w:rsidRDefault="00B70237" w:rsidP="00B70237">
      <w:pPr>
        <w:widowControl/>
        <w:autoSpaceDE/>
        <w:autoSpaceDN/>
        <w:adjustRightInd/>
        <w:jc w:val="both"/>
        <w:rPr>
          <w:rFonts w:ascii="Arial" w:eastAsia="Calibri" w:hAnsi="Arial"/>
          <w:sz w:val="22"/>
          <w:szCs w:val="22"/>
        </w:rPr>
      </w:pPr>
    </w:p>
    <w:p w14:paraId="57D5C8A7"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7.13</w:t>
      </w:r>
      <w:r w:rsidRPr="008332C0">
        <w:rPr>
          <w:rFonts w:ascii="Arial" w:eastAsia="Calibri" w:hAnsi="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3F7F9D30" w14:textId="77777777" w:rsidR="00B70237" w:rsidRPr="008332C0" w:rsidRDefault="00B70237" w:rsidP="00B70237">
      <w:pPr>
        <w:widowControl/>
        <w:autoSpaceDE/>
        <w:autoSpaceDN/>
        <w:adjustRightInd/>
        <w:jc w:val="both"/>
        <w:rPr>
          <w:rFonts w:ascii="Arial" w:eastAsia="Calibri" w:hAnsi="Arial"/>
          <w:sz w:val="22"/>
          <w:szCs w:val="22"/>
        </w:rPr>
      </w:pPr>
    </w:p>
    <w:p w14:paraId="1DBE1135"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7.14</w:t>
      </w:r>
      <w:r w:rsidRPr="008332C0">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1FA6DEC5" w14:textId="77777777" w:rsidR="00B70237" w:rsidRPr="008332C0" w:rsidRDefault="00B70237" w:rsidP="00B70237">
      <w:pPr>
        <w:widowControl/>
        <w:autoSpaceDE/>
        <w:autoSpaceDN/>
        <w:adjustRightInd/>
        <w:jc w:val="both"/>
        <w:rPr>
          <w:rFonts w:ascii="Arial" w:eastAsia="Calibri" w:hAnsi="Arial"/>
          <w:sz w:val="22"/>
          <w:szCs w:val="22"/>
        </w:rPr>
      </w:pPr>
    </w:p>
    <w:p w14:paraId="5FBCEE1A"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7.15</w:t>
      </w:r>
      <w:r w:rsidRPr="008332C0">
        <w:rPr>
          <w:rFonts w:ascii="Arial" w:eastAsia="Calibri" w:hAnsi="Arial"/>
          <w:sz w:val="22"/>
          <w:szCs w:val="22"/>
        </w:rPr>
        <w:tab/>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w:t>
      </w:r>
      <w:r w:rsidRPr="008332C0">
        <w:rPr>
          <w:rFonts w:ascii="Arial" w:eastAsia="Calibri" w:hAnsi="Arial"/>
          <w:sz w:val="22"/>
          <w:szCs w:val="22"/>
        </w:rPr>
        <w:lastRenderedPageBreak/>
        <w:t>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6E0740AC" w14:textId="77777777" w:rsidR="00B70237" w:rsidRPr="008332C0" w:rsidRDefault="00B70237" w:rsidP="00B70237">
      <w:pPr>
        <w:widowControl/>
        <w:autoSpaceDE/>
        <w:autoSpaceDN/>
        <w:adjustRightInd/>
        <w:jc w:val="both"/>
        <w:rPr>
          <w:rFonts w:ascii="Arial" w:eastAsia="Calibri" w:hAnsi="Arial"/>
          <w:sz w:val="22"/>
          <w:szCs w:val="22"/>
        </w:rPr>
      </w:pPr>
    </w:p>
    <w:p w14:paraId="2748EF89"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8</w:t>
      </w:r>
      <w:r w:rsidRPr="008332C0">
        <w:rPr>
          <w:rFonts w:ascii="Arial" w:eastAsia="Calibri" w:hAnsi="Arial"/>
          <w:b/>
          <w:sz w:val="22"/>
          <w:szCs w:val="22"/>
        </w:rPr>
        <w:tab/>
        <w:t>EMPLOYMENT STATUS</w:t>
      </w:r>
    </w:p>
    <w:p w14:paraId="341A27B9"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8.1</w:t>
      </w:r>
      <w:r w:rsidRPr="008332C0">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6A72AC96" w14:textId="77777777" w:rsidR="00B70237" w:rsidRPr="008332C0" w:rsidRDefault="00B70237" w:rsidP="00B70237">
      <w:pPr>
        <w:widowControl/>
        <w:autoSpaceDE/>
        <w:autoSpaceDN/>
        <w:adjustRightInd/>
        <w:jc w:val="both"/>
        <w:rPr>
          <w:rFonts w:ascii="Arial" w:eastAsia="Calibri" w:hAnsi="Arial"/>
          <w:sz w:val="22"/>
          <w:szCs w:val="22"/>
        </w:rPr>
      </w:pPr>
    </w:p>
    <w:p w14:paraId="4C53E22A"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8.2</w:t>
      </w:r>
      <w:r w:rsidRPr="008332C0">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49183FC5" w14:textId="77777777" w:rsidR="00B70237" w:rsidRPr="008332C0" w:rsidRDefault="00B70237" w:rsidP="00B70237">
      <w:pPr>
        <w:widowControl/>
        <w:autoSpaceDE/>
        <w:autoSpaceDN/>
        <w:adjustRightInd/>
        <w:jc w:val="both"/>
        <w:rPr>
          <w:rFonts w:ascii="Arial" w:eastAsia="Calibri" w:hAnsi="Arial"/>
          <w:sz w:val="22"/>
          <w:szCs w:val="22"/>
        </w:rPr>
      </w:pPr>
    </w:p>
    <w:p w14:paraId="42535297"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8.3</w:t>
      </w:r>
      <w:r w:rsidRPr="008332C0">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11944586" w14:textId="77777777" w:rsidR="00B70237" w:rsidRPr="008332C0" w:rsidRDefault="00B70237" w:rsidP="00B70237">
      <w:pPr>
        <w:widowControl/>
        <w:autoSpaceDE/>
        <w:autoSpaceDN/>
        <w:adjustRightInd/>
        <w:jc w:val="both"/>
        <w:rPr>
          <w:rFonts w:ascii="Arial" w:eastAsia="Calibri" w:hAnsi="Arial"/>
          <w:sz w:val="22"/>
          <w:szCs w:val="22"/>
        </w:rPr>
      </w:pPr>
    </w:p>
    <w:p w14:paraId="003BD0EB"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8.4</w:t>
      </w:r>
      <w:r w:rsidRPr="008332C0">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11CA736F" w14:textId="77777777" w:rsidR="00B70237" w:rsidRPr="008332C0" w:rsidRDefault="00B70237" w:rsidP="00B70237">
      <w:pPr>
        <w:widowControl/>
        <w:autoSpaceDE/>
        <w:autoSpaceDN/>
        <w:adjustRightInd/>
        <w:jc w:val="both"/>
        <w:rPr>
          <w:rFonts w:ascii="Arial" w:eastAsia="Calibri" w:hAnsi="Arial"/>
          <w:sz w:val="22"/>
          <w:szCs w:val="22"/>
        </w:rPr>
      </w:pPr>
    </w:p>
    <w:p w14:paraId="1EBB1550"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9</w:t>
      </w:r>
      <w:r w:rsidRPr="008332C0">
        <w:rPr>
          <w:rFonts w:ascii="Arial" w:eastAsia="Calibri" w:hAnsi="Arial"/>
          <w:b/>
          <w:sz w:val="22"/>
          <w:szCs w:val="22"/>
        </w:rPr>
        <w:tab/>
        <w:t>BEHAVIOR OF EMPLOYEES/SUBCONTRACTORS</w:t>
      </w:r>
    </w:p>
    <w:p w14:paraId="0A2D5173"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079A54FD" w14:textId="77777777" w:rsidR="00B70237" w:rsidRPr="008332C0" w:rsidRDefault="00B70237" w:rsidP="00B70237">
      <w:pPr>
        <w:widowControl/>
        <w:autoSpaceDE/>
        <w:autoSpaceDN/>
        <w:adjustRightInd/>
        <w:jc w:val="both"/>
        <w:rPr>
          <w:rFonts w:ascii="Arial" w:eastAsia="Calibri" w:hAnsi="Arial"/>
          <w:sz w:val="22"/>
          <w:szCs w:val="22"/>
        </w:rPr>
      </w:pPr>
    </w:p>
    <w:p w14:paraId="46BB27D4"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10</w:t>
      </w:r>
      <w:r w:rsidRPr="008332C0">
        <w:rPr>
          <w:rFonts w:ascii="Arial" w:eastAsia="Calibri" w:hAnsi="Arial"/>
          <w:b/>
          <w:sz w:val="22"/>
          <w:szCs w:val="22"/>
        </w:rPr>
        <w:tab/>
        <w:t>MODIFICATION OR RENEGOTIATION</w:t>
      </w:r>
    </w:p>
    <w:p w14:paraId="14F3D985"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69EC6D33" w14:textId="77777777" w:rsidR="00B70237" w:rsidRPr="008332C0" w:rsidRDefault="00B70237" w:rsidP="00B70237">
      <w:pPr>
        <w:widowControl/>
        <w:autoSpaceDE/>
        <w:autoSpaceDN/>
        <w:adjustRightInd/>
        <w:jc w:val="both"/>
        <w:rPr>
          <w:rFonts w:ascii="Arial" w:eastAsia="Calibri" w:hAnsi="Arial"/>
          <w:sz w:val="22"/>
          <w:szCs w:val="22"/>
        </w:rPr>
      </w:pPr>
    </w:p>
    <w:p w14:paraId="2E262BF9"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11</w:t>
      </w:r>
      <w:r w:rsidRPr="008332C0">
        <w:rPr>
          <w:rFonts w:ascii="Arial" w:eastAsia="Calibri" w:hAnsi="Arial"/>
          <w:b/>
          <w:sz w:val="22"/>
          <w:szCs w:val="22"/>
        </w:rPr>
        <w:tab/>
        <w:t>AUTHORITY, ASSIGNMENT AND SUBCONTRACTS</w:t>
      </w:r>
    </w:p>
    <w:p w14:paraId="0971BF42"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11.1</w:t>
      </w:r>
      <w:r w:rsidRPr="008332C0">
        <w:rPr>
          <w:rFonts w:ascii="Arial" w:eastAsia="Calibri" w:hAnsi="Arial"/>
          <w:sz w:val="22"/>
          <w:szCs w:val="22"/>
        </w:rPr>
        <w:tab/>
        <w:t xml:space="preserve">In matters of proposals, negotiations, contracts, and resolution of issues and/or disputes, the parties agree that Licensor represents all contractors, third parties, and/or subcontractors </w:t>
      </w:r>
      <w:r w:rsidRPr="008332C0">
        <w:rPr>
          <w:rFonts w:ascii="Arial" w:eastAsia="Calibri" w:hAnsi="Arial"/>
          <w:sz w:val="22"/>
          <w:szCs w:val="22"/>
        </w:rPr>
        <w:lastRenderedPageBreak/>
        <w:t>Licensor has assembled for this project.  The Licensee is required to negotiate only with Licensor, as Licensor’s commitments are binding on all proposed contractors, third parties, and subcontractors.</w:t>
      </w:r>
    </w:p>
    <w:p w14:paraId="6BC30B9C" w14:textId="77777777" w:rsidR="00B70237" w:rsidRPr="008332C0" w:rsidRDefault="00B70237" w:rsidP="00B70237">
      <w:pPr>
        <w:widowControl/>
        <w:autoSpaceDE/>
        <w:autoSpaceDN/>
        <w:adjustRightInd/>
        <w:jc w:val="both"/>
        <w:rPr>
          <w:rFonts w:ascii="Arial" w:eastAsia="Calibri" w:hAnsi="Arial"/>
          <w:sz w:val="22"/>
          <w:szCs w:val="22"/>
        </w:rPr>
      </w:pPr>
    </w:p>
    <w:p w14:paraId="34A14833"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11.2</w:t>
      </w:r>
      <w:r w:rsidRPr="008332C0">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2A5B8EFE" w14:textId="77777777" w:rsidR="00B70237" w:rsidRPr="008332C0" w:rsidRDefault="00B70237" w:rsidP="00B70237">
      <w:pPr>
        <w:widowControl/>
        <w:autoSpaceDE/>
        <w:autoSpaceDN/>
        <w:adjustRightInd/>
        <w:jc w:val="both"/>
        <w:rPr>
          <w:rFonts w:ascii="Arial" w:eastAsia="Calibri" w:hAnsi="Arial"/>
          <w:sz w:val="22"/>
          <w:szCs w:val="22"/>
        </w:rPr>
      </w:pPr>
    </w:p>
    <w:p w14:paraId="15895E2C"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11.3</w:t>
      </w:r>
      <w:r w:rsidRPr="008332C0">
        <w:rPr>
          <w:rFonts w:ascii="Arial" w:eastAsia="Calibri" w:hAnsi="Arial"/>
          <w:sz w:val="22"/>
          <w:szCs w:val="22"/>
        </w:rPr>
        <w:tab/>
        <w:t xml:space="preserve">Licensor must obtain the written approval of </w:t>
      </w:r>
      <w:bookmarkStart w:id="237" w:name="agencycode59"/>
      <w:bookmarkEnd w:id="237"/>
      <w:r w:rsidRPr="008332C0">
        <w:rPr>
          <w:rFonts w:ascii="Arial" w:eastAsia="Calibri" w:hAnsi="Arial"/>
          <w:sz w:val="22"/>
          <w:szCs w:val="22"/>
        </w:rPr>
        <w:t xml:space="preserve">PSC before subcontracting any portion of this Agreement. No such approval by </w:t>
      </w:r>
      <w:bookmarkStart w:id="238" w:name="agencycode60"/>
      <w:bookmarkEnd w:id="238"/>
      <w:r w:rsidRPr="008332C0">
        <w:rPr>
          <w:rFonts w:ascii="Arial" w:eastAsia="Calibri" w:hAnsi="Arial"/>
          <w:sz w:val="22"/>
          <w:szCs w:val="22"/>
        </w:rPr>
        <w:t xml:space="preserve">PSC of any subcontract shall be deemed in any way to provide for the incurrence of any obligation of </w:t>
      </w:r>
      <w:bookmarkStart w:id="239" w:name="agencycode61"/>
      <w:bookmarkEnd w:id="239"/>
      <w:r w:rsidRPr="008332C0">
        <w:rPr>
          <w:rFonts w:ascii="Arial" w:eastAsia="Calibri" w:hAnsi="Arial"/>
          <w:sz w:val="22"/>
          <w:szCs w:val="22"/>
        </w:rPr>
        <w:t xml:space="preserve">PSC in addition to the total fixed price agreed upon in this Agreement. All subcontracts shall incorporate the terms of this Agreement and shall be subject to the terms and conditions of this Agreement and to any conditions of approval that </w:t>
      </w:r>
      <w:bookmarkStart w:id="240" w:name="agencycode62"/>
      <w:bookmarkEnd w:id="240"/>
      <w:r w:rsidRPr="008332C0">
        <w:rPr>
          <w:rFonts w:ascii="Arial" w:eastAsia="Calibri" w:hAnsi="Arial"/>
          <w:sz w:val="22"/>
          <w:szCs w:val="22"/>
        </w:rPr>
        <w:t>PSC may deem necessary.</w:t>
      </w:r>
    </w:p>
    <w:p w14:paraId="51EE84CA" w14:textId="77777777" w:rsidR="00B70237" w:rsidRPr="008332C0" w:rsidRDefault="00B70237" w:rsidP="00B70237">
      <w:pPr>
        <w:widowControl/>
        <w:autoSpaceDE/>
        <w:autoSpaceDN/>
        <w:adjustRightInd/>
        <w:jc w:val="both"/>
        <w:rPr>
          <w:rFonts w:ascii="Arial" w:eastAsia="Calibri" w:hAnsi="Arial"/>
          <w:sz w:val="22"/>
          <w:szCs w:val="22"/>
        </w:rPr>
      </w:pPr>
    </w:p>
    <w:p w14:paraId="46692C2C"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11.4</w:t>
      </w:r>
      <w:r w:rsidRPr="008332C0">
        <w:rPr>
          <w:rFonts w:ascii="Arial" w:eastAsia="Calibri" w:hAnsi="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4BD07850" w14:textId="77777777" w:rsidR="00B70237" w:rsidRPr="008332C0" w:rsidRDefault="00B70237" w:rsidP="00B70237">
      <w:pPr>
        <w:widowControl/>
        <w:autoSpaceDE/>
        <w:autoSpaceDN/>
        <w:adjustRightInd/>
        <w:jc w:val="both"/>
        <w:rPr>
          <w:rFonts w:ascii="Arial" w:eastAsia="Calibri" w:hAnsi="Arial"/>
          <w:sz w:val="22"/>
          <w:szCs w:val="22"/>
        </w:rPr>
      </w:pPr>
    </w:p>
    <w:p w14:paraId="17A47739"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11.5</w:t>
      </w:r>
      <w:r w:rsidRPr="008332C0">
        <w:rPr>
          <w:rFonts w:ascii="Arial" w:eastAsia="Calibri" w:hAnsi="Arial"/>
          <w:sz w:val="22"/>
          <w:szCs w:val="22"/>
        </w:rPr>
        <w:tab/>
        <w:t>All subcontractors shall be bound by any negotiation, arbitration, appeal, adjudication or settlement of any dispute between the Licensor and the Licensee, where such dispute affects the subcontract.</w:t>
      </w:r>
    </w:p>
    <w:p w14:paraId="1B7E773D" w14:textId="77777777" w:rsidR="00B70237" w:rsidRPr="008332C0" w:rsidRDefault="00B70237" w:rsidP="00B70237">
      <w:pPr>
        <w:widowControl/>
        <w:autoSpaceDE/>
        <w:autoSpaceDN/>
        <w:adjustRightInd/>
        <w:jc w:val="both"/>
        <w:rPr>
          <w:rFonts w:ascii="Arial" w:eastAsia="Calibri" w:hAnsi="Arial"/>
          <w:sz w:val="22"/>
          <w:szCs w:val="22"/>
        </w:rPr>
      </w:pPr>
    </w:p>
    <w:p w14:paraId="5DB1151B"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12</w:t>
      </w:r>
      <w:r w:rsidRPr="008332C0">
        <w:rPr>
          <w:rFonts w:ascii="Arial" w:eastAsia="Calibri" w:hAnsi="Arial"/>
          <w:b/>
          <w:sz w:val="22"/>
          <w:szCs w:val="22"/>
        </w:rPr>
        <w:tab/>
        <w:t>AVAILABILITY OF FUNDS</w:t>
      </w:r>
    </w:p>
    <w:p w14:paraId="6D83A49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It is expressly understood and agreed that the obligation of </w:t>
      </w:r>
      <w:bookmarkStart w:id="241" w:name="agencycode63"/>
      <w:bookmarkEnd w:id="241"/>
      <w:r w:rsidRPr="008332C0">
        <w:rPr>
          <w:rFonts w:ascii="Arial" w:eastAsia="Calibri" w:hAnsi="Arial"/>
          <w:sz w:val="22"/>
          <w:szCs w:val="22"/>
        </w:rPr>
        <w:t xml:space="preserve">PSC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2" w:name="agencycode64"/>
      <w:bookmarkEnd w:id="242"/>
      <w:r w:rsidRPr="008332C0">
        <w:rPr>
          <w:rFonts w:ascii="Arial" w:eastAsia="Calibri" w:hAnsi="Arial"/>
          <w:sz w:val="22"/>
          <w:szCs w:val="22"/>
        </w:rPr>
        <w:t xml:space="preserve">PSC for the payments or performance due under this Agreement, </w:t>
      </w:r>
      <w:bookmarkStart w:id="243" w:name="agencycode65"/>
      <w:bookmarkEnd w:id="243"/>
      <w:r w:rsidRPr="008332C0">
        <w:rPr>
          <w:rFonts w:ascii="Arial" w:eastAsia="Calibri" w:hAnsi="Arial"/>
          <w:sz w:val="22"/>
          <w:szCs w:val="22"/>
        </w:rPr>
        <w:t xml:space="preserve">PSC  shall have the right to immediately terminate this Agreement, in whole or in part, without damage, penalty, cost or expense to </w:t>
      </w:r>
      <w:bookmarkStart w:id="244" w:name="agencycode66"/>
      <w:bookmarkEnd w:id="244"/>
      <w:r w:rsidRPr="008332C0">
        <w:rPr>
          <w:rFonts w:ascii="Arial" w:eastAsia="Calibri" w:hAnsi="Arial"/>
          <w:sz w:val="22"/>
          <w:szCs w:val="22"/>
        </w:rPr>
        <w:t xml:space="preserve">PSC of any kind whatsoever, except for payment for work completed by Licensor and accepted by </w:t>
      </w:r>
      <w:bookmarkStart w:id="245" w:name="agencycode67"/>
      <w:bookmarkEnd w:id="245"/>
      <w:r w:rsidRPr="008332C0">
        <w:rPr>
          <w:rFonts w:ascii="Arial" w:eastAsia="Calibri" w:hAnsi="Arial"/>
          <w:sz w:val="22"/>
          <w:szCs w:val="22"/>
        </w:rPr>
        <w:t xml:space="preserve">PSC prior to termination. The effective date of termination shall be as specified in the notice of termination. </w:t>
      </w:r>
      <w:bookmarkStart w:id="246" w:name="agencycode68"/>
      <w:bookmarkEnd w:id="246"/>
      <w:r w:rsidRPr="008332C0">
        <w:rPr>
          <w:rFonts w:ascii="Arial" w:eastAsia="Calibri" w:hAnsi="Arial"/>
          <w:sz w:val="22"/>
          <w:szCs w:val="22"/>
        </w:rPr>
        <w:t>PSC shall have the sole right to determine whether funds are available for the payments or performances due under this Agreement.</w:t>
      </w:r>
    </w:p>
    <w:p w14:paraId="6E4F2C3E" w14:textId="77777777" w:rsidR="00B70237" w:rsidRPr="008332C0" w:rsidRDefault="00B70237" w:rsidP="00B70237">
      <w:pPr>
        <w:widowControl/>
        <w:autoSpaceDE/>
        <w:autoSpaceDN/>
        <w:adjustRightInd/>
        <w:jc w:val="both"/>
        <w:rPr>
          <w:rFonts w:ascii="Arial" w:eastAsia="Calibri" w:hAnsi="Arial"/>
          <w:sz w:val="22"/>
          <w:szCs w:val="22"/>
        </w:rPr>
      </w:pPr>
    </w:p>
    <w:p w14:paraId="6E61479F"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13</w:t>
      </w:r>
      <w:r>
        <w:rPr>
          <w:rFonts w:ascii="Arial" w:eastAsia="Calibri" w:hAnsi="Arial"/>
          <w:b/>
          <w:sz w:val="22"/>
          <w:szCs w:val="22"/>
        </w:rPr>
        <w:tab/>
      </w:r>
      <w:r w:rsidRPr="008332C0">
        <w:rPr>
          <w:rFonts w:ascii="Arial" w:eastAsia="Calibri" w:hAnsi="Arial"/>
          <w:b/>
          <w:sz w:val="22"/>
          <w:szCs w:val="22"/>
        </w:rPr>
        <w:t>TERMINATION</w:t>
      </w:r>
    </w:p>
    <w:p w14:paraId="25059DC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13.1</w:t>
      </w:r>
      <w:r w:rsidRPr="008332C0">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w:t>
      </w:r>
      <w:r w:rsidRPr="008332C0">
        <w:rPr>
          <w:rFonts w:ascii="Arial" w:eastAsia="Calibri" w:hAnsi="Arial"/>
          <w:sz w:val="22"/>
          <w:szCs w:val="22"/>
        </w:rPr>
        <w:lastRenderedPageBreak/>
        <w:t xml:space="preserve">parties; (b) If either party fails to comply with the terms of this Agreement, the non-defaulting party may terminate the Agreement upon the giving of thirty (30) calendar days written notice unless the breach is cured within said thirty (30) day period; (c) </w:t>
      </w:r>
      <w:bookmarkStart w:id="247" w:name="agencycode69"/>
      <w:bookmarkEnd w:id="247"/>
      <w:r w:rsidRPr="008332C0">
        <w:rPr>
          <w:rFonts w:ascii="Arial" w:eastAsia="Calibri" w:hAnsi="Arial"/>
          <w:sz w:val="22"/>
          <w:szCs w:val="22"/>
        </w:rPr>
        <w:t xml:space="preserve">PSC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8" w:name="agencycode70"/>
      <w:bookmarkEnd w:id="248"/>
      <w:r w:rsidRPr="008332C0">
        <w:rPr>
          <w:rFonts w:ascii="Arial" w:eastAsia="Calibri" w:hAnsi="Arial"/>
          <w:sz w:val="22"/>
          <w:szCs w:val="22"/>
        </w:rPr>
        <w:t>PSC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63823D8B" w14:textId="77777777" w:rsidR="00B70237" w:rsidRPr="008332C0" w:rsidRDefault="00B70237" w:rsidP="00B70237">
      <w:pPr>
        <w:widowControl/>
        <w:autoSpaceDE/>
        <w:autoSpaceDN/>
        <w:adjustRightInd/>
        <w:jc w:val="both"/>
        <w:rPr>
          <w:rFonts w:ascii="Arial" w:eastAsia="Calibri" w:hAnsi="Arial"/>
          <w:sz w:val="22"/>
          <w:szCs w:val="22"/>
        </w:rPr>
      </w:pPr>
    </w:p>
    <w:p w14:paraId="167FF96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13.2</w:t>
      </w:r>
      <w:r w:rsidRPr="008332C0">
        <w:rPr>
          <w:rFonts w:ascii="Arial" w:eastAsia="Calibri" w:hAnsi="Arial"/>
          <w:sz w:val="22"/>
          <w:szCs w:val="22"/>
        </w:rPr>
        <w:tab/>
        <w:t xml:space="preserve">In the event </w:t>
      </w:r>
      <w:bookmarkStart w:id="249" w:name="agencycode71"/>
      <w:bookmarkEnd w:id="249"/>
      <w:r w:rsidRPr="008332C0">
        <w:rPr>
          <w:rFonts w:ascii="Arial" w:eastAsia="Calibri" w:hAnsi="Arial"/>
          <w:sz w:val="22"/>
          <w:szCs w:val="22"/>
        </w:rPr>
        <w:t xml:space="preserve">PSC terminates this Agreement, Licensor shall receive just and equitable compensation for Services rendered by Licensor and accepted by </w:t>
      </w:r>
      <w:bookmarkStart w:id="250" w:name="agencycode72"/>
      <w:bookmarkEnd w:id="250"/>
      <w:r w:rsidRPr="008332C0">
        <w:rPr>
          <w:rFonts w:ascii="Arial" w:eastAsia="Calibri" w:hAnsi="Arial"/>
          <w:sz w:val="22"/>
          <w:szCs w:val="22"/>
        </w:rPr>
        <w:t xml:space="preserve">PSC prior to the termination. Further, upon termination of this Agreement, Licensor shall refund any and all applicable unexpended prorated annual ASP fees previously paid by Licensee. </w:t>
      </w:r>
    </w:p>
    <w:p w14:paraId="4690B512" w14:textId="77777777" w:rsidR="00B70237" w:rsidRPr="008332C0" w:rsidRDefault="00B70237" w:rsidP="00B70237">
      <w:pPr>
        <w:widowControl/>
        <w:autoSpaceDE/>
        <w:autoSpaceDN/>
        <w:adjustRightInd/>
        <w:jc w:val="both"/>
        <w:rPr>
          <w:rFonts w:ascii="Arial" w:eastAsia="Calibri" w:hAnsi="Arial"/>
          <w:sz w:val="22"/>
          <w:szCs w:val="22"/>
        </w:rPr>
      </w:pPr>
    </w:p>
    <w:p w14:paraId="387F51A6"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13.3</w:t>
      </w:r>
      <w:r w:rsidRPr="008332C0">
        <w:rPr>
          <w:rFonts w:ascii="Arial" w:eastAsia="Calibri" w:hAnsi="Arial"/>
          <w:b/>
          <w:sz w:val="22"/>
          <w:szCs w:val="22"/>
        </w:rPr>
        <w:tab/>
      </w:r>
      <w:r w:rsidRPr="008332C0">
        <w:rPr>
          <w:rFonts w:ascii="Arial" w:eastAsia="Calibri" w:hAnsi="Arial"/>
          <w:sz w:val="22"/>
          <w:szCs w:val="22"/>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14:paraId="076C2C8B" w14:textId="77777777" w:rsidR="00B70237" w:rsidRPr="008332C0" w:rsidRDefault="00B70237" w:rsidP="00B70237">
      <w:pPr>
        <w:widowControl/>
        <w:autoSpaceDE/>
        <w:autoSpaceDN/>
        <w:adjustRightInd/>
        <w:jc w:val="both"/>
        <w:rPr>
          <w:rFonts w:ascii="Arial" w:eastAsia="Calibri" w:hAnsi="Arial"/>
          <w:sz w:val="22"/>
          <w:szCs w:val="22"/>
        </w:rPr>
      </w:pPr>
    </w:p>
    <w:p w14:paraId="5BF57ECD"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14</w:t>
      </w:r>
      <w:r>
        <w:rPr>
          <w:rFonts w:ascii="Arial" w:eastAsia="Calibri" w:hAnsi="Arial"/>
          <w:b/>
          <w:sz w:val="22"/>
          <w:szCs w:val="22"/>
        </w:rPr>
        <w:tab/>
      </w:r>
      <w:r w:rsidRPr="008332C0">
        <w:rPr>
          <w:rFonts w:ascii="Arial" w:eastAsia="Calibri" w:hAnsi="Arial"/>
          <w:b/>
          <w:sz w:val="22"/>
          <w:szCs w:val="22"/>
        </w:rPr>
        <w:t>GOVERNING LAW</w:t>
      </w:r>
    </w:p>
    <w:p w14:paraId="740E620D"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66D475EC" w14:textId="77777777" w:rsidR="00B70237" w:rsidRPr="008332C0" w:rsidRDefault="00B70237" w:rsidP="00B70237">
      <w:pPr>
        <w:widowControl/>
        <w:autoSpaceDE/>
        <w:autoSpaceDN/>
        <w:adjustRightInd/>
        <w:jc w:val="both"/>
        <w:rPr>
          <w:rFonts w:ascii="Arial" w:eastAsia="Calibri" w:hAnsi="Arial"/>
          <w:sz w:val="22"/>
          <w:szCs w:val="22"/>
        </w:rPr>
      </w:pPr>
    </w:p>
    <w:p w14:paraId="7FBCB978"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15</w:t>
      </w:r>
      <w:r>
        <w:rPr>
          <w:rFonts w:ascii="Arial" w:eastAsia="Calibri" w:hAnsi="Arial"/>
          <w:b/>
          <w:sz w:val="22"/>
          <w:szCs w:val="22"/>
        </w:rPr>
        <w:tab/>
      </w:r>
      <w:r w:rsidRPr="008332C0">
        <w:rPr>
          <w:rFonts w:ascii="Arial" w:eastAsia="Calibri" w:hAnsi="Arial"/>
          <w:b/>
          <w:sz w:val="22"/>
          <w:szCs w:val="22"/>
        </w:rPr>
        <w:t>WAIVER</w:t>
      </w:r>
    </w:p>
    <w:p w14:paraId="06242F87"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353FF621" w14:textId="77777777" w:rsidR="00B70237" w:rsidRPr="008332C0" w:rsidRDefault="00B70237" w:rsidP="00B70237">
      <w:pPr>
        <w:widowControl/>
        <w:autoSpaceDE/>
        <w:autoSpaceDN/>
        <w:adjustRightInd/>
        <w:jc w:val="both"/>
        <w:rPr>
          <w:rFonts w:ascii="Arial" w:eastAsia="Calibri" w:hAnsi="Arial"/>
          <w:sz w:val="22"/>
          <w:szCs w:val="22"/>
        </w:rPr>
      </w:pPr>
    </w:p>
    <w:p w14:paraId="71D230A5"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16</w:t>
      </w:r>
      <w:r>
        <w:rPr>
          <w:rFonts w:ascii="Arial" w:eastAsia="Calibri" w:hAnsi="Arial"/>
          <w:b/>
          <w:sz w:val="22"/>
          <w:szCs w:val="22"/>
        </w:rPr>
        <w:tab/>
      </w:r>
      <w:r w:rsidRPr="008332C0">
        <w:rPr>
          <w:rFonts w:ascii="Arial" w:eastAsia="Calibri" w:hAnsi="Arial"/>
          <w:b/>
          <w:sz w:val="22"/>
          <w:szCs w:val="22"/>
        </w:rPr>
        <w:t>SEVERABILITY</w:t>
      </w:r>
    </w:p>
    <w:p w14:paraId="27A10FEC"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68EC8C73" w14:textId="77777777" w:rsidR="00B70237" w:rsidRPr="008332C0" w:rsidRDefault="00B70237" w:rsidP="00B70237">
      <w:pPr>
        <w:widowControl/>
        <w:autoSpaceDE/>
        <w:autoSpaceDN/>
        <w:adjustRightInd/>
        <w:jc w:val="both"/>
        <w:rPr>
          <w:rFonts w:ascii="Arial" w:eastAsia="Calibri" w:hAnsi="Arial"/>
          <w:sz w:val="22"/>
          <w:szCs w:val="22"/>
        </w:rPr>
      </w:pPr>
    </w:p>
    <w:p w14:paraId="55D50F10"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17</w:t>
      </w:r>
      <w:r>
        <w:rPr>
          <w:rFonts w:ascii="Arial" w:eastAsia="Calibri" w:hAnsi="Arial"/>
          <w:b/>
          <w:sz w:val="22"/>
          <w:szCs w:val="22"/>
        </w:rPr>
        <w:tab/>
      </w:r>
      <w:r w:rsidRPr="008332C0">
        <w:rPr>
          <w:rFonts w:ascii="Arial" w:eastAsia="Calibri" w:hAnsi="Arial"/>
          <w:b/>
          <w:sz w:val="22"/>
          <w:szCs w:val="22"/>
        </w:rPr>
        <w:t>CAPTIONS</w:t>
      </w:r>
    </w:p>
    <w:p w14:paraId="69AFB93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The captions or headings in this Agreement are for convenience only, and in no way define, limit or describe the scope or intent of any provision or Article in this Agreement.</w:t>
      </w:r>
    </w:p>
    <w:p w14:paraId="156276F6" w14:textId="77777777" w:rsidR="00B70237" w:rsidRPr="008332C0" w:rsidRDefault="00B70237" w:rsidP="00B70237">
      <w:pPr>
        <w:widowControl/>
        <w:autoSpaceDE/>
        <w:autoSpaceDN/>
        <w:adjustRightInd/>
        <w:jc w:val="both"/>
        <w:rPr>
          <w:rFonts w:ascii="Arial" w:eastAsia="Calibri" w:hAnsi="Arial"/>
          <w:sz w:val="22"/>
          <w:szCs w:val="22"/>
        </w:rPr>
      </w:pPr>
    </w:p>
    <w:p w14:paraId="7D7A835F"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lastRenderedPageBreak/>
        <w:t>ARTICLE 18</w:t>
      </w:r>
      <w:r>
        <w:rPr>
          <w:rFonts w:ascii="Arial" w:eastAsia="Calibri" w:hAnsi="Arial"/>
          <w:b/>
          <w:sz w:val="22"/>
          <w:szCs w:val="22"/>
        </w:rPr>
        <w:tab/>
      </w:r>
      <w:r w:rsidRPr="008332C0">
        <w:rPr>
          <w:rFonts w:ascii="Arial" w:eastAsia="Calibri" w:hAnsi="Arial"/>
          <w:b/>
          <w:sz w:val="22"/>
          <w:szCs w:val="22"/>
        </w:rPr>
        <w:t>HOLD HARMLESS</w:t>
      </w:r>
    </w:p>
    <w:p w14:paraId="600EC2B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31506283" w14:textId="77777777" w:rsidR="00B70237" w:rsidRPr="008332C0" w:rsidRDefault="00B70237" w:rsidP="00B70237">
      <w:pPr>
        <w:widowControl/>
        <w:autoSpaceDE/>
        <w:autoSpaceDN/>
        <w:adjustRightInd/>
        <w:jc w:val="both"/>
        <w:rPr>
          <w:rFonts w:ascii="Arial" w:eastAsia="Calibri" w:hAnsi="Arial"/>
          <w:sz w:val="22"/>
          <w:szCs w:val="22"/>
        </w:rPr>
      </w:pPr>
    </w:p>
    <w:p w14:paraId="73DFFD60"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19</w:t>
      </w:r>
      <w:r>
        <w:rPr>
          <w:rFonts w:ascii="Arial" w:eastAsia="Calibri" w:hAnsi="Arial"/>
          <w:b/>
          <w:sz w:val="22"/>
          <w:szCs w:val="22"/>
        </w:rPr>
        <w:tab/>
      </w:r>
      <w:r w:rsidRPr="008332C0">
        <w:rPr>
          <w:rFonts w:ascii="Arial" w:eastAsia="Calibri" w:hAnsi="Arial"/>
          <w:b/>
          <w:sz w:val="22"/>
          <w:szCs w:val="22"/>
        </w:rPr>
        <w:t>THIRD PARTY ACTION NOTIFICATION</w:t>
      </w:r>
    </w:p>
    <w:p w14:paraId="73083825"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shall notify </w:t>
      </w:r>
      <w:bookmarkStart w:id="251" w:name="agencycode73"/>
      <w:bookmarkEnd w:id="251"/>
      <w:r w:rsidRPr="008332C0">
        <w:rPr>
          <w:rFonts w:ascii="Arial" w:eastAsia="Calibri" w:hAnsi="Arial"/>
          <w:sz w:val="22"/>
          <w:szCs w:val="22"/>
        </w:rPr>
        <w:t xml:space="preserve">PSC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2" w:name="agencycode74"/>
      <w:bookmarkEnd w:id="252"/>
      <w:r w:rsidRPr="008332C0">
        <w:rPr>
          <w:rFonts w:ascii="Arial" w:eastAsia="Calibri" w:hAnsi="Arial"/>
          <w:sz w:val="22"/>
          <w:szCs w:val="22"/>
        </w:rPr>
        <w:t xml:space="preserve">PSC by any entity that may result in litigation related in any way to this Agreement and/or which may affect the Licensor’s performance under this Agreement. Failure of the Licensor to provide such written notice to </w:t>
      </w:r>
      <w:bookmarkStart w:id="253" w:name="agencycode75"/>
      <w:bookmarkEnd w:id="253"/>
      <w:r w:rsidRPr="008332C0">
        <w:rPr>
          <w:rFonts w:ascii="Arial" w:eastAsia="Calibri" w:hAnsi="Arial"/>
          <w:sz w:val="22"/>
          <w:szCs w:val="22"/>
        </w:rPr>
        <w:t xml:space="preserve">PSC shall be considered a material breach of this Agreement and </w:t>
      </w:r>
      <w:bookmarkStart w:id="254" w:name="agencycode76"/>
      <w:bookmarkEnd w:id="254"/>
      <w:r w:rsidRPr="008332C0">
        <w:rPr>
          <w:rFonts w:ascii="Arial" w:eastAsia="Calibri" w:hAnsi="Arial"/>
          <w:sz w:val="22"/>
          <w:szCs w:val="22"/>
        </w:rPr>
        <w:t>PSC may, at its sole discretion, pursue its rights as set forth in the Termination Article herein and any other rights and remedies it may have at law or in equity.</w:t>
      </w:r>
    </w:p>
    <w:p w14:paraId="1D5ECF6A" w14:textId="77777777" w:rsidR="00B70237" w:rsidRPr="008332C0" w:rsidRDefault="00B70237" w:rsidP="00B70237">
      <w:pPr>
        <w:widowControl/>
        <w:autoSpaceDE/>
        <w:autoSpaceDN/>
        <w:adjustRightInd/>
        <w:jc w:val="both"/>
        <w:rPr>
          <w:rFonts w:ascii="Arial" w:eastAsia="Calibri" w:hAnsi="Arial"/>
          <w:sz w:val="22"/>
          <w:szCs w:val="22"/>
        </w:rPr>
      </w:pPr>
    </w:p>
    <w:p w14:paraId="5947E59B"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20</w:t>
      </w:r>
      <w:r>
        <w:rPr>
          <w:rFonts w:ascii="Arial" w:eastAsia="Calibri" w:hAnsi="Arial"/>
          <w:b/>
          <w:sz w:val="22"/>
          <w:szCs w:val="22"/>
        </w:rPr>
        <w:tab/>
      </w:r>
      <w:r w:rsidRPr="008332C0">
        <w:rPr>
          <w:rFonts w:ascii="Arial" w:eastAsia="Calibri" w:hAnsi="Arial"/>
          <w:b/>
          <w:sz w:val="22"/>
          <w:szCs w:val="22"/>
        </w:rPr>
        <w:t>AUTHORITY TO CONTRACT</w:t>
      </w:r>
    </w:p>
    <w:p w14:paraId="36404BD1"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BA968F7" w14:textId="77777777" w:rsidR="00B70237" w:rsidRPr="008332C0" w:rsidRDefault="00B70237" w:rsidP="00B70237">
      <w:pPr>
        <w:widowControl/>
        <w:autoSpaceDE/>
        <w:autoSpaceDN/>
        <w:adjustRightInd/>
        <w:jc w:val="both"/>
        <w:rPr>
          <w:rFonts w:ascii="Arial" w:eastAsia="Calibri" w:hAnsi="Arial"/>
          <w:sz w:val="22"/>
          <w:szCs w:val="22"/>
        </w:rPr>
      </w:pPr>
    </w:p>
    <w:p w14:paraId="0D2CB5FB"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21</w:t>
      </w:r>
      <w:r>
        <w:rPr>
          <w:rFonts w:ascii="Arial" w:eastAsia="Calibri" w:hAnsi="Arial"/>
          <w:b/>
          <w:sz w:val="22"/>
          <w:szCs w:val="22"/>
        </w:rPr>
        <w:tab/>
      </w:r>
      <w:r w:rsidRPr="008332C0">
        <w:rPr>
          <w:rFonts w:ascii="Arial" w:eastAsia="Calibri" w:hAnsi="Arial"/>
          <w:b/>
          <w:sz w:val="22"/>
          <w:szCs w:val="22"/>
        </w:rPr>
        <w:t>NOTICE</w:t>
      </w:r>
    </w:p>
    <w:p w14:paraId="074E276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w:t>
      </w:r>
      <w:r>
        <w:rPr>
          <w:rFonts w:ascii="Arial" w:eastAsia="Calibri" w:hAnsi="Arial"/>
          <w:sz w:val="22"/>
          <w:szCs w:val="22"/>
        </w:rPr>
        <w:t>David C. Johnson</w:t>
      </w:r>
      <w:r w:rsidRPr="008332C0">
        <w:rPr>
          <w:rFonts w:ascii="Arial" w:eastAsia="Calibri" w:hAnsi="Arial"/>
          <w:sz w:val="22"/>
          <w:szCs w:val="22"/>
        </w:rPr>
        <w:t xml:space="preserve">, Executive Director, Mississippi Department of Information Technology Services, 3771 Eastwood Drive, Jackson, Mississippi 39211. </w:t>
      </w:r>
      <w:bookmarkStart w:id="255" w:name="agencyname2"/>
      <w:bookmarkEnd w:id="255"/>
      <w:r w:rsidRPr="008332C0">
        <w:rPr>
          <w:rFonts w:ascii="Arial" w:eastAsia="Calibri" w:hAnsi="Arial"/>
          <w:sz w:val="22"/>
          <w:szCs w:val="22"/>
        </w:rPr>
        <w:t xml:space="preserve">Mississippi Public Service Commission’s address for notice is: </w:t>
      </w:r>
      <w:bookmarkStart w:id="256" w:name="agencynoticename"/>
      <w:bookmarkEnd w:id="256"/>
      <w:r w:rsidRPr="008332C0">
        <w:rPr>
          <w:rFonts w:ascii="Arial" w:eastAsia="Calibri" w:hAnsi="Arial"/>
          <w:sz w:val="22"/>
          <w:szCs w:val="22"/>
        </w:rPr>
        <w:t xml:space="preserve">Brian Bridges, </w:t>
      </w:r>
      <w:bookmarkStart w:id="257" w:name="agencynoticetitle"/>
      <w:bookmarkEnd w:id="257"/>
      <w:r w:rsidRPr="008332C0">
        <w:rPr>
          <w:rFonts w:ascii="Arial" w:eastAsia="Calibri" w:hAnsi="Arial"/>
          <w:sz w:val="22"/>
          <w:szCs w:val="22"/>
        </w:rPr>
        <w:t xml:space="preserve">Director of Information Systems, </w:t>
      </w:r>
      <w:bookmarkStart w:id="258" w:name="agencynoticecomp"/>
      <w:bookmarkEnd w:id="258"/>
      <w:r w:rsidRPr="008332C0">
        <w:rPr>
          <w:rFonts w:ascii="Arial" w:eastAsia="Calibri" w:hAnsi="Arial"/>
          <w:sz w:val="22"/>
          <w:szCs w:val="22"/>
        </w:rPr>
        <w:t xml:space="preserve">Mississippi Public Service Commission, </w:t>
      </w:r>
      <w:bookmarkStart w:id="259" w:name="agencynoticestreet"/>
      <w:bookmarkEnd w:id="259"/>
      <w:r w:rsidRPr="008332C0">
        <w:rPr>
          <w:rFonts w:ascii="Arial" w:eastAsia="Calibri" w:hAnsi="Arial"/>
          <w:sz w:val="22"/>
          <w:szCs w:val="22"/>
        </w:rPr>
        <w:t xml:space="preserve">P.O. Box 1174, </w:t>
      </w:r>
      <w:bookmarkStart w:id="260" w:name="agencynoticecity"/>
      <w:bookmarkEnd w:id="260"/>
      <w:r w:rsidRPr="008332C0">
        <w:rPr>
          <w:rFonts w:ascii="Arial" w:eastAsia="Calibri" w:hAnsi="Arial"/>
          <w:sz w:val="22"/>
          <w:szCs w:val="22"/>
        </w:rPr>
        <w:t xml:space="preserve">Jackson, </w:t>
      </w:r>
      <w:bookmarkStart w:id="261" w:name="agencynoticestate"/>
      <w:bookmarkEnd w:id="261"/>
      <w:r w:rsidRPr="008332C0">
        <w:rPr>
          <w:rFonts w:ascii="Arial" w:eastAsia="Calibri" w:hAnsi="Arial"/>
          <w:sz w:val="22"/>
          <w:szCs w:val="22"/>
        </w:rPr>
        <w:t xml:space="preserve">Mississippi </w:t>
      </w:r>
      <w:bookmarkStart w:id="262" w:name="agencynoticezip"/>
      <w:bookmarkEnd w:id="262"/>
      <w:r w:rsidRPr="008332C0">
        <w:rPr>
          <w:rFonts w:ascii="Arial" w:eastAsia="Calibri" w:hAnsi="Arial"/>
          <w:sz w:val="22"/>
          <w:szCs w:val="22"/>
        </w:rPr>
        <w:t xml:space="preserve">39215-1174.  The Licensor’s address for notice is: </w:t>
      </w:r>
      <w:bookmarkStart w:id="263" w:name="vendornoticename"/>
      <w:bookmarkEnd w:id="263"/>
      <w:r w:rsidRPr="008332C0">
        <w:rPr>
          <w:rFonts w:ascii="Arial" w:eastAsia="Calibri" w:hAnsi="Arial"/>
          <w:sz w:val="22"/>
          <w:szCs w:val="22"/>
          <w:highlight w:val="yellow"/>
        </w:rPr>
        <w:t>VENDOR NOTICE INFORMATION</w:t>
      </w:r>
      <w:bookmarkStart w:id="264" w:name="vendornoticetitle"/>
      <w:bookmarkStart w:id="265" w:name="vendornoticecomp"/>
      <w:bookmarkStart w:id="266" w:name="vendornoticestreet"/>
      <w:bookmarkStart w:id="267" w:name="vendornoticecity"/>
      <w:bookmarkStart w:id="268" w:name="vendornoticestate"/>
      <w:bookmarkStart w:id="269" w:name="vendornoticezip"/>
      <w:bookmarkEnd w:id="264"/>
      <w:bookmarkEnd w:id="265"/>
      <w:bookmarkEnd w:id="266"/>
      <w:bookmarkEnd w:id="267"/>
      <w:bookmarkEnd w:id="268"/>
      <w:bookmarkEnd w:id="269"/>
      <w:r w:rsidRPr="008332C0">
        <w:rPr>
          <w:rFonts w:ascii="Arial" w:eastAsia="Calibri" w:hAnsi="Arial"/>
          <w:sz w:val="22"/>
          <w:szCs w:val="22"/>
        </w:rPr>
        <w:t>. Notice shall be deemed given when actually received or when refused. The parties agree to promptly notify each other in writing of any change of address.</w:t>
      </w:r>
    </w:p>
    <w:p w14:paraId="5C49EC8F" w14:textId="77777777" w:rsidR="00B70237" w:rsidRPr="008332C0" w:rsidRDefault="00B70237" w:rsidP="00B70237">
      <w:pPr>
        <w:widowControl/>
        <w:autoSpaceDE/>
        <w:autoSpaceDN/>
        <w:adjustRightInd/>
        <w:jc w:val="both"/>
        <w:rPr>
          <w:rFonts w:ascii="Arial" w:eastAsia="Calibri" w:hAnsi="Arial"/>
          <w:sz w:val="22"/>
          <w:szCs w:val="22"/>
        </w:rPr>
      </w:pPr>
    </w:p>
    <w:p w14:paraId="1B0523DC"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22</w:t>
      </w:r>
      <w:r>
        <w:rPr>
          <w:rFonts w:ascii="Arial" w:eastAsia="Calibri" w:hAnsi="Arial"/>
          <w:b/>
          <w:sz w:val="22"/>
          <w:szCs w:val="22"/>
        </w:rPr>
        <w:tab/>
      </w:r>
      <w:r w:rsidRPr="008332C0">
        <w:rPr>
          <w:rFonts w:ascii="Arial" w:eastAsia="Calibri" w:hAnsi="Arial"/>
          <w:b/>
          <w:sz w:val="22"/>
          <w:szCs w:val="22"/>
        </w:rPr>
        <w:t>RECORD RETENTION AND ACCESS TO RECORDS</w:t>
      </w:r>
    </w:p>
    <w:p w14:paraId="2F3D76B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w:t>
      </w:r>
      <w:r w:rsidRPr="008332C0">
        <w:rPr>
          <w:rFonts w:ascii="Arial" w:eastAsia="Calibri" w:hAnsi="Arial"/>
          <w:sz w:val="22"/>
          <w:szCs w:val="22"/>
        </w:rPr>
        <w:lastRenderedPageBreak/>
        <w:t>(3)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63FFB1AD" w14:textId="77777777" w:rsidR="00B70237" w:rsidRDefault="00B70237" w:rsidP="00B70237">
      <w:pPr>
        <w:rPr>
          <w:rFonts w:ascii="Arial" w:hAnsi="Arial" w:cs="Arial"/>
          <w:sz w:val="22"/>
          <w:szCs w:val="22"/>
        </w:rPr>
      </w:pPr>
    </w:p>
    <w:p w14:paraId="63503554"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23</w:t>
      </w:r>
      <w:r>
        <w:rPr>
          <w:rFonts w:ascii="Arial" w:eastAsia="Calibri" w:hAnsi="Arial"/>
          <w:b/>
          <w:sz w:val="22"/>
          <w:szCs w:val="22"/>
        </w:rPr>
        <w:tab/>
      </w:r>
      <w:r w:rsidRPr="008332C0">
        <w:rPr>
          <w:rFonts w:ascii="Arial" w:eastAsia="Calibri" w:hAnsi="Arial"/>
          <w:b/>
          <w:sz w:val="22"/>
          <w:szCs w:val="22"/>
        </w:rPr>
        <w:t>INSURANCE</w:t>
      </w:r>
    </w:p>
    <w:p w14:paraId="171ABE8B"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780CAAF7" w14:textId="77777777" w:rsidR="00B70237" w:rsidRPr="008332C0" w:rsidRDefault="00B70237" w:rsidP="00B70237">
      <w:pPr>
        <w:widowControl/>
        <w:autoSpaceDE/>
        <w:autoSpaceDN/>
        <w:adjustRightInd/>
        <w:jc w:val="both"/>
        <w:rPr>
          <w:rFonts w:ascii="Arial" w:eastAsia="Calibri" w:hAnsi="Arial"/>
          <w:sz w:val="22"/>
          <w:szCs w:val="22"/>
        </w:rPr>
      </w:pPr>
    </w:p>
    <w:p w14:paraId="1907C915"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24</w:t>
      </w:r>
      <w:r>
        <w:rPr>
          <w:rFonts w:ascii="Arial" w:eastAsia="Calibri" w:hAnsi="Arial"/>
          <w:b/>
          <w:sz w:val="22"/>
          <w:szCs w:val="22"/>
        </w:rPr>
        <w:tab/>
      </w:r>
      <w:r w:rsidRPr="008332C0">
        <w:rPr>
          <w:rFonts w:ascii="Arial" w:eastAsia="Calibri" w:hAnsi="Arial"/>
          <w:b/>
          <w:sz w:val="22"/>
          <w:szCs w:val="22"/>
        </w:rPr>
        <w:t>DISPUTES</w:t>
      </w:r>
    </w:p>
    <w:p w14:paraId="5AB9EE23"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29F1A7CE" w14:textId="77777777" w:rsidR="00B70237" w:rsidRPr="008332C0" w:rsidRDefault="00B70237" w:rsidP="00B70237">
      <w:pPr>
        <w:widowControl/>
        <w:autoSpaceDE/>
        <w:autoSpaceDN/>
        <w:adjustRightInd/>
        <w:jc w:val="both"/>
        <w:rPr>
          <w:rFonts w:ascii="Arial" w:eastAsia="Calibri" w:hAnsi="Arial"/>
          <w:sz w:val="22"/>
          <w:szCs w:val="22"/>
        </w:rPr>
      </w:pPr>
    </w:p>
    <w:p w14:paraId="36BF63AD"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25</w:t>
      </w:r>
      <w:r>
        <w:rPr>
          <w:rFonts w:ascii="Arial" w:eastAsia="Calibri" w:hAnsi="Arial"/>
          <w:b/>
          <w:sz w:val="22"/>
          <w:szCs w:val="22"/>
        </w:rPr>
        <w:tab/>
      </w:r>
      <w:r w:rsidRPr="008332C0">
        <w:rPr>
          <w:rFonts w:ascii="Arial" w:eastAsia="Calibri" w:hAnsi="Arial"/>
          <w:b/>
          <w:sz w:val="22"/>
          <w:szCs w:val="22"/>
        </w:rPr>
        <w:t>COMPLIANCE WITH LAWS</w:t>
      </w:r>
    </w:p>
    <w:p w14:paraId="675FB58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25.1</w:t>
      </w:r>
      <w:r w:rsidRPr="008332C0">
        <w:rPr>
          <w:rFonts w:ascii="Arial" w:eastAsia="Calibri" w:hAnsi="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5DC388B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ab/>
      </w:r>
    </w:p>
    <w:p w14:paraId="316055FB"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25.2</w:t>
      </w:r>
      <w:r w:rsidRPr="008332C0">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57CF49EF" w14:textId="77777777" w:rsidR="00B70237" w:rsidRPr="008332C0" w:rsidRDefault="00B70237" w:rsidP="00B70237">
      <w:pPr>
        <w:widowControl/>
        <w:autoSpaceDE/>
        <w:autoSpaceDN/>
        <w:adjustRightInd/>
        <w:jc w:val="both"/>
        <w:rPr>
          <w:rFonts w:ascii="Arial" w:eastAsia="Calibri" w:hAnsi="Arial"/>
          <w:sz w:val="22"/>
          <w:szCs w:val="22"/>
        </w:rPr>
      </w:pPr>
    </w:p>
    <w:p w14:paraId="4654482A"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26</w:t>
      </w:r>
      <w:r>
        <w:rPr>
          <w:rFonts w:ascii="Arial" w:eastAsia="Calibri" w:hAnsi="Arial"/>
          <w:b/>
          <w:sz w:val="22"/>
          <w:szCs w:val="22"/>
        </w:rPr>
        <w:tab/>
      </w:r>
      <w:r w:rsidRPr="008332C0">
        <w:rPr>
          <w:rFonts w:ascii="Arial" w:eastAsia="Calibri" w:hAnsi="Arial"/>
          <w:b/>
          <w:sz w:val="22"/>
          <w:szCs w:val="22"/>
        </w:rPr>
        <w:t>CONFLICT OF INTEREST</w:t>
      </w:r>
    </w:p>
    <w:p w14:paraId="2A61542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shall notify </w:t>
      </w:r>
      <w:bookmarkStart w:id="270" w:name="agencycode77"/>
      <w:bookmarkEnd w:id="270"/>
      <w:r w:rsidRPr="008332C0">
        <w:rPr>
          <w:rFonts w:ascii="Arial" w:eastAsia="Calibri" w:hAnsi="Arial"/>
          <w:sz w:val="22"/>
          <w:szCs w:val="22"/>
        </w:rPr>
        <w:t xml:space="preserve">PSC of any potential conflict of interest resulting from the provision of services to other customers. If such conflict cannot be resolved to </w:t>
      </w:r>
      <w:bookmarkStart w:id="271" w:name="agencycode78"/>
      <w:bookmarkEnd w:id="271"/>
      <w:r w:rsidRPr="008332C0">
        <w:rPr>
          <w:rFonts w:ascii="Arial" w:eastAsia="Calibri" w:hAnsi="Arial"/>
          <w:sz w:val="22"/>
          <w:szCs w:val="22"/>
        </w:rPr>
        <w:t xml:space="preserve">PSC’s satisfaction, </w:t>
      </w:r>
      <w:bookmarkStart w:id="272" w:name="agencycode79"/>
      <w:bookmarkEnd w:id="272"/>
      <w:r w:rsidRPr="008332C0">
        <w:rPr>
          <w:rFonts w:ascii="Arial" w:eastAsia="Calibri" w:hAnsi="Arial"/>
          <w:sz w:val="22"/>
          <w:szCs w:val="22"/>
        </w:rPr>
        <w:t>PSC reserves the right to terminate this Agreement.</w:t>
      </w:r>
    </w:p>
    <w:p w14:paraId="72E5BD98" w14:textId="77777777" w:rsidR="00B70237" w:rsidRPr="008332C0" w:rsidRDefault="00B70237" w:rsidP="00B70237">
      <w:pPr>
        <w:widowControl/>
        <w:autoSpaceDE/>
        <w:autoSpaceDN/>
        <w:adjustRightInd/>
        <w:jc w:val="both"/>
        <w:rPr>
          <w:rFonts w:ascii="Arial" w:eastAsia="Calibri" w:hAnsi="Arial"/>
          <w:sz w:val="22"/>
          <w:szCs w:val="22"/>
        </w:rPr>
      </w:pPr>
    </w:p>
    <w:p w14:paraId="72A76C39"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27</w:t>
      </w:r>
      <w:r>
        <w:rPr>
          <w:rFonts w:ascii="Arial" w:eastAsia="Calibri" w:hAnsi="Arial"/>
          <w:b/>
          <w:sz w:val="22"/>
          <w:szCs w:val="22"/>
        </w:rPr>
        <w:tab/>
      </w:r>
      <w:r w:rsidRPr="008332C0">
        <w:rPr>
          <w:rFonts w:ascii="Arial" w:eastAsia="Calibri" w:hAnsi="Arial"/>
          <w:b/>
          <w:sz w:val="22"/>
          <w:szCs w:val="22"/>
        </w:rPr>
        <w:t>SOVEREIGN IMMUNITY</w:t>
      </w:r>
    </w:p>
    <w:p w14:paraId="1BEFB83A"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By entering into this Agreement with Licensor, the State of Mississippi does in no way waive its sovereign immunities or defenses as provided by law.</w:t>
      </w:r>
    </w:p>
    <w:p w14:paraId="567B43BD" w14:textId="77777777" w:rsidR="00B70237" w:rsidRPr="008332C0" w:rsidRDefault="00B70237" w:rsidP="00B70237">
      <w:pPr>
        <w:widowControl/>
        <w:autoSpaceDE/>
        <w:autoSpaceDN/>
        <w:adjustRightInd/>
        <w:jc w:val="both"/>
        <w:rPr>
          <w:rFonts w:ascii="Arial" w:eastAsia="Calibri" w:hAnsi="Arial"/>
          <w:sz w:val="22"/>
          <w:szCs w:val="22"/>
        </w:rPr>
      </w:pPr>
    </w:p>
    <w:p w14:paraId="51E28C1D"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28</w:t>
      </w:r>
      <w:r>
        <w:rPr>
          <w:rFonts w:ascii="Arial" w:eastAsia="Calibri" w:hAnsi="Arial"/>
          <w:b/>
          <w:sz w:val="22"/>
          <w:szCs w:val="22"/>
        </w:rPr>
        <w:tab/>
      </w:r>
      <w:r w:rsidRPr="008332C0">
        <w:rPr>
          <w:rFonts w:ascii="Arial" w:eastAsia="Calibri" w:hAnsi="Arial"/>
          <w:b/>
          <w:sz w:val="22"/>
          <w:szCs w:val="22"/>
        </w:rPr>
        <w:t>CONFIDENTIAL INFORMATION</w:t>
      </w:r>
    </w:p>
    <w:p w14:paraId="7B26284C"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28.1</w:t>
      </w:r>
      <w:r w:rsidRPr="008332C0">
        <w:rPr>
          <w:rFonts w:ascii="Arial" w:eastAsia="Calibri" w:hAnsi="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01E4DDCE" w14:textId="77777777" w:rsidR="00B70237" w:rsidRPr="008332C0" w:rsidRDefault="00B70237" w:rsidP="00B70237">
      <w:pPr>
        <w:widowControl/>
        <w:autoSpaceDE/>
        <w:autoSpaceDN/>
        <w:adjustRightInd/>
        <w:jc w:val="both"/>
        <w:rPr>
          <w:rFonts w:ascii="Arial" w:eastAsia="Calibri" w:hAnsi="Arial"/>
          <w:sz w:val="22"/>
          <w:szCs w:val="22"/>
        </w:rPr>
      </w:pPr>
    </w:p>
    <w:p w14:paraId="441DD46B"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28.2</w:t>
      </w:r>
      <w:r w:rsidRPr="008332C0">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476AE9A2" w14:textId="77777777" w:rsidR="00B70237" w:rsidRPr="008332C0" w:rsidRDefault="00B70237" w:rsidP="00B70237">
      <w:pPr>
        <w:widowControl/>
        <w:autoSpaceDE/>
        <w:autoSpaceDN/>
        <w:adjustRightInd/>
        <w:jc w:val="both"/>
        <w:rPr>
          <w:rFonts w:ascii="Arial" w:eastAsia="Calibri" w:hAnsi="Arial"/>
          <w:sz w:val="22"/>
          <w:szCs w:val="22"/>
        </w:rPr>
      </w:pPr>
    </w:p>
    <w:p w14:paraId="6B91D7BF"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29</w:t>
      </w:r>
      <w:r>
        <w:rPr>
          <w:rFonts w:ascii="Arial" w:eastAsia="Calibri" w:hAnsi="Arial"/>
          <w:b/>
          <w:sz w:val="22"/>
          <w:szCs w:val="22"/>
        </w:rPr>
        <w:tab/>
      </w:r>
      <w:r w:rsidRPr="008332C0">
        <w:rPr>
          <w:rFonts w:ascii="Arial" w:eastAsia="Calibri" w:hAnsi="Arial"/>
          <w:b/>
          <w:sz w:val="22"/>
          <w:szCs w:val="22"/>
        </w:rPr>
        <w:t>EFFECT OF SIGNATURE</w:t>
      </w:r>
    </w:p>
    <w:p w14:paraId="550EA9CE"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2E952193" w14:textId="77777777" w:rsidR="00B70237" w:rsidRPr="008332C0" w:rsidRDefault="00B70237" w:rsidP="00B70237">
      <w:pPr>
        <w:widowControl/>
        <w:autoSpaceDE/>
        <w:autoSpaceDN/>
        <w:adjustRightInd/>
        <w:jc w:val="both"/>
        <w:rPr>
          <w:rFonts w:ascii="Arial" w:eastAsia="Calibri" w:hAnsi="Arial"/>
          <w:sz w:val="22"/>
          <w:szCs w:val="22"/>
        </w:rPr>
      </w:pPr>
    </w:p>
    <w:p w14:paraId="2A35C0CC"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30</w:t>
      </w:r>
      <w:r>
        <w:rPr>
          <w:rFonts w:ascii="Arial" w:eastAsia="Calibri" w:hAnsi="Arial"/>
          <w:b/>
          <w:sz w:val="22"/>
          <w:szCs w:val="22"/>
        </w:rPr>
        <w:tab/>
      </w:r>
      <w:r w:rsidRPr="008332C0">
        <w:rPr>
          <w:rFonts w:ascii="Arial" w:eastAsia="Calibri" w:hAnsi="Arial"/>
          <w:b/>
          <w:sz w:val="22"/>
          <w:szCs w:val="22"/>
        </w:rPr>
        <w:t>OWNERSHIP OF DOCUMENTS AND WORK PRODUCTS</w:t>
      </w:r>
    </w:p>
    <w:p w14:paraId="6B321505"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7B5D4285" w14:textId="77777777" w:rsidR="00B70237" w:rsidRPr="008332C0" w:rsidRDefault="00B70237" w:rsidP="00B70237">
      <w:pPr>
        <w:widowControl/>
        <w:autoSpaceDE/>
        <w:autoSpaceDN/>
        <w:adjustRightInd/>
        <w:jc w:val="both"/>
        <w:rPr>
          <w:rFonts w:ascii="Arial" w:eastAsia="Calibri" w:hAnsi="Arial"/>
          <w:sz w:val="22"/>
          <w:szCs w:val="22"/>
        </w:rPr>
      </w:pPr>
    </w:p>
    <w:p w14:paraId="43CDE320"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31</w:t>
      </w:r>
      <w:r>
        <w:rPr>
          <w:rFonts w:ascii="Arial" w:eastAsia="Calibri" w:hAnsi="Arial"/>
          <w:b/>
          <w:sz w:val="22"/>
          <w:szCs w:val="22"/>
        </w:rPr>
        <w:tab/>
      </w:r>
      <w:r w:rsidRPr="008332C0">
        <w:rPr>
          <w:rFonts w:ascii="Arial" w:eastAsia="Calibri" w:hAnsi="Arial"/>
          <w:b/>
          <w:sz w:val="22"/>
          <w:szCs w:val="22"/>
        </w:rPr>
        <w:t>NON-SOLICITATION OF EMPLOYEES</w:t>
      </w:r>
    </w:p>
    <w:p w14:paraId="4C8F1160"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agrees not to employ or to solicit for employment, directly or indirectly, any of </w:t>
      </w:r>
      <w:bookmarkStart w:id="273" w:name="agencycode80"/>
      <w:bookmarkEnd w:id="273"/>
      <w:r w:rsidRPr="008332C0">
        <w:rPr>
          <w:rFonts w:ascii="Arial" w:eastAsia="Calibri" w:hAnsi="Arial"/>
          <w:sz w:val="22"/>
          <w:szCs w:val="22"/>
        </w:rPr>
        <w:t xml:space="preserve">PSC’s employees until at least one (1) year after the expiration/termination of this Agreement unless mutually agreed to the contrary in writing by </w:t>
      </w:r>
      <w:bookmarkStart w:id="274" w:name="agencycode81"/>
      <w:bookmarkEnd w:id="274"/>
      <w:r w:rsidRPr="008332C0">
        <w:rPr>
          <w:rFonts w:ascii="Arial" w:eastAsia="Calibri" w:hAnsi="Arial"/>
          <w:sz w:val="22"/>
          <w:szCs w:val="22"/>
        </w:rPr>
        <w:t>PSC and the Licensor and provided that such an agreement between these two entities is not a violation of the laws of the State of Mississippi or the federal government.</w:t>
      </w:r>
    </w:p>
    <w:p w14:paraId="279A660B" w14:textId="77777777" w:rsidR="00B70237" w:rsidRPr="008332C0" w:rsidRDefault="00B70237" w:rsidP="00B70237">
      <w:pPr>
        <w:widowControl/>
        <w:autoSpaceDE/>
        <w:autoSpaceDN/>
        <w:adjustRightInd/>
        <w:jc w:val="both"/>
        <w:rPr>
          <w:rFonts w:ascii="Arial" w:eastAsia="Calibri" w:hAnsi="Arial"/>
          <w:sz w:val="22"/>
          <w:szCs w:val="22"/>
        </w:rPr>
      </w:pPr>
    </w:p>
    <w:p w14:paraId="6949897D"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32</w:t>
      </w:r>
      <w:r>
        <w:rPr>
          <w:rFonts w:ascii="Arial" w:eastAsia="Calibri" w:hAnsi="Arial"/>
          <w:b/>
          <w:sz w:val="22"/>
          <w:szCs w:val="22"/>
        </w:rPr>
        <w:tab/>
      </w:r>
      <w:r w:rsidRPr="008332C0">
        <w:rPr>
          <w:rFonts w:ascii="Arial" w:eastAsia="Calibri" w:hAnsi="Arial"/>
          <w:b/>
          <w:sz w:val="22"/>
          <w:szCs w:val="22"/>
        </w:rPr>
        <w:t>ENTIRE AGREEMENT</w:t>
      </w:r>
    </w:p>
    <w:p w14:paraId="452C63EA"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32.1</w:t>
      </w:r>
      <w:r w:rsidRPr="008332C0">
        <w:rPr>
          <w:rFonts w:ascii="Arial" w:eastAsia="Calibri" w:hAnsi="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5" w:name="rfpnumber3"/>
      <w:bookmarkEnd w:id="275"/>
      <w:r>
        <w:rPr>
          <w:rFonts w:ascii="Arial" w:eastAsia="Calibri" w:hAnsi="Arial"/>
          <w:sz w:val="22"/>
          <w:szCs w:val="22"/>
        </w:rPr>
        <w:t>4378</w:t>
      </w:r>
      <w:r w:rsidRPr="008332C0">
        <w:rPr>
          <w:rFonts w:ascii="Arial" w:eastAsia="Calibri" w:hAnsi="Arial"/>
          <w:sz w:val="22"/>
          <w:szCs w:val="22"/>
        </w:rPr>
        <w:t xml:space="preserve">, and Licensor’s Proposal, as accepted by the State, in response thereto are hereby incorporated into and made a part of this Agreement. </w:t>
      </w:r>
    </w:p>
    <w:p w14:paraId="5301EA3D" w14:textId="77777777" w:rsidR="00B70237" w:rsidRPr="008332C0" w:rsidRDefault="00B70237" w:rsidP="00B70237">
      <w:pPr>
        <w:widowControl/>
        <w:autoSpaceDE/>
        <w:autoSpaceDN/>
        <w:adjustRightInd/>
        <w:jc w:val="both"/>
        <w:rPr>
          <w:rFonts w:ascii="Arial" w:eastAsia="Calibri" w:hAnsi="Arial"/>
          <w:sz w:val="22"/>
          <w:szCs w:val="22"/>
        </w:rPr>
      </w:pPr>
    </w:p>
    <w:p w14:paraId="0B840506"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32.2</w:t>
      </w:r>
      <w:r w:rsidRPr="008332C0">
        <w:rPr>
          <w:rFonts w:ascii="Arial" w:eastAsia="Calibri" w:hAnsi="Arial"/>
          <w:sz w:val="22"/>
          <w:szCs w:val="22"/>
        </w:rPr>
        <w:tab/>
        <w:t>The contract made by and between the parties hereto shall consist of, and precedence is hereby established by the order of the following:</w:t>
      </w:r>
    </w:p>
    <w:p w14:paraId="62C16901"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A.</w:t>
      </w:r>
      <w:r w:rsidRPr="008332C0">
        <w:rPr>
          <w:rFonts w:ascii="Arial" w:eastAsia="Calibri" w:hAnsi="Arial"/>
          <w:sz w:val="22"/>
          <w:szCs w:val="22"/>
        </w:rPr>
        <w:tab/>
        <w:t>This Agreement signed by the parties hereto;</w:t>
      </w:r>
    </w:p>
    <w:p w14:paraId="30E6438D"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B.</w:t>
      </w:r>
      <w:r w:rsidRPr="008332C0">
        <w:rPr>
          <w:rFonts w:ascii="Arial" w:eastAsia="Calibri" w:hAnsi="Arial"/>
          <w:sz w:val="22"/>
          <w:szCs w:val="22"/>
        </w:rPr>
        <w:tab/>
        <w:t>Any exhibits attached to this Agreement;</w:t>
      </w:r>
    </w:p>
    <w:p w14:paraId="0CBA3930"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C.</w:t>
      </w:r>
      <w:r w:rsidRPr="008332C0">
        <w:rPr>
          <w:rFonts w:ascii="Arial" w:eastAsia="Calibri" w:hAnsi="Arial"/>
          <w:sz w:val="22"/>
          <w:szCs w:val="22"/>
        </w:rPr>
        <w:tab/>
        <w:t xml:space="preserve">RFP No. </w:t>
      </w:r>
      <w:bookmarkStart w:id="276" w:name="rfpnumber4"/>
      <w:bookmarkEnd w:id="276"/>
      <w:r>
        <w:rPr>
          <w:rFonts w:ascii="Arial" w:eastAsia="Calibri" w:hAnsi="Arial"/>
          <w:sz w:val="22"/>
          <w:szCs w:val="22"/>
        </w:rPr>
        <w:t>4378</w:t>
      </w:r>
      <w:r w:rsidRPr="008332C0">
        <w:rPr>
          <w:rFonts w:ascii="Arial" w:eastAsia="Calibri" w:hAnsi="Arial"/>
          <w:sz w:val="22"/>
          <w:szCs w:val="22"/>
        </w:rPr>
        <w:t xml:space="preserve"> and written addenda, and</w:t>
      </w:r>
    </w:p>
    <w:p w14:paraId="5F30AC6B"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D.</w:t>
      </w:r>
      <w:r w:rsidRPr="008332C0">
        <w:rPr>
          <w:rFonts w:ascii="Arial" w:eastAsia="Calibri" w:hAnsi="Arial"/>
          <w:sz w:val="22"/>
          <w:szCs w:val="22"/>
        </w:rPr>
        <w:tab/>
        <w:t>Licensor’s Proposal, as accepted by the State, in response to RFP No.</w:t>
      </w:r>
      <w:bookmarkStart w:id="277" w:name="rfpnumber5"/>
      <w:bookmarkEnd w:id="277"/>
      <w:r>
        <w:rPr>
          <w:rFonts w:ascii="Arial" w:eastAsia="Calibri" w:hAnsi="Arial"/>
          <w:sz w:val="22"/>
          <w:szCs w:val="22"/>
        </w:rPr>
        <w:t>4378</w:t>
      </w:r>
      <w:r w:rsidRPr="008332C0">
        <w:rPr>
          <w:rFonts w:ascii="Arial" w:eastAsia="Calibri" w:hAnsi="Arial"/>
          <w:sz w:val="22"/>
          <w:szCs w:val="22"/>
        </w:rPr>
        <w:t>.</w:t>
      </w:r>
    </w:p>
    <w:p w14:paraId="695377BC" w14:textId="77777777" w:rsidR="00B70237" w:rsidRPr="008332C0" w:rsidRDefault="00B70237" w:rsidP="00B70237">
      <w:pPr>
        <w:widowControl/>
        <w:autoSpaceDE/>
        <w:autoSpaceDN/>
        <w:adjustRightInd/>
        <w:jc w:val="both"/>
        <w:rPr>
          <w:rFonts w:ascii="Arial" w:eastAsia="Calibri" w:hAnsi="Arial"/>
          <w:sz w:val="22"/>
          <w:szCs w:val="22"/>
        </w:rPr>
      </w:pPr>
    </w:p>
    <w:p w14:paraId="42255298"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32.3</w:t>
      </w:r>
      <w:r w:rsidRPr="008332C0">
        <w:rPr>
          <w:rFonts w:ascii="Arial" w:eastAsia="Calibri" w:hAnsi="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2CDE6F41" w14:textId="77777777" w:rsidR="00B70237" w:rsidRPr="008332C0" w:rsidRDefault="00B70237" w:rsidP="00B70237">
      <w:pPr>
        <w:widowControl/>
        <w:autoSpaceDE/>
        <w:autoSpaceDN/>
        <w:adjustRightInd/>
        <w:jc w:val="both"/>
        <w:rPr>
          <w:rFonts w:ascii="Arial" w:eastAsia="Calibri" w:hAnsi="Arial"/>
          <w:sz w:val="22"/>
          <w:szCs w:val="22"/>
        </w:rPr>
      </w:pPr>
    </w:p>
    <w:p w14:paraId="6C5EE8E0"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33</w:t>
      </w:r>
      <w:r>
        <w:rPr>
          <w:rFonts w:ascii="Arial" w:eastAsia="Calibri" w:hAnsi="Arial"/>
          <w:b/>
          <w:sz w:val="22"/>
          <w:szCs w:val="22"/>
        </w:rPr>
        <w:tab/>
      </w:r>
      <w:r w:rsidRPr="008332C0">
        <w:rPr>
          <w:rFonts w:ascii="Arial" w:eastAsia="Calibri" w:hAnsi="Arial"/>
          <w:b/>
          <w:sz w:val="22"/>
          <w:szCs w:val="22"/>
        </w:rPr>
        <w:t>STATE PROPERTY</w:t>
      </w:r>
    </w:p>
    <w:p w14:paraId="1018D888"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24379653" w14:textId="77777777" w:rsidR="00B70237" w:rsidRPr="008332C0" w:rsidRDefault="00B70237" w:rsidP="00B70237">
      <w:pPr>
        <w:widowControl/>
        <w:autoSpaceDE/>
        <w:autoSpaceDN/>
        <w:adjustRightInd/>
        <w:jc w:val="both"/>
        <w:rPr>
          <w:rFonts w:ascii="Arial" w:eastAsia="Calibri" w:hAnsi="Arial"/>
          <w:sz w:val="22"/>
          <w:szCs w:val="22"/>
        </w:rPr>
      </w:pPr>
    </w:p>
    <w:p w14:paraId="038EBB7B"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34</w:t>
      </w:r>
      <w:r>
        <w:rPr>
          <w:rFonts w:ascii="Arial" w:eastAsia="Calibri" w:hAnsi="Arial"/>
          <w:b/>
          <w:sz w:val="22"/>
          <w:szCs w:val="22"/>
        </w:rPr>
        <w:tab/>
      </w:r>
      <w:r w:rsidRPr="008332C0">
        <w:rPr>
          <w:rFonts w:ascii="Arial" w:eastAsia="Calibri" w:hAnsi="Arial"/>
          <w:b/>
          <w:sz w:val="22"/>
          <w:szCs w:val="22"/>
        </w:rPr>
        <w:t>SURVIVAL</w:t>
      </w:r>
    </w:p>
    <w:p w14:paraId="15BB228C"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Articles 7, 14, 18, 22, 27, 28, 30, 31, and all other articles which, by their express terms so survive or which should so reasonably survive, shall survive any termination or expiration of this Agreement.</w:t>
      </w:r>
    </w:p>
    <w:p w14:paraId="47290590" w14:textId="77777777" w:rsidR="00B70237" w:rsidRPr="008332C0" w:rsidRDefault="00B70237" w:rsidP="00B70237">
      <w:pPr>
        <w:widowControl/>
        <w:autoSpaceDE/>
        <w:autoSpaceDN/>
        <w:adjustRightInd/>
        <w:jc w:val="both"/>
        <w:rPr>
          <w:rFonts w:ascii="Arial" w:eastAsia="Calibri" w:hAnsi="Arial"/>
          <w:sz w:val="22"/>
          <w:szCs w:val="22"/>
        </w:rPr>
      </w:pPr>
    </w:p>
    <w:p w14:paraId="0BC741B4"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35</w:t>
      </w:r>
      <w:r>
        <w:rPr>
          <w:rFonts w:ascii="Arial" w:eastAsia="Calibri" w:hAnsi="Arial"/>
          <w:b/>
          <w:sz w:val="22"/>
          <w:szCs w:val="22"/>
        </w:rPr>
        <w:tab/>
      </w:r>
      <w:r w:rsidRPr="008332C0">
        <w:rPr>
          <w:rFonts w:ascii="Arial" w:eastAsia="Calibri" w:hAnsi="Arial"/>
          <w:b/>
          <w:sz w:val="22"/>
          <w:szCs w:val="22"/>
        </w:rPr>
        <w:t>DEBARMENT AND SUSPENSION CERTIFICATION</w:t>
      </w:r>
    </w:p>
    <w:p w14:paraId="76304871"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3557FDC7" w14:textId="77777777" w:rsidR="00B70237" w:rsidRPr="008332C0" w:rsidRDefault="00B70237" w:rsidP="00B70237">
      <w:pPr>
        <w:widowControl/>
        <w:autoSpaceDE/>
        <w:autoSpaceDN/>
        <w:adjustRightInd/>
        <w:jc w:val="both"/>
        <w:rPr>
          <w:rFonts w:ascii="Arial" w:eastAsia="Calibri" w:hAnsi="Arial"/>
          <w:sz w:val="22"/>
          <w:szCs w:val="22"/>
        </w:rPr>
      </w:pPr>
    </w:p>
    <w:p w14:paraId="0BAF9656"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36</w:t>
      </w:r>
      <w:r>
        <w:rPr>
          <w:rFonts w:ascii="Arial" w:eastAsia="Calibri" w:hAnsi="Arial"/>
          <w:b/>
          <w:sz w:val="22"/>
          <w:szCs w:val="22"/>
        </w:rPr>
        <w:tab/>
      </w:r>
      <w:r w:rsidRPr="008332C0">
        <w:rPr>
          <w:rFonts w:ascii="Arial" w:eastAsia="Calibri" w:hAnsi="Arial"/>
          <w:b/>
          <w:sz w:val="22"/>
          <w:szCs w:val="22"/>
        </w:rPr>
        <w:t>SPECIAL TERMS AND CONDITIONS</w:t>
      </w:r>
    </w:p>
    <w:p w14:paraId="6A2708F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It is understood and agreed by the parties to this Agreement that there are no special terms and conditions except as specifically provided in this Agreement.</w:t>
      </w:r>
    </w:p>
    <w:p w14:paraId="768F5CD1" w14:textId="77777777" w:rsidR="00B70237" w:rsidRPr="008332C0" w:rsidRDefault="00B70237" w:rsidP="00B70237">
      <w:pPr>
        <w:widowControl/>
        <w:autoSpaceDE/>
        <w:autoSpaceDN/>
        <w:adjustRightInd/>
        <w:jc w:val="both"/>
        <w:rPr>
          <w:rFonts w:ascii="Arial" w:eastAsia="Calibri" w:hAnsi="Arial"/>
          <w:sz w:val="22"/>
          <w:szCs w:val="22"/>
        </w:rPr>
      </w:pPr>
    </w:p>
    <w:p w14:paraId="74E8B881"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37</w:t>
      </w:r>
      <w:r>
        <w:rPr>
          <w:rFonts w:ascii="Arial" w:eastAsia="Calibri" w:hAnsi="Arial"/>
          <w:b/>
          <w:sz w:val="22"/>
          <w:szCs w:val="22"/>
        </w:rPr>
        <w:tab/>
      </w:r>
      <w:r w:rsidRPr="008332C0">
        <w:rPr>
          <w:rFonts w:ascii="Arial" w:eastAsia="Calibri" w:hAnsi="Arial"/>
          <w:b/>
          <w:sz w:val="22"/>
          <w:szCs w:val="22"/>
        </w:rPr>
        <w:t>STATUTORY AUTHORITY</w:t>
      </w:r>
    </w:p>
    <w:p w14:paraId="1EFB335D"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lastRenderedPageBreak/>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25EE2C10" w14:textId="77777777" w:rsidR="00B70237" w:rsidRPr="008332C0" w:rsidRDefault="00B70237" w:rsidP="00B70237">
      <w:pPr>
        <w:widowControl/>
        <w:autoSpaceDE/>
        <w:autoSpaceDN/>
        <w:adjustRightInd/>
        <w:jc w:val="both"/>
        <w:rPr>
          <w:rFonts w:ascii="Arial" w:eastAsia="Calibri" w:hAnsi="Arial"/>
          <w:sz w:val="22"/>
          <w:szCs w:val="22"/>
        </w:rPr>
      </w:pPr>
    </w:p>
    <w:p w14:paraId="3D1D1AE9"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38</w:t>
      </w:r>
      <w:r w:rsidRPr="008332C0">
        <w:rPr>
          <w:rFonts w:ascii="Arial" w:eastAsia="Calibri" w:hAnsi="Arial"/>
          <w:b/>
          <w:sz w:val="22"/>
          <w:szCs w:val="22"/>
        </w:rPr>
        <w:tab/>
        <w:t xml:space="preserve">COMPLIANCE WITH ENTERPRISE SECURITY POLICY </w:t>
      </w:r>
    </w:p>
    <w:p w14:paraId="209E1FDC"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6D38EBC6" w14:textId="77777777" w:rsidR="00B70237" w:rsidRPr="008332C0" w:rsidRDefault="00B70237" w:rsidP="00B70237">
      <w:pPr>
        <w:widowControl/>
        <w:autoSpaceDE/>
        <w:autoSpaceDN/>
        <w:adjustRightInd/>
        <w:jc w:val="both"/>
        <w:rPr>
          <w:rFonts w:ascii="Arial" w:eastAsia="Calibri" w:hAnsi="Arial"/>
          <w:sz w:val="22"/>
          <w:szCs w:val="22"/>
        </w:rPr>
      </w:pPr>
    </w:p>
    <w:p w14:paraId="3BB9F541"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39</w:t>
      </w:r>
      <w:r w:rsidRPr="008332C0">
        <w:rPr>
          <w:rFonts w:ascii="Arial" w:eastAsia="Calibri" w:hAnsi="Arial"/>
          <w:b/>
          <w:sz w:val="22"/>
          <w:szCs w:val="22"/>
        </w:rPr>
        <w:tab/>
        <w:t>COMPLIANCE WITH ENTERPRISE CLOUD AND OFFSITE HOSTING SECURITY</w:t>
      </w:r>
    </w:p>
    <w:p w14:paraId="68028EDC"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452F7C5E" w14:textId="77777777" w:rsidR="00B70237" w:rsidRPr="008332C0" w:rsidRDefault="00B70237" w:rsidP="00B70237">
      <w:pPr>
        <w:widowControl/>
        <w:autoSpaceDE/>
        <w:autoSpaceDN/>
        <w:adjustRightInd/>
        <w:jc w:val="both"/>
        <w:rPr>
          <w:rFonts w:ascii="Arial" w:eastAsia="Calibri" w:hAnsi="Arial"/>
          <w:sz w:val="22"/>
          <w:szCs w:val="22"/>
        </w:rPr>
      </w:pPr>
    </w:p>
    <w:p w14:paraId="49C2F1F2"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40</w:t>
      </w:r>
      <w:r w:rsidRPr="008332C0">
        <w:rPr>
          <w:rFonts w:ascii="Arial" w:eastAsia="Calibri" w:hAnsi="Arial"/>
          <w:b/>
          <w:sz w:val="22"/>
          <w:szCs w:val="22"/>
        </w:rPr>
        <w:tab/>
        <w:t xml:space="preserve">SOFTWARE SUPPORT AND MAINTENANCE </w:t>
      </w:r>
    </w:p>
    <w:p w14:paraId="56C8BBE9"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40.1</w:t>
      </w:r>
      <w:r w:rsidRPr="008332C0">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6DDDC22B" w14:textId="77777777" w:rsidR="00B70237" w:rsidRPr="008332C0" w:rsidRDefault="00B70237" w:rsidP="00B70237">
      <w:pPr>
        <w:widowControl/>
        <w:autoSpaceDE/>
        <w:autoSpaceDN/>
        <w:adjustRightInd/>
        <w:jc w:val="both"/>
        <w:rPr>
          <w:rFonts w:ascii="Arial" w:eastAsia="Calibri" w:hAnsi="Arial"/>
          <w:sz w:val="22"/>
          <w:szCs w:val="22"/>
        </w:rPr>
      </w:pPr>
    </w:p>
    <w:p w14:paraId="6F6ED45E" w14:textId="15D8CC26"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40.2</w:t>
      </w:r>
      <w:r w:rsidRPr="008332C0">
        <w:rPr>
          <w:rFonts w:ascii="Arial" w:eastAsia="Calibri" w:hAnsi="Arial"/>
          <w:sz w:val="22"/>
          <w:szCs w:val="22"/>
        </w:rPr>
        <w:tab/>
        <w:t xml:space="preserve">Licensor shall also provide unlimited email and toll-free telephone technical support in the operation of the Software Products </w:t>
      </w:r>
      <w:r w:rsidR="00EA48D5">
        <w:rPr>
          <w:rFonts w:ascii="Arial" w:eastAsia="Calibri" w:hAnsi="Arial"/>
          <w:sz w:val="22"/>
          <w:szCs w:val="22"/>
        </w:rPr>
        <w:t>Monday through Friday, 7:00 a.m. to 7</w:t>
      </w:r>
      <w:r w:rsidR="00C70717">
        <w:rPr>
          <w:rFonts w:ascii="Arial" w:eastAsia="Calibri" w:hAnsi="Arial"/>
          <w:sz w:val="22"/>
          <w:szCs w:val="22"/>
        </w:rPr>
        <w:t>:00</w:t>
      </w:r>
      <w:r w:rsidR="00EA48D5">
        <w:rPr>
          <w:rFonts w:ascii="Arial" w:eastAsia="Calibri" w:hAnsi="Arial"/>
          <w:sz w:val="22"/>
          <w:szCs w:val="22"/>
        </w:rPr>
        <w:t xml:space="preserve"> p.m.</w:t>
      </w:r>
      <w:r w:rsidR="000F14D0">
        <w:rPr>
          <w:rFonts w:ascii="Arial" w:eastAsia="Calibri" w:hAnsi="Arial"/>
          <w:sz w:val="22"/>
          <w:szCs w:val="22"/>
        </w:rPr>
        <w:t xml:space="preserve"> Central Time.  Licensor will provide a technical contact to Licensee to call after-hours should an issue arise</w:t>
      </w:r>
      <w:r w:rsidRPr="008332C0">
        <w:rPr>
          <w:rFonts w:ascii="Arial" w:eastAsia="Calibri" w:hAnsi="Arial"/>
          <w:sz w:val="22"/>
          <w:szCs w:val="22"/>
        </w:rPr>
        <w:t>.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09D617F5" w14:textId="77777777" w:rsidR="00B70237" w:rsidRPr="008332C0" w:rsidRDefault="00B70237" w:rsidP="00B70237">
      <w:pPr>
        <w:widowControl/>
        <w:autoSpaceDE/>
        <w:autoSpaceDN/>
        <w:adjustRightInd/>
        <w:jc w:val="both"/>
        <w:rPr>
          <w:rFonts w:ascii="Arial" w:eastAsia="Calibri" w:hAnsi="Arial"/>
          <w:sz w:val="22"/>
          <w:szCs w:val="22"/>
        </w:rPr>
      </w:pPr>
    </w:p>
    <w:p w14:paraId="7561C494"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40.3</w:t>
      </w:r>
      <w:r w:rsidRPr="008332C0">
        <w:rPr>
          <w:rFonts w:ascii="Arial" w:eastAsia="Calibri" w:hAnsi="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42BF52E8" w14:textId="77777777" w:rsidR="00B70237" w:rsidRPr="008332C0" w:rsidRDefault="00B70237" w:rsidP="00B70237">
      <w:pPr>
        <w:widowControl/>
        <w:autoSpaceDE/>
        <w:autoSpaceDN/>
        <w:adjustRightInd/>
        <w:jc w:val="both"/>
        <w:rPr>
          <w:rFonts w:ascii="Arial" w:eastAsia="Calibri" w:hAnsi="Arial"/>
          <w:sz w:val="22"/>
          <w:szCs w:val="22"/>
        </w:rPr>
      </w:pPr>
    </w:p>
    <w:p w14:paraId="40DC72E9"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40.4</w:t>
      </w:r>
      <w:r w:rsidRPr="008332C0">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64312C4F" w14:textId="77777777" w:rsidR="00B70237" w:rsidRPr="008332C0" w:rsidRDefault="00B70237" w:rsidP="00B70237">
      <w:pPr>
        <w:widowControl/>
        <w:autoSpaceDE/>
        <w:autoSpaceDN/>
        <w:adjustRightInd/>
        <w:jc w:val="both"/>
        <w:rPr>
          <w:rFonts w:ascii="Arial" w:eastAsia="Calibri" w:hAnsi="Arial"/>
          <w:sz w:val="22"/>
          <w:szCs w:val="22"/>
        </w:rPr>
      </w:pPr>
    </w:p>
    <w:p w14:paraId="4D7DC078"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b/>
          <w:sz w:val="22"/>
          <w:szCs w:val="22"/>
        </w:rPr>
        <w:t>40.5</w:t>
      </w:r>
      <w:r w:rsidRPr="008332C0">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6C4D9967" w14:textId="77777777" w:rsidR="00B70237" w:rsidRPr="008332C0" w:rsidRDefault="00B70237" w:rsidP="00B70237">
      <w:pPr>
        <w:widowControl/>
        <w:autoSpaceDE/>
        <w:autoSpaceDN/>
        <w:adjustRightInd/>
        <w:jc w:val="both"/>
        <w:rPr>
          <w:rFonts w:ascii="Arial" w:eastAsia="Calibri" w:hAnsi="Arial"/>
          <w:sz w:val="22"/>
          <w:szCs w:val="22"/>
        </w:rPr>
      </w:pPr>
    </w:p>
    <w:p w14:paraId="7802EE24"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41</w:t>
      </w:r>
      <w:r w:rsidRPr="008332C0">
        <w:rPr>
          <w:rFonts w:ascii="Arial" w:eastAsia="Calibri" w:hAnsi="Arial"/>
          <w:b/>
          <w:sz w:val="22"/>
          <w:szCs w:val="22"/>
        </w:rPr>
        <w:tab/>
        <w:t>FORCE MAJEURE</w:t>
      </w:r>
    </w:p>
    <w:p w14:paraId="2376C04F"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1DBC5976" w14:textId="77777777" w:rsidR="00B70237" w:rsidRPr="008332C0" w:rsidRDefault="00B70237" w:rsidP="00B70237">
      <w:pPr>
        <w:widowControl/>
        <w:autoSpaceDE/>
        <w:autoSpaceDN/>
        <w:adjustRightInd/>
        <w:jc w:val="both"/>
        <w:rPr>
          <w:rFonts w:ascii="Arial" w:eastAsia="Calibri" w:hAnsi="Arial"/>
          <w:sz w:val="22"/>
          <w:szCs w:val="22"/>
        </w:rPr>
      </w:pPr>
    </w:p>
    <w:p w14:paraId="5DC0D7A3" w14:textId="77777777" w:rsidR="00B70237" w:rsidRPr="008332C0" w:rsidRDefault="00B70237" w:rsidP="00B70237">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42</w:t>
      </w:r>
      <w:r w:rsidRPr="008332C0">
        <w:rPr>
          <w:rFonts w:ascii="Arial" w:eastAsia="Calibri" w:hAnsi="Arial"/>
          <w:b/>
          <w:sz w:val="22"/>
          <w:szCs w:val="22"/>
        </w:rPr>
        <w:tab/>
        <w:t>TRANSPARENCY</w:t>
      </w:r>
    </w:p>
    <w:p w14:paraId="4A1D64E7" w14:textId="77777777" w:rsidR="00B70237" w:rsidRPr="008332C0" w:rsidRDefault="00B70237" w:rsidP="00B70237">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sidRPr="008332C0">
        <w:rPr>
          <w:rFonts w:ascii="Arial" w:eastAsia="Calibri" w:hAnsi="Arial" w:cs="Arial"/>
          <w:sz w:val="22"/>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64B4BFD7" w14:textId="77777777" w:rsidR="00B70237" w:rsidRDefault="00B70237" w:rsidP="00B70237">
      <w:pPr>
        <w:rPr>
          <w:rFonts w:ascii="Arial" w:hAnsi="Arial" w:cs="Arial"/>
          <w:sz w:val="22"/>
          <w:szCs w:val="22"/>
        </w:rPr>
      </w:pPr>
    </w:p>
    <w:p w14:paraId="053097B7" w14:textId="77777777" w:rsidR="00B70237" w:rsidRPr="008332C0" w:rsidRDefault="00B70237" w:rsidP="00B70237">
      <w:pPr>
        <w:widowControl/>
        <w:autoSpaceDE/>
        <w:autoSpaceDN/>
        <w:adjustRightInd/>
        <w:jc w:val="both"/>
        <w:rPr>
          <w:rFonts w:ascii="Arial" w:eastAsia="Calibri" w:hAnsi="Arial" w:cs="Arial"/>
          <w:b/>
          <w:bCs/>
          <w:sz w:val="22"/>
          <w:szCs w:val="22"/>
        </w:rPr>
      </w:pPr>
      <w:r w:rsidRPr="008332C0">
        <w:rPr>
          <w:rFonts w:ascii="Arial" w:eastAsia="Calibri" w:hAnsi="Arial" w:cs="Arial"/>
          <w:b/>
          <w:bCs/>
          <w:sz w:val="22"/>
          <w:szCs w:val="22"/>
        </w:rPr>
        <w:t>ARTICLE 43</w:t>
      </w:r>
      <w:r w:rsidRPr="008332C0">
        <w:rPr>
          <w:rFonts w:ascii="Arial" w:eastAsia="Calibri" w:hAnsi="Arial" w:cs="Arial"/>
          <w:b/>
          <w:bCs/>
          <w:sz w:val="22"/>
          <w:szCs w:val="22"/>
        </w:rPr>
        <w:tab/>
        <w:t xml:space="preserve">CHANGE ORDER RATE AND PROCEDURE </w:t>
      </w:r>
    </w:p>
    <w:p w14:paraId="3438FD94" w14:textId="77777777" w:rsidR="00B70237" w:rsidRPr="008332C0" w:rsidRDefault="00B70237" w:rsidP="00B70237">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lastRenderedPageBreak/>
        <w:t>43.1</w:t>
      </w:r>
      <w:r w:rsidRPr="008332C0">
        <w:rPr>
          <w:rFonts w:ascii="Arial" w:eastAsia="Calibri" w:hAnsi="Arial" w:cs="Arial"/>
          <w:b/>
          <w:bCs/>
          <w:sz w:val="22"/>
          <w:szCs w:val="22"/>
        </w:rPr>
        <w:tab/>
      </w:r>
      <w:r w:rsidRPr="008332C0">
        <w:rPr>
          <w:rFonts w:ascii="Arial" w:eastAsia="Calibri" w:hAnsi="Arial" w:cs="Arial"/>
          <w:sz w:val="22"/>
          <w:szCs w:val="22"/>
        </w:rPr>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0964F627" w14:textId="77777777" w:rsidR="00B70237" w:rsidRPr="008332C0" w:rsidRDefault="00B70237" w:rsidP="00B70237">
      <w:pPr>
        <w:widowControl/>
        <w:autoSpaceDE/>
        <w:autoSpaceDN/>
        <w:adjustRightInd/>
        <w:jc w:val="both"/>
        <w:rPr>
          <w:rFonts w:ascii="Arial" w:eastAsia="Calibri" w:hAnsi="Arial" w:cs="Arial"/>
          <w:sz w:val="22"/>
          <w:szCs w:val="22"/>
        </w:rPr>
      </w:pPr>
    </w:p>
    <w:p w14:paraId="0143F26A" w14:textId="77777777" w:rsidR="00B70237" w:rsidRPr="008332C0" w:rsidRDefault="00B70237" w:rsidP="00B70237">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43.2</w:t>
      </w:r>
      <w:r w:rsidRPr="008332C0">
        <w:rPr>
          <w:rFonts w:ascii="Arial" w:eastAsia="Calibri" w:hAnsi="Arial" w:cs="Arial"/>
          <w:b/>
          <w:bCs/>
          <w:sz w:val="22"/>
          <w:szCs w:val="22"/>
        </w:rPr>
        <w:tab/>
      </w:r>
      <w:r w:rsidRPr="008332C0">
        <w:rPr>
          <w:rFonts w:ascii="Arial" w:eastAsia="Calibri" w:hAnsi="Arial" w:cs="Arial"/>
          <w:sz w:val="22"/>
          <w:szCs w:val="22"/>
        </w:rPr>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26B7817C" w14:textId="77777777" w:rsidR="00B70237" w:rsidRPr="008332C0" w:rsidRDefault="00B70237" w:rsidP="00B70237">
      <w:pPr>
        <w:widowControl/>
        <w:autoSpaceDE/>
        <w:autoSpaceDN/>
        <w:adjustRightInd/>
        <w:jc w:val="both"/>
        <w:rPr>
          <w:rFonts w:ascii="Arial" w:eastAsia="Calibri" w:hAnsi="Arial" w:cs="Arial"/>
          <w:sz w:val="22"/>
          <w:szCs w:val="22"/>
        </w:rPr>
      </w:pPr>
    </w:p>
    <w:p w14:paraId="68EF35A2" w14:textId="77777777" w:rsidR="00B70237" w:rsidRPr="008332C0" w:rsidRDefault="00B70237" w:rsidP="00B70237">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43.3</w:t>
      </w:r>
      <w:r w:rsidRPr="008332C0">
        <w:rPr>
          <w:rFonts w:ascii="Arial" w:eastAsia="Calibri" w:hAnsi="Arial" w:cs="Arial"/>
          <w:b/>
          <w:bCs/>
          <w:sz w:val="22"/>
          <w:szCs w:val="22"/>
        </w:rPr>
        <w:tab/>
      </w:r>
      <w:r w:rsidRPr="008332C0">
        <w:rPr>
          <w:rFonts w:ascii="Arial" w:eastAsia="Calibri" w:hAnsi="Arial" w:cs="Arial"/>
          <w:sz w:val="22"/>
          <w:szCs w:val="22"/>
        </w:rPr>
        <w:t xml:space="preserve">With respect to any change orders issued in accordance with this Article, the Licensor shall be compensated for work performed under a change order according to the hourly change order rate specified in the attached Exhibit A.  </w:t>
      </w:r>
      <w:r w:rsidRPr="008332C0">
        <w:rPr>
          <w:rFonts w:ascii="Arial" w:eastAsia="Calibri" w:hAnsi="Arial" w:cs="Arial"/>
          <w:sz w:val="22"/>
          <w:szCs w:val="22"/>
          <w:highlight w:val="yellow"/>
        </w:rPr>
        <w:fldChar w:fldCharType="begin"/>
      </w:r>
      <w:r w:rsidRPr="008332C0">
        <w:rPr>
          <w:rFonts w:ascii="Arial" w:eastAsia="Calibri" w:hAnsi="Arial" w:cs="Arial"/>
          <w:sz w:val="22"/>
          <w:szCs w:val="22"/>
          <w:highlight w:val="yellow"/>
        </w:rPr>
        <w:instrText xml:space="preserve"> ASK ChangeOrder "Enter the change order hourly rate (Ex. 75.00)" \* MERGEFORMAT </w:instrText>
      </w:r>
      <w:r w:rsidRPr="008332C0">
        <w:rPr>
          <w:rFonts w:ascii="Arial" w:eastAsia="Calibri" w:hAnsi="Arial" w:cs="Arial"/>
          <w:sz w:val="22"/>
          <w:szCs w:val="22"/>
          <w:highlight w:val="yellow"/>
        </w:rPr>
        <w:fldChar w:fldCharType="separate"/>
      </w:r>
      <w:bookmarkStart w:id="278" w:name="ChangeOrder"/>
      <w:r>
        <w:rPr>
          <w:rFonts w:ascii="Arial" w:eastAsia="Calibri" w:hAnsi="Arial" w:cs="Arial"/>
          <w:sz w:val="22"/>
          <w:szCs w:val="22"/>
          <w:highlight w:val="yellow"/>
        </w:rPr>
        <w:t>INSERT CHANGE ORDER HOURLY RATE</w:t>
      </w:r>
      <w:bookmarkEnd w:id="278"/>
      <w:r w:rsidRPr="008332C0">
        <w:rPr>
          <w:rFonts w:ascii="Arial" w:eastAsia="Calibri" w:hAnsi="Arial" w:cs="Arial"/>
          <w:sz w:val="22"/>
          <w:szCs w:val="22"/>
          <w:highlight w:val="yellow"/>
        </w:rPr>
        <w:fldChar w:fldCharType="end"/>
      </w:r>
      <w:r w:rsidRPr="008332C0">
        <w:rPr>
          <w:rFonts w:ascii="Arial" w:eastAsia="Calibri" w:hAnsi="Arial" w:cs="Arial"/>
          <w:sz w:val="22"/>
          <w:szCs w:val="22"/>
        </w:rPr>
        <w:t>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  The Licensor acknowledges and agrees that the fully-loaded change order hourly rates in Exhibit A must remain valid for the duration of the Agreement, with annual increases not to exceed the lesser of a five percent increase or an increase in the consumer price index, all Urban Consumer U.S. City Average (C.P.I.-U).</w:t>
      </w:r>
    </w:p>
    <w:p w14:paraId="3BE9670C" w14:textId="77777777" w:rsidR="00B70237" w:rsidRPr="008332C0" w:rsidRDefault="00B70237" w:rsidP="00B70237">
      <w:pPr>
        <w:widowControl/>
        <w:tabs>
          <w:tab w:val="right" w:leader="underscore" w:pos="4320"/>
          <w:tab w:val="left" w:pos="5040"/>
          <w:tab w:val="right" w:leader="underscore" w:pos="9360"/>
        </w:tabs>
        <w:jc w:val="both"/>
        <w:rPr>
          <w:rFonts w:ascii="Arial" w:hAnsi="Arial" w:cs="Arial"/>
          <w:sz w:val="22"/>
          <w:szCs w:val="22"/>
        </w:rPr>
      </w:pPr>
    </w:p>
    <w:p w14:paraId="04231BC4" w14:textId="77777777" w:rsidR="00B70237" w:rsidRPr="008332C0" w:rsidRDefault="00B70237" w:rsidP="00B70237">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43.4</w:t>
      </w:r>
      <w:r w:rsidRPr="008332C0">
        <w:rPr>
          <w:rFonts w:ascii="Arial" w:eastAsia="Calibri" w:hAnsi="Arial" w:cs="Arial"/>
          <w:b/>
          <w:bCs/>
          <w:sz w:val="22"/>
          <w:szCs w:val="22"/>
        </w:rPr>
        <w:tab/>
      </w:r>
      <w:r w:rsidRPr="008332C0">
        <w:rPr>
          <w:rFonts w:ascii="Arial" w:eastAsia="Calibr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51ECF0F7" w14:textId="77777777" w:rsidR="00B70237" w:rsidRPr="008332C0" w:rsidRDefault="00B70237" w:rsidP="00B70237">
      <w:pPr>
        <w:widowControl/>
        <w:tabs>
          <w:tab w:val="right" w:leader="underscore" w:pos="4320"/>
          <w:tab w:val="left" w:pos="5040"/>
          <w:tab w:val="right" w:leader="underscore" w:pos="9360"/>
        </w:tabs>
        <w:jc w:val="both"/>
        <w:rPr>
          <w:rFonts w:ascii="Arial" w:hAnsi="Arial" w:cs="Arial"/>
          <w:sz w:val="22"/>
          <w:szCs w:val="22"/>
        </w:rPr>
      </w:pPr>
    </w:p>
    <w:p w14:paraId="09E50781" w14:textId="77777777" w:rsidR="00B70237" w:rsidRPr="008332C0" w:rsidRDefault="00B70237" w:rsidP="00B70237">
      <w:pPr>
        <w:widowControl/>
        <w:autoSpaceDE/>
        <w:autoSpaceDN/>
        <w:adjustRightInd/>
        <w:jc w:val="both"/>
        <w:rPr>
          <w:rFonts w:ascii="Arial" w:eastAsia="Calibri" w:hAnsi="Arial" w:cs="Arial"/>
          <w:b/>
          <w:bCs/>
          <w:sz w:val="22"/>
          <w:szCs w:val="22"/>
        </w:rPr>
      </w:pPr>
      <w:r w:rsidRPr="008332C0">
        <w:rPr>
          <w:rFonts w:ascii="Arial" w:eastAsia="Calibri" w:hAnsi="Arial" w:cs="Arial"/>
          <w:b/>
          <w:bCs/>
          <w:sz w:val="22"/>
          <w:szCs w:val="22"/>
        </w:rPr>
        <w:t>43.5</w:t>
      </w:r>
      <w:r w:rsidRPr="008332C0">
        <w:rPr>
          <w:rFonts w:ascii="Arial" w:eastAsia="Calibri" w:hAnsi="Arial" w:cs="Arial"/>
          <w:b/>
          <w:bCs/>
          <w:sz w:val="22"/>
          <w:szCs w:val="22"/>
        </w:rPr>
        <w:tab/>
      </w:r>
      <w:r w:rsidRPr="008332C0">
        <w:rPr>
          <w:rFonts w:ascii="Arial" w:eastAsia="Calibri" w:hAnsi="Arial" w:cs="Arial"/>
          <w:sz w:val="22"/>
          <w:szCs w:val="22"/>
        </w:rPr>
        <w:t>The Licensor will include in the progress reports delivered under this Agreement, the status of work performed under all then</w:t>
      </w:r>
      <w:r w:rsidRPr="008332C0">
        <w:rPr>
          <w:rFonts w:ascii="Arial" w:eastAsia="Calibri" w:hAnsi="Arial" w:cs="Arial"/>
          <w:sz w:val="22"/>
          <w:szCs w:val="22"/>
        </w:rPr>
        <w:softHyphen/>
        <w:t xml:space="preserve"> current change orders.</w:t>
      </w:r>
    </w:p>
    <w:p w14:paraId="325D9630" w14:textId="77777777" w:rsidR="00B70237" w:rsidRPr="008332C0" w:rsidRDefault="00B70237" w:rsidP="00B70237">
      <w:pPr>
        <w:widowControl/>
        <w:autoSpaceDE/>
        <w:autoSpaceDN/>
        <w:adjustRightInd/>
        <w:jc w:val="both"/>
        <w:rPr>
          <w:rFonts w:ascii="Arial" w:eastAsia="Calibri" w:hAnsi="Arial" w:cs="Arial"/>
          <w:b/>
          <w:bCs/>
          <w:sz w:val="22"/>
          <w:szCs w:val="22"/>
        </w:rPr>
      </w:pPr>
    </w:p>
    <w:p w14:paraId="4B577D5D" w14:textId="77777777" w:rsidR="00B70237" w:rsidRPr="008332C0" w:rsidRDefault="00B70237" w:rsidP="00B70237">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43.6</w:t>
      </w:r>
      <w:r w:rsidRPr="008332C0">
        <w:rPr>
          <w:rFonts w:ascii="Arial" w:eastAsia="Calibri" w:hAnsi="Arial" w:cs="Arial"/>
          <w:b/>
          <w:bCs/>
          <w:sz w:val="22"/>
          <w:szCs w:val="22"/>
        </w:rPr>
        <w:tab/>
      </w:r>
      <w:r w:rsidRPr="008332C0">
        <w:rPr>
          <w:rFonts w:ascii="Arial" w:eastAsia="Calibri" w:hAnsi="Arial" w:cs="Arial"/>
          <w:sz w:val="22"/>
          <w:szCs w:val="22"/>
        </w:rPr>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76712F06" w14:textId="77777777" w:rsidR="00B70237" w:rsidRPr="008332C0" w:rsidRDefault="00B70237" w:rsidP="00B70237">
      <w:pPr>
        <w:widowControl/>
        <w:autoSpaceDE/>
        <w:autoSpaceDN/>
        <w:adjustRightInd/>
        <w:jc w:val="both"/>
        <w:rPr>
          <w:rFonts w:ascii="Arial" w:eastAsia="Calibri" w:hAnsi="Arial" w:cs="Arial"/>
          <w:sz w:val="22"/>
          <w:szCs w:val="22"/>
        </w:rPr>
      </w:pPr>
    </w:p>
    <w:p w14:paraId="6F25FC00" w14:textId="77777777" w:rsidR="00B70237" w:rsidRPr="008332C0" w:rsidRDefault="00B70237" w:rsidP="00B70237">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43.7</w:t>
      </w:r>
      <w:r w:rsidRPr="008332C0">
        <w:rPr>
          <w:rFonts w:ascii="Arial" w:eastAsia="Calibri" w:hAnsi="Arial" w:cs="Arial"/>
          <w:b/>
          <w:bCs/>
          <w:sz w:val="22"/>
          <w:szCs w:val="22"/>
        </w:rPr>
        <w:tab/>
      </w:r>
      <w:r w:rsidRPr="008332C0">
        <w:rPr>
          <w:rFonts w:ascii="Arial" w:eastAsia="Calibri" w:hAnsi="Arial" w:cs="Arial"/>
          <w:sz w:val="22"/>
          <w:szCs w:val="22"/>
        </w:rPr>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1F4191E6" w14:textId="77777777" w:rsidR="00B70237" w:rsidRPr="008332C0" w:rsidRDefault="00B70237" w:rsidP="00B70237">
      <w:pPr>
        <w:widowControl/>
        <w:autoSpaceDE/>
        <w:autoSpaceDN/>
        <w:adjustRightInd/>
        <w:jc w:val="both"/>
        <w:rPr>
          <w:rFonts w:ascii="Arial" w:eastAsia="Calibri" w:hAnsi="Arial" w:cs="Arial"/>
          <w:b/>
          <w:sz w:val="22"/>
          <w:szCs w:val="22"/>
        </w:rPr>
      </w:pPr>
      <w:r w:rsidRPr="008332C0">
        <w:rPr>
          <w:rFonts w:ascii="Arial" w:eastAsia="Calibri" w:hAnsi="Arial" w:cs="Arial"/>
          <w:b/>
          <w:sz w:val="22"/>
          <w:szCs w:val="22"/>
        </w:rPr>
        <w:lastRenderedPageBreak/>
        <w:t>ARTICLE 44</w:t>
      </w:r>
      <w:r w:rsidRPr="008332C0">
        <w:rPr>
          <w:rFonts w:ascii="Arial" w:eastAsia="Calibri" w:hAnsi="Arial" w:cs="Arial"/>
          <w:b/>
          <w:sz w:val="22"/>
          <w:szCs w:val="22"/>
        </w:rPr>
        <w:tab/>
        <w:t>LIQUIDATED DAMAGES</w:t>
      </w:r>
    </w:p>
    <w:p w14:paraId="3186EECF" w14:textId="77777777" w:rsidR="00B70237" w:rsidRPr="008332C0" w:rsidRDefault="00B70237" w:rsidP="00B70237">
      <w:pPr>
        <w:widowControl/>
        <w:autoSpaceDE/>
        <w:autoSpaceDN/>
        <w:adjustRightInd/>
        <w:jc w:val="both"/>
        <w:rPr>
          <w:rFonts w:ascii="Arial" w:eastAsia="Calibri" w:hAnsi="Arial" w:cs="Arial"/>
          <w:sz w:val="22"/>
          <w:szCs w:val="22"/>
        </w:rPr>
      </w:pPr>
      <w:r w:rsidRPr="008332C0">
        <w:rPr>
          <w:rFonts w:ascii="Arial" w:eastAsia="Calibri" w:hAnsi="Arial" w:cs="Arial"/>
          <w:sz w:val="22"/>
          <w:szCs w:val="22"/>
        </w:rPr>
        <w:t>It is agreed by the parties hereto that time is of the essence, and that in the event of a delay in the satisfactory completion and acceptance of the services provided for herein, damage shall be sustained by Licensee. In the event of a delay as described herein, Licensor shall pay Licensee, within five (5) calendar days from the date of receipt of notice, fixed and liquidated damages of $500.00 per day for each calendar day of delay caused by Licensor. Licensee may offset amounts 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w:t>
      </w:r>
    </w:p>
    <w:p w14:paraId="20845544" w14:textId="77777777" w:rsidR="00B70237" w:rsidRPr="008332C0" w:rsidRDefault="00B70237" w:rsidP="00B70237">
      <w:pPr>
        <w:widowControl/>
        <w:autoSpaceDE/>
        <w:autoSpaceDN/>
        <w:adjustRightInd/>
        <w:jc w:val="both"/>
        <w:rPr>
          <w:rFonts w:ascii="Arial" w:eastAsia="Calibri" w:hAnsi="Arial"/>
          <w:sz w:val="22"/>
          <w:szCs w:val="22"/>
        </w:rPr>
      </w:pPr>
    </w:p>
    <w:p w14:paraId="0FC7D1EC" w14:textId="77777777" w:rsidR="00B70237" w:rsidRDefault="00B70237" w:rsidP="00B70237">
      <w:pPr>
        <w:rPr>
          <w:rFonts w:ascii="Arial" w:eastAsia="Calibri" w:hAnsi="Arial"/>
          <w:sz w:val="22"/>
          <w:szCs w:val="22"/>
        </w:rPr>
      </w:pPr>
      <w:r w:rsidRPr="008332C0">
        <w:rPr>
          <w:rFonts w:ascii="Arial" w:eastAsia="Calibri" w:hAnsi="Arial"/>
          <w:sz w:val="22"/>
          <w:szCs w:val="22"/>
        </w:rPr>
        <w:t>For the faithful performance of the terms of this Agreement, the parties hereto have caused this Agreement to be executed by their undersigned authorized representatives</w:t>
      </w:r>
      <w:r>
        <w:rPr>
          <w:rFonts w:ascii="Arial" w:eastAsia="Calibri" w:hAnsi="Arial"/>
          <w:sz w:val="22"/>
          <w:szCs w:val="22"/>
        </w:rPr>
        <w:t>.</w:t>
      </w:r>
    </w:p>
    <w:p w14:paraId="7FCCF165" w14:textId="77777777" w:rsidR="00B70237" w:rsidRDefault="00B70237" w:rsidP="00B70237">
      <w:pPr>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B70237" w:rsidRPr="00C33723" w14:paraId="228288AE" w14:textId="77777777" w:rsidTr="00EA5827">
        <w:trPr>
          <w:trHeight w:val="576"/>
        </w:trPr>
        <w:tc>
          <w:tcPr>
            <w:tcW w:w="4767" w:type="dxa"/>
          </w:tcPr>
          <w:p w14:paraId="7455A567" w14:textId="77777777" w:rsidR="00B70237" w:rsidRPr="00C33723" w:rsidRDefault="00B70237" w:rsidP="00EA5827">
            <w:pPr>
              <w:keepNext/>
              <w:keepLines/>
              <w:jc w:val="both"/>
              <w:rPr>
                <w:rFonts w:ascii="Arial" w:hAnsi="Arial" w:cs="Arial"/>
                <w:b/>
                <w:bCs/>
                <w:sz w:val="22"/>
                <w:szCs w:val="22"/>
              </w:rPr>
            </w:pPr>
            <w:r w:rsidRPr="00C33723">
              <w:rPr>
                <w:rFonts w:ascii="Arial" w:hAnsi="Arial" w:cs="Arial"/>
                <w:b/>
                <w:bCs/>
                <w:sz w:val="22"/>
                <w:szCs w:val="22"/>
              </w:rPr>
              <w:t>State of Mississippi, Department of</w:t>
            </w:r>
            <w:r w:rsidRPr="00C33723">
              <w:rPr>
                <w:rFonts w:ascii="Arial" w:hAnsi="Arial" w:cs="Arial"/>
                <w:b/>
                <w:bCs/>
                <w:sz w:val="22"/>
                <w:szCs w:val="22"/>
              </w:rPr>
              <w:tab/>
            </w:r>
          </w:p>
          <w:p w14:paraId="14B7480C" w14:textId="77777777" w:rsidR="00B70237" w:rsidRPr="00C33723" w:rsidRDefault="00B70237" w:rsidP="00EA5827">
            <w:pPr>
              <w:keepNext/>
              <w:keepLines/>
              <w:rPr>
                <w:rFonts w:ascii="Arial" w:hAnsi="Arial" w:cs="Arial"/>
                <w:sz w:val="22"/>
                <w:szCs w:val="22"/>
              </w:rPr>
            </w:pPr>
            <w:r w:rsidRPr="00C33723">
              <w:rPr>
                <w:rFonts w:ascii="Arial" w:hAnsi="Arial" w:cs="Arial"/>
                <w:b/>
                <w:bCs/>
                <w:sz w:val="22"/>
                <w:szCs w:val="22"/>
              </w:rPr>
              <w:t xml:space="preserve">Information Technology Services, on behalf of </w:t>
            </w:r>
            <w:bookmarkStart w:id="279" w:name="agencyname3"/>
            <w:bookmarkEnd w:id="279"/>
            <w:r w:rsidRPr="00C33723">
              <w:rPr>
                <w:rFonts w:ascii="Arial" w:hAnsi="Arial" w:cs="Arial"/>
                <w:b/>
                <w:bCs/>
                <w:sz w:val="22"/>
                <w:szCs w:val="22"/>
              </w:rPr>
              <w:t>Mississippi Public Service Commission</w:t>
            </w:r>
          </w:p>
          <w:p w14:paraId="5653AFED" w14:textId="77777777" w:rsidR="00B70237" w:rsidRPr="00C33723" w:rsidRDefault="00B70237" w:rsidP="00EA5827">
            <w:pPr>
              <w:keepNext/>
              <w:keepLines/>
              <w:rPr>
                <w:rFonts w:ascii="Arial" w:hAnsi="Arial" w:cs="Arial"/>
                <w:sz w:val="22"/>
                <w:szCs w:val="22"/>
              </w:rPr>
            </w:pPr>
          </w:p>
        </w:tc>
        <w:tc>
          <w:tcPr>
            <w:tcW w:w="288" w:type="dxa"/>
          </w:tcPr>
          <w:p w14:paraId="63910072" w14:textId="77777777" w:rsidR="00B70237" w:rsidRPr="00C33723" w:rsidRDefault="00B70237" w:rsidP="00EA5827">
            <w:pPr>
              <w:keepNext/>
              <w:keepLines/>
              <w:rPr>
                <w:rFonts w:ascii="Arial" w:eastAsia="Calibri" w:hAnsi="Arial" w:cs="Arial"/>
                <w:b/>
                <w:sz w:val="22"/>
                <w:szCs w:val="22"/>
              </w:rPr>
            </w:pPr>
          </w:p>
        </w:tc>
        <w:tc>
          <w:tcPr>
            <w:tcW w:w="4767" w:type="dxa"/>
          </w:tcPr>
          <w:p w14:paraId="4CCAFE17" w14:textId="77777777" w:rsidR="00B70237" w:rsidRPr="00C33723" w:rsidRDefault="00B70237" w:rsidP="00EA5827">
            <w:pPr>
              <w:keepNext/>
              <w:keepLines/>
              <w:rPr>
                <w:rFonts w:ascii="Arial" w:hAnsi="Arial" w:cs="Arial"/>
                <w:b/>
                <w:bCs/>
                <w:sz w:val="22"/>
                <w:szCs w:val="22"/>
              </w:rPr>
            </w:pPr>
            <w:bookmarkStart w:id="280" w:name="vendorname4"/>
            <w:bookmarkEnd w:id="280"/>
            <w:r w:rsidRPr="00C33723">
              <w:rPr>
                <w:rFonts w:ascii="Arial" w:hAnsi="Arial" w:cs="Arial"/>
                <w:b/>
                <w:bCs/>
                <w:sz w:val="22"/>
                <w:szCs w:val="22"/>
                <w:highlight w:val="yellow"/>
              </w:rPr>
              <w:t>VENDOR NAME</w:t>
            </w:r>
          </w:p>
        </w:tc>
      </w:tr>
      <w:tr w:rsidR="00B70237" w:rsidRPr="00C33723" w14:paraId="1B34EFA9" w14:textId="77777777" w:rsidTr="00EA5827">
        <w:trPr>
          <w:trHeight w:val="576"/>
        </w:trPr>
        <w:tc>
          <w:tcPr>
            <w:tcW w:w="4767" w:type="dxa"/>
            <w:vAlign w:val="bottom"/>
          </w:tcPr>
          <w:p w14:paraId="04C24A44" w14:textId="77777777" w:rsidR="00B70237" w:rsidRPr="00C33723" w:rsidRDefault="00B70237" w:rsidP="00EA5827">
            <w:pPr>
              <w:keepNext/>
              <w:keepLines/>
              <w:rPr>
                <w:rFonts w:ascii="Arial" w:hAnsi="Arial" w:cs="Arial"/>
                <w:sz w:val="22"/>
                <w:szCs w:val="22"/>
              </w:rPr>
            </w:pPr>
            <w:r w:rsidRPr="00C33723">
              <w:rPr>
                <w:rFonts w:ascii="Arial" w:hAnsi="Arial" w:cs="Arial"/>
                <w:b/>
                <w:bCs/>
                <w:sz w:val="22"/>
                <w:szCs w:val="22"/>
              </w:rPr>
              <w:t>By:________________________________</w:t>
            </w:r>
          </w:p>
        </w:tc>
        <w:tc>
          <w:tcPr>
            <w:tcW w:w="288" w:type="dxa"/>
          </w:tcPr>
          <w:p w14:paraId="2CA7B805" w14:textId="77777777" w:rsidR="00B70237" w:rsidRPr="00C33723" w:rsidRDefault="00B70237" w:rsidP="00EA5827">
            <w:pPr>
              <w:keepNext/>
              <w:keepLines/>
              <w:rPr>
                <w:rFonts w:ascii="Arial" w:hAnsi="Arial" w:cs="Arial"/>
                <w:b/>
                <w:bCs/>
                <w:sz w:val="22"/>
                <w:szCs w:val="22"/>
              </w:rPr>
            </w:pPr>
          </w:p>
        </w:tc>
        <w:tc>
          <w:tcPr>
            <w:tcW w:w="4767" w:type="dxa"/>
            <w:vAlign w:val="bottom"/>
          </w:tcPr>
          <w:p w14:paraId="394B5CD3" w14:textId="77777777" w:rsidR="00B70237" w:rsidRPr="00C33723" w:rsidRDefault="00B70237" w:rsidP="00EA5827">
            <w:pPr>
              <w:keepNext/>
              <w:keepLines/>
              <w:rPr>
                <w:rFonts w:ascii="Arial" w:hAnsi="Arial" w:cs="Arial"/>
                <w:sz w:val="22"/>
                <w:szCs w:val="22"/>
              </w:rPr>
            </w:pPr>
            <w:r w:rsidRPr="00C33723">
              <w:rPr>
                <w:rFonts w:ascii="Arial" w:hAnsi="Arial" w:cs="Arial"/>
                <w:b/>
                <w:bCs/>
                <w:sz w:val="22"/>
                <w:szCs w:val="22"/>
              </w:rPr>
              <w:t>By:_______________________________</w:t>
            </w:r>
          </w:p>
        </w:tc>
      </w:tr>
      <w:tr w:rsidR="00B70237" w:rsidRPr="00C33723" w14:paraId="18CEE58C" w14:textId="77777777" w:rsidTr="00EA5827">
        <w:trPr>
          <w:trHeight w:val="288"/>
        </w:trPr>
        <w:tc>
          <w:tcPr>
            <w:tcW w:w="4767" w:type="dxa"/>
          </w:tcPr>
          <w:p w14:paraId="58DAD42D" w14:textId="77777777" w:rsidR="00B70237" w:rsidRPr="00C33723" w:rsidRDefault="00B70237" w:rsidP="00EA5827">
            <w:pPr>
              <w:keepNext/>
              <w:keepLines/>
              <w:jc w:val="center"/>
              <w:rPr>
                <w:rFonts w:ascii="Arial" w:hAnsi="Arial" w:cs="Arial"/>
                <w:sz w:val="22"/>
                <w:szCs w:val="22"/>
              </w:rPr>
            </w:pPr>
            <w:r w:rsidRPr="00C33723">
              <w:rPr>
                <w:rFonts w:ascii="Arial" w:hAnsi="Arial" w:cs="Arial"/>
                <w:b/>
                <w:bCs/>
                <w:sz w:val="22"/>
                <w:szCs w:val="22"/>
              </w:rPr>
              <w:t>Authorized Signature</w:t>
            </w:r>
          </w:p>
        </w:tc>
        <w:tc>
          <w:tcPr>
            <w:tcW w:w="288" w:type="dxa"/>
          </w:tcPr>
          <w:p w14:paraId="5E0A9B83" w14:textId="77777777" w:rsidR="00B70237" w:rsidRPr="00C33723" w:rsidRDefault="00B70237" w:rsidP="00EA5827">
            <w:pPr>
              <w:keepNext/>
              <w:keepLines/>
              <w:jc w:val="center"/>
              <w:rPr>
                <w:rFonts w:ascii="Arial" w:hAnsi="Arial" w:cs="Arial"/>
                <w:b/>
                <w:bCs/>
                <w:sz w:val="22"/>
                <w:szCs w:val="22"/>
              </w:rPr>
            </w:pPr>
          </w:p>
        </w:tc>
        <w:tc>
          <w:tcPr>
            <w:tcW w:w="4767" w:type="dxa"/>
          </w:tcPr>
          <w:p w14:paraId="57FCD046" w14:textId="77777777" w:rsidR="00B70237" w:rsidRPr="00C33723" w:rsidRDefault="00B70237" w:rsidP="00EA5827">
            <w:pPr>
              <w:keepNext/>
              <w:keepLines/>
              <w:jc w:val="center"/>
              <w:rPr>
                <w:rFonts w:ascii="Arial" w:hAnsi="Arial" w:cs="Arial"/>
                <w:sz w:val="22"/>
                <w:szCs w:val="22"/>
              </w:rPr>
            </w:pPr>
            <w:r w:rsidRPr="00C33723">
              <w:rPr>
                <w:rFonts w:ascii="Arial" w:hAnsi="Arial" w:cs="Arial"/>
                <w:b/>
                <w:bCs/>
                <w:sz w:val="22"/>
                <w:szCs w:val="22"/>
              </w:rPr>
              <w:t>Authorized Signature</w:t>
            </w:r>
          </w:p>
        </w:tc>
      </w:tr>
      <w:tr w:rsidR="00B70237" w:rsidRPr="00C33723" w14:paraId="0AF8878C" w14:textId="77777777" w:rsidTr="00EA5827">
        <w:trPr>
          <w:trHeight w:val="576"/>
        </w:trPr>
        <w:tc>
          <w:tcPr>
            <w:tcW w:w="4767" w:type="dxa"/>
            <w:vAlign w:val="bottom"/>
          </w:tcPr>
          <w:p w14:paraId="5448F6B6" w14:textId="77777777" w:rsidR="00B70237" w:rsidRPr="00C33723" w:rsidRDefault="00B70237" w:rsidP="00EA5827">
            <w:pPr>
              <w:keepNext/>
              <w:keepLines/>
              <w:rPr>
                <w:rFonts w:ascii="Arial" w:hAnsi="Arial" w:cs="Arial"/>
                <w:sz w:val="22"/>
                <w:szCs w:val="22"/>
              </w:rPr>
            </w:pPr>
            <w:r w:rsidRPr="00C33723">
              <w:rPr>
                <w:rFonts w:ascii="Arial" w:hAnsi="Arial" w:cs="Arial"/>
                <w:b/>
                <w:bCs/>
                <w:sz w:val="22"/>
                <w:szCs w:val="22"/>
              </w:rPr>
              <w:t xml:space="preserve">Printed Name: </w:t>
            </w:r>
            <w:r>
              <w:rPr>
                <w:rFonts w:ascii="Arial" w:hAnsi="Arial" w:cs="Arial"/>
                <w:b/>
                <w:bCs/>
                <w:sz w:val="22"/>
                <w:szCs w:val="22"/>
              </w:rPr>
              <w:t>David C. Johnson</w:t>
            </w:r>
          </w:p>
        </w:tc>
        <w:tc>
          <w:tcPr>
            <w:tcW w:w="288" w:type="dxa"/>
          </w:tcPr>
          <w:p w14:paraId="0E2D8F91" w14:textId="77777777" w:rsidR="00B70237" w:rsidRPr="00C33723" w:rsidRDefault="00B70237" w:rsidP="00EA5827">
            <w:pPr>
              <w:keepNext/>
              <w:keepLines/>
              <w:rPr>
                <w:rFonts w:ascii="Arial" w:hAnsi="Arial" w:cs="Arial"/>
                <w:b/>
                <w:bCs/>
                <w:sz w:val="22"/>
                <w:szCs w:val="22"/>
              </w:rPr>
            </w:pPr>
          </w:p>
        </w:tc>
        <w:tc>
          <w:tcPr>
            <w:tcW w:w="4767" w:type="dxa"/>
            <w:vAlign w:val="bottom"/>
          </w:tcPr>
          <w:p w14:paraId="04E9734A" w14:textId="77777777" w:rsidR="00B70237" w:rsidRPr="00C33723" w:rsidRDefault="00B70237" w:rsidP="00EA5827">
            <w:pPr>
              <w:keepNext/>
              <w:keepLines/>
              <w:rPr>
                <w:rFonts w:ascii="Arial" w:hAnsi="Arial" w:cs="Arial"/>
                <w:sz w:val="22"/>
                <w:szCs w:val="22"/>
              </w:rPr>
            </w:pPr>
            <w:r w:rsidRPr="00C33723">
              <w:rPr>
                <w:rFonts w:ascii="Arial" w:hAnsi="Arial" w:cs="Arial"/>
                <w:b/>
                <w:bCs/>
                <w:sz w:val="22"/>
                <w:szCs w:val="22"/>
              </w:rPr>
              <w:t>Printed Name:______________________</w:t>
            </w:r>
          </w:p>
        </w:tc>
      </w:tr>
      <w:tr w:rsidR="00B70237" w:rsidRPr="00C33723" w14:paraId="2CF68936" w14:textId="77777777" w:rsidTr="00EA5827">
        <w:trPr>
          <w:trHeight w:val="576"/>
        </w:trPr>
        <w:tc>
          <w:tcPr>
            <w:tcW w:w="4767" w:type="dxa"/>
            <w:vAlign w:val="bottom"/>
          </w:tcPr>
          <w:p w14:paraId="7B74B908" w14:textId="77777777" w:rsidR="00B70237" w:rsidRPr="00C33723" w:rsidRDefault="00B70237" w:rsidP="00EA5827">
            <w:pPr>
              <w:keepNext/>
              <w:keepLines/>
              <w:rPr>
                <w:rFonts w:ascii="Arial" w:hAnsi="Arial" w:cs="Arial"/>
                <w:b/>
                <w:bCs/>
                <w:sz w:val="22"/>
                <w:szCs w:val="22"/>
              </w:rPr>
            </w:pPr>
            <w:r w:rsidRPr="00C33723">
              <w:rPr>
                <w:rFonts w:ascii="Arial" w:hAnsi="Arial" w:cs="Arial"/>
                <w:b/>
                <w:bCs/>
                <w:sz w:val="22"/>
                <w:szCs w:val="22"/>
              </w:rPr>
              <w:t>Title: Executive Director</w:t>
            </w:r>
          </w:p>
        </w:tc>
        <w:tc>
          <w:tcPr>
            <w:tcW w:w="288" w:type="dxa"/>
          </w:tcPr>
          <w:p w14:paraId="47EB6A6E" w14:textId="77777777" w:rsidR="00B70237" w:rsidRPr="00C33723" w:rsidRDefault="00B70237" w:rsidP="00EA5827">
            <w:pPr>
              <w:keepNext/>
              <w:keepLines/>
              <w:rPr>
                <w:rFonts w:ascii="Arial" w:hAnsi="Arial" w:cs="Arial"/>
                <w:b/>
                <w:bCs/>
                <w:sz w:val="22"/>
                <w:szCs w:val="22"/>
              </w:rPr>
            </w:pPr>
          </w:p>
        </w:tc>
        <w:tc>
          <w:tcPr>
            <w:tcW w:w="4767" w:type="dxa"/>
            <w:vAlign w:val="bottom"/>
          </w:tcPr>
          <w:p w14:paraId="2D5EE7FC" w14:textId="77777777" w:rsidR="00B70237" w:rsidRPr="00C33723" w:rsidRDefault="00B70237" w:rsidP="00EA5827">
            <w:pPr>
              <w:keepNext/>
              <w:keepLines/>
              <w:rPr>
                <w:rFonts w:ascii="Arial" w:hAnsi="Arial" w:cs="Arial"/>
                <w:b/>
                <w:bCs/>
                <w:sz w:val="22"/>
                <w:szCs w:val="22"/>
              </w:rPr>
            </w:pPr>
            <w:r w:rsidRPr="00C33723">
              <w:rPr>
                <w:rFonts w:ascii="Arial" w:hAnsi="Arial" w:cs="Arial"/>
                <w:b/>
                <w:bCs/>
                <w:sz w:val="22"/>
                <w:szCs w:val="22"/>
              </w:rPr>
              <w:t>Title:______________________________</w:t>
            </w:r>
          </w:p>
        </w:tc>
      </w:tr>
    </w:tbl>
    <w:p w14:paraId="08FAAE38" w14:textId="77777777" w:rsidR="00B70237" w:rsidRDefault="00B70237" w:rsidP="00B70237">
      <w:pPr>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B70237" w:rsidRPr="00C33723" w14:paraId="7C6FCCA0" w14:textId="77777777" w:rsidTr="00EA5827">
        <w:trPr>
          <w:trHeight w:val="576"/>
        </w:trPr>
        <w:tc>
          <w:tcPr>
            <w:tcW w:w="4767" w:type="dxa"/>
            <w:vAlign w:val="bottom"/>
          </w:tcPr>
          <w:p w14:paraId="13FA4668" w14:textId="77777777" w:rsidR="00B70237" w:rsidRPr="00C33723" w:rsidRDefault="00B70237" w:rsidP="00EA5827">
            <w:pPr>
              <w:keepNext/>
              <w:keepLines/>
              <w:rPr>
                <w:rFonts w:ascii="Arial" w:hAnsi="Arial" w:cs="Arial"/>
                <w:sz w:val="22"/>
                <w:szCs w:val="22"/>
              </w:rPr>
            </w:pPr>
            <w:r w:rsidRPr="00C33723">
              <w:rPr>
                <w:rFonts w:ascii="Arial" w:hAnsi="Arial" w:cs="Arial"/>
                <w:b/>
                <w:bCs/>
                <w:sz w:val="22"/>
                <w:szCs w:val="22"/>
              </w:rPr>
              <w:t>Date: ______________________________</w:t>
            </w:r>
          </w:p>
        </w:tc>
        <w:tc>
          <w:tcPr>
            <w:tcW w:w="288" w:type="dxa"/>
          </w:tcPr>
          <w:p w14:paraId="036BAFC5" w14:textId="77777777" w:rsidR="00B70237" w:rsidRPr="00C33723" w:rsidRDefault="00B70237" w:rsidP="00EA5827">
            <w:pPr>
              <w:keepNext/>
              <w:keepLines/>
              <w:rPr>
                <w:rFonts w:ascii="Arial" w:hAnsi="Arial" w:cs="Arial"/>
                <w:b/>
                <w:bCs/>
                <w:sz w:val="22"/>
                <w:szCs w:val="22"/>
              </w:rPr>
            </w:pPr>
          </w:p>
        </w:tc>
        <w:tc>
          <w:tcPr>
            <w:tcW w:w="4767" w:type="dxa"/>
            <w:vAlign w:val="bottom"/>
          </w:tcPr>
          <w:p w14:paraId="5542BD94" w14:textId="77777777" w:rsidR="00B70237" w:rsidRPr="00C33723" w:rsidRDefault="00B70237" w:rsidP="00EA5827">
            <w:pPr>
              <w:keepNext/>
              <w:keepLines/>
              <w:rPr>
                <w:rFonts w:ascii="Arial" w:hAnsi="Arial" w:cs="Arial"/>
                <w:sz w:val="22"/>
                <w:szCs w:val="22"/>
              </w:rPr>
            </w:pPr>
            <w:r w:rsidRPr="00C33723">
              <w:rPr>
                <w:rFonts w:ascii="Arial" w:hAnsi="Arial" w:cs="Arial"/>
                <w:b/>
                <w:bCs/>
                <w:sz w:val="22"/>
                <w:szCs w:val="22"/>
              </w:rPr>
              <w:t>Date:______________________________</w:t>
            </w:r>
          </w:p>
        </w:tc>
      </w:tr>
    </w:tbl>
    <w:p w14:paraId="680A0B9C" w14:textId="77777777" w:rsidR="00B70237" w:rsidRPr="00C33723" w:rsidRDefault="00B70237" w:rsidP="00B70237">
      <w:pPr>
        <w:widowControl/>
        <w:autoSpaceDE/>
        <w:autoSpaceDN/>
        <w:adjustRightInd/>
        <w:jc w:val="both"/>
        <w:rPr>
          <w:rFonts w:ascii="Arial" w:eastAsia="Calibri" w:hAnsi="Arial"/>
          <w:sz w:val="22"/>
          <w:szCs w:val="22"/>
        </w:rPr>
      </w:pPr>
    </w:p>
    <w:p w14:paraId="646C58AE" w14:textId="77777777" w:rsidR="00B70237" w:rsidRPr="00C33723" w:rsidRDefault="00B70237" w:rsidP="00B70237">
      <w:pPr>
        <w:widowControl/>
        <w:autoSpaceDE/>
        <w:autoSpaceDN/>
        <w:adjustRightInd/>
        <w:jc w:val="both"/>
        <w:rPr>
          <w:rFonts w:ascii="Arial" w:eastAsia="Calibri" w:hAnsi="Arial"/>
          <w:sz w:val="22"/>
          <w:szCs w:val="22"/>
        </w:rPr>
      </w:pPr>
    </w:p>
    <w:p w14:paraId="2B92F277" w14:textId="77777777" w:rsidR="00B70237" w:rsidRPr="00C33723" w:rsidRDefault="00B70237" w:rsidP="00B70237">
      <w:pPr>
        <w:widowControl/>
        <w:autoSpaceDE/>
        <w:autoSpaceDN/>
        <w:adjustRightInd/>
        <w:spacing w:after="200" w:line="276" w:lineRule="auto"/>
        <w:rPr>
          <w:rFonts w:ascii="Arial" w:eastAsia="Calibri" w:hAnsi="Arial"/>
          <w:sz w:val="22"/>
          <w:szCs w:val="22"/>
        </w:rPr>
      </w:pPr>
      <w:r w:rsidRPr="00C33723">
        <w:rPr>
          <w:rFonts w:ascii="Arial" w:eastAsia="Calibri" w:hAnsi="Arial"/>
          <w:sz w:val="22"/>
          <w:szCs w:val="22"/>
        </w:rPr>
        <w:br w:type="page"/>
      </w:r>
    </w:p>
    <w:p w14:paraId="231BD59B" w14:textId="77777777" w:rsidR="001D7A01" w:rsidRPr="00BF27D1" w:rsidRDefault="001D7A01" w:rsidP="00396F63">
      <w:pPr>
        <w:pStyle w:val="Heading2"/>
        <w:rPr>
          <w:rFonts w:ascii="Arial" w:hAnsi="Arial" w:cs="Arial"/>
          <w:sz w:val="22"/>
          <w:szCs w:val="18"/>
        </w:rPr>
      </w:pPr>
      <w:bookmarkStart w:id="281" w:name="_Toc71622945"/>
      <w:r w:rsidRPr="00BF27D1">
        <w:rPr>
          <w:rFonts w:ascii="Arial" w:hAnsi="Arial" w:cs="Arial"/>
          <w:sz w:val="22"/>
          <w:szCs w:val="18"/>
        </w:rPr>
        <w:lastRenderedPageBreak/>
        <w:t>EXHIBIT A</w:t>
      </w:r>
      <w:bookmarkEnd w:id="281"/>
    </w:p>
    <w:p w14:paraId="7DDE5526" w14:textId="77777777" w:rsidR="001D7A01" w:rsidRPr="00020224" w:rsidRDefault="001D7A01" w:rsidP="00396F63">
      <w:pPr>
        <w:pStyle w:val="Heading2"/>
      </w:pPr>
      <w:bookmarkStart w:id="282" w:name="_Toc71622946"/>
      <w:r w:rsidRPr="00020224">
        <w:rPr>
          <w:rFonts w:ascii="Arial" w:hAnsi="Arial" w:cs="Arial"/>
          <w:bCs/>
          <w:sz w:val="22"/>
          <w:szCs w:val="22"/>
        </w:rPr>
        <w:t>PAYMENT SCHEDULE</w:t>
      </w:r>
      <w:bookmarkEnd w:id="282"/>
    </w:p>
    <w:p w14:paraId="55759BB3" w14:textId="77777777" w:rsidR="001D7A01" w:rsidRPr="001D7A01" w:rsidRDefault="001D7A01" w:rsidP="001D7A01">
      <w:pPr>
        <w:rPr>
          <w:rFonts w:ascii="Arial" w:hAnsi="Arial" w:cs="Arial"/>
          <w:sz w:val="22"/>
          <w:szCs w:val="22"/>
        </w:rPr>
      </w:pPr>
    </w:p>
    <w:p w14:paraId="1BE2F679" w14:textId="77777777" w:rsidR="001D7A01" w:rsidRPr="001D7A01" w:rsidRDefault="001D7A01" w:rsidP="001D7A01">
      <w:pPr>
        <w:rPr>
          <w:rFonts w:ascii="Arial" w:hAnsi="Arial" w:cs="Arial"/>
          <w:sz w:val="22"/>
          <w:szCs w:val="22"/>
        </w:rPr>
      </w:pPr>
    </w:p>
    <w:p w14:paraId="6D164EA1" w14:textId="77777777" w:rsidR="001D7A01" w:rsidRPr="001D7A01" w:rsidRDefault="001D7A01" w:rsidP="001D7A01">
      <w:pPr>
        <w:rPr>
          <w:rFonts w:ascii="Arial" w:hAnsi="Arial" w:cs="Arial"/>
          <w:sz w:val="22"/>
          <w:szCs w:val="22"/>
        </w:rPr>
      </w:pPr>
    </w:p>
    <w:p w14:paraId="0BD36C0E" w14:textId="77777777" w:rsidR="001D7A01" w:rsidRPr="001D7A01" w:rsidRDefault="001D7A01" w:rsidP="001D7A01">
      <w:pPr>
        <w:rPr>
          <w:rFonts w:ascii="Arial" w:hAnsi="Arial" w:cs="Arial"/>
          <w:sz w:val="22"/>
          <w:szCs w:val="22"/>
        </w:rPr>
      </w:pPr>
    </w:p>
    <w:p w14:paraId="48E50869" w14:textId="77777777" w:rsidR="001D7A01" w:rsidRPr="001D7A01" w:rsidRDefault="001D7A01" w:rsidP="001D7A01">
      <w:pPr>
        <w:rPr>
          <w:rFonts w:ascii="Arial" w:hAnsi="Arial" w:cs="Arial"/>
          <w:sz w:val="22"/>
          <w:szCs w:val="22"/>
        </w:rPr>
      </w:pPr>
    </w:p>
    <w:p w14:paraId="15808E3F" w14:textId="77777777" w:rsidR="001D7A01" w:rsidRPr="001D7A01" w:rsidRDefault="001D7A01" w:rsidP="001D7A01">
      <w:pPr>
        <w:rPr>
          <w:rFonts w:ascii="Arial" w:hAnsi="Arial" w:cs="Arial"/>
          <w:sz w:val="22"/>
          <w:szCs w:val="22"/>
        </w:rPr>
      </w:pPr>
    </w:p>
    <w:p w14:paraId="7FDDC227" w14:textId="77777777" w:rsidR="001D7A01" w:rsidRPr="001D7A01" w:rsidRDefault="001D7A01" w:rsidP="001D7A01">
      <w:pPr>
        <w:rPr>
          <w:rFonts w:ascii="Arial" w:hAnsi="Arial" w:cs="Arial"/>
          <w:sz w:val="22"/>
          <w:szCs w:val="22"/>
        </w:rPr>
      </w:pPr>
    </w:p>
    <w:p w14:paraId="796E4601" w14:textId="77777777" w:rsidR="001D7A01" w:rsidRPr="001D7A01" w:rsidRDefault="001D7A01" w:rsidP="001D7A01">
      <w:pPr>
        <w:rPr>
          <w:rFonts w:ascii="Arial" w:hAnsi="Arial" w:cs="Arial"/>
          <w:sz w:val="22"/>
          <w:szCs w:val="22"/>
        </w:rPr>
      </w:pPr>
    </w:p>
    <w:p w14:paraId="16808DAD" w14:textId="77777777" w:rsidR="001D7A01" w:rsidRPr="001D7A01" w:rsidRDefault="001D7A01" w:rsidP="001D7A01">
      <w:pPr>
        <w:rPr>
          <w:rFonts w:ascii="Arial" w:hAnsi="Arial" w:cs="Arial"/>
          <w:sz w:val="22"/>
          <w:szCs w:val="22"/>
        </w:rPr>
      </w:pPr>
    </w:p>
    <w:p w14:paraId="5CC7DC52" w14:textId="77777777" w:rsidR="001D7A01" w:rsidRPr="001D7A01" w:rsidRDefault="001D7A01" w:rsidP="001D7A01">
      <w:pPr>
        <w:rPr>
          <w:rFonts w:ascii="Arial" w:hAnsi="Arial" w:cs="Arial"/>
          <w:sz w:val="22"/>
          <w:szCs w:val="22"/>
        </w:rPr>
      </w:pPr>
    </w:p>
    <w:p w14:paraId="7A5C11A6" w14:textId="77777777" w:rsidR="001D7A01" w:rsidRPr="001D7A01" w:rsidRDefault="001D7A01" w:rsidP="001D7A01">
      <w:pPr>
        <w:rPr>
          <w:rFonts w:ascii="Arial" w:hAnsi="Arial" w:cs="Arial"/>
          <w:sz w:val="22"/>
          <w:szCs w:val="22"/>
        </w:rPr>
      </w:pPr>
    </w:p>
    <w:p w14:paraId="391E01AB" w14:textId="77777777" w:rsidR="001D7A01" w:rsidRPr="001D7A01" w:rsidRDefault="001D7A01" w:rsidP="001D7A01">
      <w:pPr>
        <w:rPr>
          <w:rFonts w:ascii="Arial" w:hAnsi="Arial" w:cs="Arial"/>
          <w:sz w:val="22"/>
          <w:szCs w:val="22"/>
        </w:rPr>
      </w:pPr>
    </w:p>
    <w:p w14:paraId="4F32DA68" w14:textId="77777777" w:rsidR="001D7A01" w:rsidRPr="001D7A01" w:rsidRDefault="001D7A01" w:rsidP="001D7A01">
      <w:pPr>
        <w:rPr>
          <w:rFonts w:ascii="Arial" w:hAnsi="Arial" w:cs="Arial"/>
          <w:sz w:val="22"/>
          <w:szCs w:val="22"/>
        </w:rPr>
      </w:pPr>
    </w:p>
    <w:p w14:paraId="6CF1A716" w14:textId="77777777" w:rsidR="001D7A01" w:rsidRPr="001D7A01" w:rsidRDefault="001D7A01" w:rsidP="001D7A01">
      <w:pPr>
        <w:rPr>
          <w:rFonts w:ascii="Arial" w:hAnsi="Arial" w:cs="Arial"/>
          <w:sz w:val="22"/>
          <w:szCs w:val="22"/>
        </w:rPr>
      </w:pPr>
    </w:p>
    <w:p w14:paraId="0DA3F8FF" w14:textId="77777777" w:rsidR="001D7A01" w:rsidRPr="001D7A01" w:rsidRDefault="001D7A01" w:rsidP="001D7A01">
      <w:pPr>
        <w:rPr>
          <w:rFonts w:ascii="Arial" w:hAnsi="Arial" w:cs="Arial"/>
          <w:sz w:val="22"/>
          <w:szCs w:val="22"/>
        </w:rPr>
      </w:pPr>
    </w:p>
    <w:p w14:paraId="669407CE" w14:textId="77777777" w:rsidR="001D7A01" w:rsidRPr="001D7A01" w:rsidRDefault="001D7A01" w:rsidP="001D7A01">
      <w:pPr>
        <w:rPr>
          <w:rFonts w:ascii="Arial" w:hAnsi="Arial" w:cs="Arial"/>
          <w:sz w:val="22"/>
          <w:szCs w:val="22"/>
        </w:rPr>
      </w:pPr>
    </w:p>
    <w:p w14:paraId="57FC5A61" w14:textId="77777777" w:rsidR="001D7A01" w:rsidRPr="001D7A01" w:rsidRDefault="001D7A01" w:rsidP="001D7A01">
      <w:pPr>
        <w:rPr>
          <w:rFonts w:ascii="Arial" w:hAnsi="Arial" w:cs="Arial"/>
          <w:sz w:val="22"/>
          <w:szCs w:val="22"/>
        </w:rPr>
      </w:pPr>
    </w:p>
    <w:p w14:paraId="07240E56" w14:textId="77777777" w:rsidR="001D7A01" w:rsidRPr="001D7A01" w:rsidRDefault="001D7A01" w:rsidP="001D7A01">
      <w:pPr>
        <w:rPr>
          <w:rFonts w:ascii="Arial" w:hAnsi="Arial" w:cs="Arial"/>
          <w:sz w:val="22"/>
          <w:szCs w:val="22"/>
        </w:rPr>
      </w:pPr>
    </w:p>
    <w:p w14:paraId="0D46BD95" w14:textId="77777777" w:rsidR="001D7A01" w:rsidRPr="001D7A01" w:rsidRDefault="001D7A01" w:rsidP="001D7A01">
      <w:pPr>
        <w:rPr>
          <w:rFonts w:ascii="Arial" w:hAnsi="Arial" w:cs="Arial"/>
          <w:sz w:val="22"/>
          <w:szCs w:val="22"/>
        </w:rPr>
      </w:pPr>
    </w:p>
    <w:p w14:paraId="6DE3A36A" w14:textId="77777777" w:rsidR="001D7A01" w:rsidRPr="001D7A01" w:rsidRDefault="001D7A01" w:rsidP="001D7A01">
      <w:pPr>
        <w:rPr>
          <w:rFonts w:ascii="Arial" w:hAnsi="Arial" w:cs="Arial"/>
          <w:sz w:val="22"/>
          <w:szCs w:val="22"/>
        </w:rPr>
      </w:pPr>
    </w:p>
    <w:p w14:paraId="510112BE" w14:textId="77777777" w:rsidR="001D7A01" w:rsidRPr="001D7A01" w:rsidRDefault="001D7A01" w:rsidP="001D7A01">
      <w:pPr>
        <w:rPr>
          <w:rFonts w:ascii="Arial" w:hAnsi="Arial" w:cs="Arial"/>
          <w:sz w:val="22"/>
          <w:szCs w:val="22"/>
        </w:rPr>
      </w:pPr>
    </w:p>
    <w:p w14:paraId="3138D8F8" w14:textId="77777777" w:rsidR="001D7A01" w:rsidRPr="001D7A01" w:rsidRDefault="001D7A01" w:rsidP="001D7A01">
      <w:pPr>
        <w:rPr>
          <w:rFonts w:ascii="Arial" w:hAnsi="Arial" w:cs="Arial"/>
          <w:sz w:val="22"/>
          <w:szCs w:val="22"/>
        </w:rPr>
      </w:pPr>
    </w:p>
    <w:p w14:paraId="6CE862AE" w14:textId="77777777" w:rsidR="001D7A01" w:rsidRPr="001D7A01" w:rsidRDefault="001D7A01" w:rsidP="001D7A01">
      <w:pPr>
        <w:rPr>
          <w:rFonts w:ascii="Arial" w:hAnsi="Arial" w:cs="Arial"/>
          <w:sz w:val="22"/>
          <w:szCs w:val="22"/>
        </w:rPr>
      </w:pPr>
    </w:p>
    <w:p w14:paraId="2A1E9D15" w14:textId="77777777" w:rsidR="001D7A01" w:rsidRPr="001D7A01" w:rsidRDefault="001D7A01" w:rsidP="001D7A01">
      <w:pPr>
        <w:rPr>
          <w:rFonts w:ascii="Arial" w:hAnsi="Arial" w:cs="Arial"/>
          <w:sz w:val="22"/>
          <w:szCs w:val="22"/>
        </w:rPr>
      </w:pPr>
    </w:p>
    <w:p w14:paraId="737CE972" w14:textId="77777777" w:rsidR="001D7A01" w:rsidRPr="001D7A01" w:rsidRDefault="001D7A01" w:rsidP="001D7A01">
      <w:pPr>
        <w:rPr>
          <w:rFonts w:ascii="Arial" w:hAnsi="Arial" w:cs="Arial"/>
          <w:sz w:val="22"/>
          <w:szCs w:val="22"/>
        </w:rPr>
      </w:pPr>
    </w:p>
    <w:p w14:paraId="1A14AACF" w14:textId="77777777" w:rsidR="001D7A01" w:rsidRPr="001D7A01" w:rsidRDefault="001D7A01" w:rsidP="001D7A01">
      <w:pPr>
        <w:rPr>
          <w:rFonts w:ascii="Arial" w:hAnsi="Arial" w:cs="Arial"/>
          <w:sz w:val="22"/>
          <w:szCs w:val="22"/>
        </w:rPr>
      </w:pPr>
    </w:p>
    <w:p w14:paraId="25E98C5C" w14:textId="77777777" w:rsidR="001D7A01" w:rsidRPr="001D7A01" w:rsidRDefault="001D7A01" w:rsidP="001D7A01">
      <w:pPr>
        <w:rPr>
          <w:rFonts w:ascii="Arial" w:hAnsi="Arial" w:cs="Arial"/>
          <w:sz w:val="22"/>
          <w:szCs w:val="22"/>
        </w:rPr>
      </w:pPr>
    </w:p>
    <w:p w14:paraId="0BBA7201" w14:textId="77777777" w:rsidR="001D7A01" w:rsidRPr="001D7A01" w:rsidRDefault="001D7A01" w:rsidP="001D7A01">
      <w:pPr>
        <w:rPr>
          <w:rFonts w:ascii="Arial" w:hAnsi="Arial" w:cs="Arial"/>
          <w:sz w:val="22"/>
          <w:szCs w:val="22"/>
        </w:rPr>
      </w:pPr>
    </w:p>
    <w:p w14:paraId="0AB435E8" w14:textId="77777777" w:rsidR="001D7A01" w:rsidRPr="001D7A01" w:rsidRDefault="001D7A01" w:rsidP="001D7A01">
      <w:pPr>
        <w:rPr>
          <w:rFonts w:ascii="Arial" w:hAnsi="Arial" w:cs="Arial"/>
          <w:sz w:val="22"/>
          <w:szCs w:val="22"/>
        </w:rPr>
      </w:pPr>
    </w:p>
    <w:p w14:paraId="3E84B8D5" w14:textId="77777777" w:rsidR="001D7A01" w:rsidRPr="001D7A01" w:rsidRDefault="001D7A01" w:rsidP="001D7A01">
      <w:pPr>
        <w:rPr>
          <w:rFonts w:ascii="Arial" w:hAnsi="Arial" w:cs="Arial"/>
          <w:sz w:val="22"/>
          <w:szCs w:val="22"/>
        </w:rPr>
      </w:pPr>
    </w:p>
    <w:p w14:paraId="04B39C06" w14:textId="77777777" w:rsidR="001D7A01" w:rsidRPr="001D7A01" w:rsidRDefault="001D7A01" w:rsidP="001D7A01">
      <w:pPr>
        <w:rPr>
          <w:rFonts w:ascii="Arial" w:hAnsi="Arial" w:cs="Arial"/>
          <w:sz w:val="22"/>
          <w:szCs w:val="22"/>
        </w:rPr>
      </w:pPr>
    </w:p>
    <w:p w14:paraId="79754115" w14:textId="77777777" w:rsidR="001D7A01" w:rsidRPr="001D7A01" w:rsidRDefault="001D7A01" w:rsidP="001D7A01">
      <w:pPr>
        <w:rPr>
          <w:rFonts w:ascii="Arial" w:hAnsi="Arial" w:cs="Arial"/>
          <w:sz w:val="22"/>
          <w:szCs w:val="22"/>
        </w:rPr>
      </w:pPr>
    </w:p>
    <w:p w14:paraId="224EB798" w14:textId="77777777" w:rsidR="001D7A01" w:rsidRPr="001D7A01" w:rsidRDefault="001D7A01" w:rsidP="001D7A01">
      <w:pPr>
        <w:rPr>
          <w:rFonts w:ascii="Arial" w:hAnsi="Arial" w:cs="Arial"/>
          <w:sz w:val="22"/>
          <w:szCs w:val="22"/>
        </w:rPr>
      </w:pPr>
    </w:p>
    <w:p w14:paraId="40E60A86" w14:textId="77777777" w:rsidR="001D7A01" w:rsidRPr="001D7A01" w:rsidRDefault="001D7A01" w:rsidP="001D7A01">
      <w:pPr>
        <w:rPr>
          <w:rFonts w:ascii="Arial" w:hAnsi="Arial" w:cs="Arial"/>
          <w:sz w:val="22"/>
          <w:szCs w:val="22"/>
        </w:rPr>
      </w:pPr>
    </w:p>
    <w:p w14:paraId="542E9B62" w14:textId="77777777" w:rsidR="001D7A01" w:rsidRPr="001D7A01" w:rsidRDefault="001D7A01" w:rsidP="001D7A01">
      <w:pPr>
        <w:rPr>
          <w:rFonts w:ascii="Arial" w:hAnsi="Arial" w:cs="Arial"/>
          <w:sz w:val="22"/>
          <w:szCs w:val="22"/>
        </w:rPr>
      </w:pPr>
    </w:p>
    <w:p w14:paraId="1B0BDD3D" w14:textId="77777777" w:rsidR="001D7A01" w:rsidRPr="001D7A01" w:rsidRDefault="001D7A01" w:rsidP="001D7A01">
      <w:pPr>
        <w:rPr>
          <w:rFonts w:ascii="Arial" w:hAnsi="Arial" w:cs="Arial"/>
          <w:sz w:val="22"/>
          <w:szCs w:val="22"/>
        </w:rPr>
      </w:pPr>
    </w:p>
    <w:p w14:paraId="31333072" w14:textId="77777777" w:rsidR="001D7A01" w:rsidRPr="001D7A01" w:rsidRDefault="001D7A01" w:rsidP="001D7A01">
      <w:pPr>
        <w:rPr>
          <w:rFonts w:ascii="Arial" w:hAnsi="Arial" w:cs="Arial"/>
          <w:sz w:val="22"/>
          <w:szCs w:val="22"/>
        </w:rPr>
      </w:pPr>
    </w:p>
    <w:p w14:paraId="13D6639A" w14:textId="77777777" w:rsidR="001D7A01" w:rsidRPr="001D7A01" w:rsidRDefault="001D7A01" w:rsidP="001D7A01">
      <w:pPr>
        <w:rPr>
          <w:rFonts w:ascii="Arial" w:hAnsi="Arial" w:cs="Arial"/>
          <w:sz w:val="22"/>
          <w:szCs w:val="22"/>
        </w:rPr>
      </w:pPr>
    </w:p>
    <w:p w14:paraId="22B7CAC9" w14:textId="77777777" w:rsidR="001D7A01" w:rsidRPr="001D7A01" w:rsidRDefault="001D7A01" w:rsidP="001D7A01">
      <w:pPr>
        <w:rPr>
          <w:rFonts w:ascii="Arial" w:hAnsi="Arial" w:cs="Arial"/>
          <w:sz w:val="22"/>
          <w:szCs w:val="22"/>
        </w:rPr>
      </w:pPr>
    </w:p>
    <w:p w14:paraId="7FEB5190" w14:textId="77777777" w:rsidR="001D7A01" w:rsidRPr="001D7A01" w:rsidRDefault="001D7A01" w:rsidP="001D7A01">
      <w:pPr>
        <w:rPr>
          <w:rFonts w:ascii="Arial" w:hAnsi="Arial" w:cs="Arial"/>
          <w:sz w:val="22"/>
          <w:szCs w:val="22"/>
        </w:rPr>
      </w:pPr>
    </w:p>
    <w:p w14:paraId="01A50BA2" w14:textId="77777777" w:rsidR="001D7A01" w:rsidRPr="001D7A01" w:rsidRDefault="001D7A01" w:rsidP="001D7A01">
      <w:pPr>
        <w:rPr>
          <w:rFonts w:ascii="Arial" w:hAnsi="Arial" w:cs="Arial"/>
          <w:sz w:val="22"/>
          <w:szCs w:val="22"/>
        </w:rPr>
      </w:pPr>
    </w:p>
    <w:p w14:paraId="33BC0551" w14:textId="77777777" w:rsidR="001D7A01" w:rsidRPr="001D7A01" w:rsidRDefault="001D7A01" w:rsidP="001D7A01">
      <w:pPr>
        <w:rPr>
          <w:rFonts w:ascii="Arial" w:hAnsi="Arial" w:cs="Arial"/>
          <w:sz w:val="22"/>
          <w:szCs w:val="22"/>
        </w:rPr>
      </w:pPr>
    </w:p>
    <w:p w14:paraId="4F24C87F" w14:textId="77777777" w:rsidR="001D7A01" w:rsidRPr="001D7A01" w:rsidRDefault="001D7A01" w:rsidP="001D7A01">
      <w:pPr>
        <w:rPr>
          <w:rFonts w:ascii="Arial" w:hAnsi="Arial" w:cs="Arial"/>
          <w:sz w:val="22"/>
          <w:szCs w:val="22"/>
        </w:rPr>
      </w:pPr>
    </w:p>
    <w:p w14:paraId="512C8DD5" w14:textId="77777777" w:rsidR="001D7A01" w:rsidRPr="001D7A01" w:rsidRDefault="001D7A01" w:rsidP="001D7A01">
      <w:pPr>
        <w:rPr>
          <w:rFonts w:ascii="Arial" w:hAnsi="Arial" w:cs="Arial"/>
          <w:sz w:val="22"/>
          <w:szCs w:val="22"/>
        </w:rPr>
        <w:sectPr w:rsidR="001D7A01" w:rsidRPr="001D7A01">
          <w:headerReference w:type="default" r:id="rId37"/>
          <w:pgSz w:w="12240" w:h="15840" w:code="1"/>
          <w:pgMar w:top="1440" w:right="1440" w:bottom="1440" w:left="1440" w:header="720" w:footer="720" w:gutter="0"/>
          <w:cols w:space="720"/>
          <w:noEndnote/>
          <w:docGrid w:linePitch="254"/>
        </w:sectPr>
      </w:pPr>
    </w:p>
    <w:p w14:paraId="765C3177" w14:textId="77777777" w:rsidR="001D7A01" w:rsidRPr="00BF27D1" w:rsidRDefault="001D7A01">
      <w:pPr>
        <w:pStyle w:val="Heading1"/>
        <w:rPr>
          <w:rFonts w:ascii="Arial" w:hAnsi="Arial" w:cs="Arial"/>
          <w:sz w:val="22"/>
          <w:szCs w:val="18"/>
        </w:rPr>
      </w:pPr>
      <w:bookmarkStart w:id="283" w:name="_Toc24371175"/>
      <w:bookmarkStart w:id="284" w:name="_Toc40282594"/>
      <w:bookmarkStart w:id="285" w:name="_Toc71622947"/>
      <w:r w:rsidRPr="00BF27D1">
        <w:rPr>
          <w:rFonts w:ascii="Arial" w:hAnsi="Arial" w:cs="Arial"/>
          <w:sz w:val="22"/>
          <w:szCs w:val="18"/>
        </w:rPr>
        <w:lastRenderedPageBreak/>
        <w:t>ATTACHMENT A</w:t>
      </w:r>
      <w:bookmarkEnd w:id="283"/>
      <w:bookmarkEnd w:id="284"/>
      <w:bookmarkEnd w:id="285"/>
    </w:p>
    <w:p w14:paraId="49E294DF" w14:textId="77777777" w:rsidR="001D7A01" w:rsidRPr="00BF27D1" w:rsidRDefault="001D7A01">
      <w:pPr>
        <w:pStyle w:val="Heading2"/>
        <w:rPr>
          <w:rFonts w:ascii="Arial" w:hAnsi="Arial" w:cs="Arial"/>
          <w:sz w:val="22"/>
          <w:szCs w:val="18"/>
        </w:rPr>
      </w:pPr>
      <w:bookmarkStart w:id="286" w:name="_Toc24371176"/>
      <w:bookmarkStart w:id="287" w:name="_Toc40282595"/>
      <w:bookmarkStart w:id="288" w:name="_Toc71622948"/>
      <w:r w:rsidRPr="00BF27D1">
        <w:rPr>
          <w:rFonts w:ascii="Arial" w:hAnsi="Arial" w:cs="Arial"/>
          <w:sz w:val="22"/>
          <w:szCs w:val="18"/>
        </w:rPr>
        <w:t>NO CALL LAW</w:t>
      </w:r>
      <w:bookmarkEnd w:id="286"/>
      <w:bookmarkEnd w:id="287"/>
      <w:bookmarkEnd w:id="288"/>
    </w:p>
    <w:p w14:paraId="1476058F" w14:textId="77777777" w:rsidR="001D7A01" w:rsidRPr="001D7A01" w:rsidRDefault="001D7A01" w:rsidP="001D7A01">
      <w:pPr>
        <w:widowControl/>
        <w:autoSpaceDE/>
        <w:autoSpaceDN/>
        <w:adjustRightInd/>
        <w:spacing w:before="240"/>
        <w:outlineLvl w:val="0"/>
        <w:rPr>
          <w:rFonts w:ascii="Arial" w:hAnsi="Arial"/>
          <w:sz w:val="22"/>
          <w:szCs w:val="20"/>
        </w:rPr>
      </w:pPr>
    </w:p>
    <w:p w14:paraId="0EBFEA90"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Article 15. Mississippi Telephone Solicitation Act. (§§ 77-3-701 — 77-3-737)</w:t>
      </w:r>
    </w:p>
    <w:p w14:paraId="73963ED9" w14:textId="77777777" w:rsidR="001D7A01" w:rsidRPr="001D7A01" w:rsidRDefault="001D7A01" w:rsidP="001D7A01">
      <w:pPr>
        <w:jc w:val="both"/>
        <w:textAlignment w:val="baseline"/>
        <w:rPr>
          <w:rFonts w:ascii="Arial" w:hAnsi="Arial" w:cs="Arial"/>
          <w:sz w:val="22"/>
          <w:szCs w:val="22"/>
          <w:bdr w:val="none" w:sz="0" w:space="0" w:color="auto" w:frame="1"/>
        </w:rPr>
      </w:pPr>
      <w:r w:rsidRPr="001D7A01">
        <w:rPr>
          <w:rFonts w:ascii="Arial" w:hAnsi="Arial" w:cs="Arial"/>
          <w:color w:val="373739"/>
          <w:sz w:val="22"/>
          <w:szCs w:val="22"/>
          <w:bdr w:val="none" w:sz="0" w:space="0" w:color="auto" w:frame="1"/>
        </w:rPr>
        <w:br/>
      </w:r>
      <w:r w:rsidRPr="001D7A01">
        <w:rPr>
          <w:rFonts w:ascii="Arial" w:hAnsi="Arial" w:cs="Arial"/>
          <w:b/>
          <w:bCs/>
          <w:sz w:val="22"/>
          <w:szCs w:val="22"/>
          <w:bdr w:val="none" w:sz="0" w:space="0" w:color="auto" w:frame="1"/>
        </w:rPr>
        <w:t>§ 77-3-701. Short title [Repealed effective July 1, 2021].</w:t>
      </w:r>
    </w:p>
    <w:p w14:paraId="65F5EEEF" w14:textId="77777777" w:rsidR="001D7A01" w:rsidRPr="001D7A01" w:rsidRDefault="001D7A01" w:rsidP="001D7A01">
      <w:pPr>
        <w:jc w:val="both"/>
        <w:textAlignment w:val="baseline"/>
        <w:rPr>
          <w:rFonts w:ascii="Arial" w:hAnsi="Arial" w:cs="Arial"/>
          <w:sz w:val="22"/>
          <w:szCs w:val="22"/>
          <w:bdr w:val="none" w:sz="0" w:space="0" w:color="auto" w:frame="1"/>
        </w:rPr>
      </w:pPr>
      <w:r w:rsidRPr="001D7A01">
        <w:rPr>
          <w:rFonts w:ascii="Arial" w:hAnsi="Arial" w:cs="Arial"/>
          <w:sz w:val="22"/>
          <w:szCs w:val="22"/>
          <w:bdr w:val="none" w:sz="0" w:space="0" w:color="auto" w:frame="1"/>
        </w:rPr>
        <w:t>This article shall be known and may be cited as the “Mississippi Telephone Solicitation Act”</w:t>
      </w:r>
    </w:p>
    <w:p w14:paraId="26DC3A71" w14:textId="77777777" w:rsidR="001D7A01" w:rsidRPr="001D7A01" w:rsidRDefault="001D7A01" w:rsidP="001D7A01">
      <w:pPr>
        <w:jc w:val="both"/>
        <w:textAlignment w:val="baseline"/>
        <w:rPr>
          <w:rFonts w:ascii="Arial" w:hAnsi="Arial" w:cs="Arial"/>
          <w:sz w:val="22"/>
          <w:szCs w:val="22"/>
        </w:rPr>
      </w:pPr>
      <w:r w:rsidRPr="001D7A01">
        <w:rPr>
          <w:rFonts w:ascii="Arial" w:hAnsi="Arial" w:cs="Arial"/>
          <w:sz w:val="22"/>
          <w:szCs w:val="22"/>
          <w:bdr w:val="none" w:sz="0" w:space="0" w:color="auto" w:frame="1"/>
        </w:rPr>
        <w:br/>
      </w:r>
      <w:r w:rsidRPr="001D7A01">
        <w:rPr>
          <w:rFonts w:ascii="Arial" w:hAnsi="Arial" w:cs="Arial"/>
          <w:b/>
          <w:bCs/>
          <w:sz w:val="22"/>
          <w:szCs w:val="22"/>
        </w:rPr>
        <w:t>§ 77-3-703. Legislative findings [Repealed effective July 1, 2021].</w:t>
      </w:r>
    </w:p>
    <w:p w14:paraId="69BABEF0"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b/>
          <w:bCs/>
          <w:sz w:val="22"/>
          <w:szCs w:val="22"/>
          <w:bdr w:val="none" w:sz="0" w:space="0" w:color="auto" w:frame="1"/>
        </w:rPr>
        <w:t>(1)</w:t>
      </w:r>
      <w:r w:rsidRPr="001D7A01">
        <w:rPr>
          <w:rFonts w:ascii="Arial" w:hAnsi="Arial" w:cs="Arial"/>
          <w:sz w:val="22"/>
          <w:szCs w:val="22"/>
          <w:bdr w:val="none" w:sz="0" w:space="0" w:color="auto" w:frame="1"/>
        </w:rPr>
        <w:t> The use of the telephone to make all types of solicitation to consumers is pervasive. This article gives consumers a tool by which to object to telemarketing calls and text messages, as these communications can amount to a nuisance, an invasion of privacy, and can create a health and safety risk for certain consumers who maintain their phone service primarily for emergency medical situations.</w:t>
      </w:r>
    </w:p>
    <w:p w14:paraId="3C3BFEBD"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b/>
          <w:bCs/>
          <w:sz w:val="22"/>
          <w:szCs w:val="22"/>
          <w:bdr w:val="none" w:sz="0" w:space="0" w:color="auto" w:frame="1"/>
        </w:rPr>
        <w:t>(2)</w:t>
      </w:r>
      <w:r w:rsidRPr="001D7A01">
        <w:rPr>
          <w:rFonts w:ascii="Arial" w:hAnsi="Arial" w:cs="Arial"/>
          <w:sz w:val="22"/>
          <w:szCs w:val="22"/>
          <w:bdr w:val="none" w:sz="0" w:space="0" w:color="auto" w:frame="1"/>
        </w:rPr>
        <w:t> Any calls made for political purposes shall be governed by Section 23-15-875.</w:t>
      </w:r>
    </w:p>
    <w:p w14:paraId="64A874AC"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sz w:val="22"/>
          <w:szCs w:val="22"/>
        </w:rPr>
        <w:br/>
      </w:r>
      <w:r w:rsidRPr="001D7A01">
        <w:rPr>
          <w:rFonts w:ascii="Arial" w:hAnsi="Arial" w:cs="Arial"/>
          <w:b/>
          <w:bCs/>
          <w:sz w:val="22"/>
          <w:szCs w:val="22"/>
        </w:rPr>
        <w:t>§ 77-3-709. Commission’s discretion to exempt some telephone solicitors from purchase and use of no-calls database [Repealed effective July 1, 2021].</w:t>
      </w:r>
    </w:p>
    <w:p w14:paraId="2D90C66C"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sz w:val="22"/>
          <w:szCs w:val="22"/>
          <w:bdr w:val="none" w:sz="0" w:space="0" w:color="auto" w:frame="1"/>
        </w:rPr>
        <w:t>The commission, in its discretion, may allow telephone solicitors to make telephone solicitations without requiring them to purchase the “no-calls” database, and regardless of whether a telephone solicitation may be made to a consumer who has given notice of his objection to receiving such, solicitation provided that it adopts a written policy incorporating the following criteria:</w:t>
      </w:r>
    </w:p>
    <w:p w14:paraId="2618F234"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b/>
          <w:bCs/>
          <w:sz w:val="22"/>
          <w:szCs w:val="22"/>
          <w:bdr w:val="none" w:sz="0" w:space="0" w:color="auto" w:frame="1"/>
        </w:rPr>
        <w:t>(a)</w:t>
      </w:r>
      <w:r w:rsidRPr="001D7A01">
        <w:rPr>
          <w:rFonts w:ascii="Arial" w:hAnsi="Arial" w:cs="Arial"/>
          <w:sz w:val="22"/>
          <w:szCs w:val="22"/>
          <w:bdr w:val="none" w:sz="0" w:space="0" w:color="auto" w:frame="1"/>
        </w:rPr>
        <w:t> The telephone solicitor must demonstrate to the commission that its proposed telephone solicitation is reasonably related to an established business relationship as defined in Section 77-3-705(h), or is being made in response to an invitation or notice from a consumer which clearly signifies that he is open to a contact being initiated;</w:t>
      </w:r>
    </w:p>
    <w:p w14:paraId="26108DFB"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(b)</w:t>
      </w:r>
      <w:r w:rsidRPr="001D7A01">
        <w:rPr>
          <w:rFonts w:ascii="Arial" w:hAnsi="Arial" w:cs="Arial"/>
          <w:sz w:val="22"/>
          <w:szCs w:val="22"/>
          <w:bdr w:val="none" w:sz="0" w:space="0" w:color="auto" w:frame="1"/>
        </w:rPr>
        <w:t>The telephone solicitation is to be made by a person or entity for the purpose of soliciting a contribution or donation to a bona fide nonprofit corporation, regardless of whether consumer goods or services will be provided to the consumer in return for the contribution or donation; or</w:t>
      </w:r>
    </w:p>
    <w:p w14:paraId="6423AEE6"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(c)</w:t>
      </w:r>
      <w:r w:rsidRPr="001D7A01">
        <w:rPr>
          <w:rFonts w:ascii="Arial" w:hAnsi="Arial" w:cs="Arial"/>
          <w:sz w:val="22"/>
          <w:szCs w:val="22"/>
          <w:bdr w:val="none" w:sz="0" w:space="0" w:color="auto" w:frame="1"/>
        </w:rPr>
        <w:t> The consumer will not be telephoned for telephone solicitation as defined in Section 77-3-705(d), but he will be telephoned for a bona fide religious or charitable purpose, including an invitation to attend an event or a request for a contribution or donation.</w:t>
      </w:r>
    </w:p>
    <w:p w14:paraId="47F989CB" w14:textId="77777777" w:rsidR="001D7A01" w:rsidRPr="001D7A01" w:rsidRDefault="001D7A01" w:rsidP="001D7A01">
      <w:pPr>
        <w:widowControl/>
        <w:shd w:val="clear" w:color="auto" w:fill="FFFFFF"/>
        <w:autoSpaceDE/>
        <w:autoSpaceDN/>
        <w:adjustRightInd/>
        <w:spacing w:beforeAutospacing="1" w:afterAutospacing="1"/>
        <w:jc w:val="both"/>
        <w:textAlignment w:val="baseline"/>
        <w:rPr>
          <w:rFonts w:ascii="Arial" w:hAnsi="Arial" w:cs="Arial"/>
          <w:sz w:val="22"/>
          <w:szCs w:val="22"/>
          <w:bdr w:val="none" w:sz="0" w:space="0" w:color="auto" w:frame="1"/>
        </w:rPr>
      </w:pPr>
      <w:r w:rsidRPr="001D7A01">
        <w:rPr>
          <w:rFonts w:ascii="Arial" w:hAnsi="Arial" w:cs="Arial"/>
          <w:sz w:val="22"/>
          <w:szCs w:val="22"/>
          <w:bdr w:val="none" w:sz="0" w:space="0" w:color="auto" w:frame="1"/>
        </w:rPr>
        <w:t>In all cases, the telephone solicitor must demonstrate that it will not use an automated dialing system or a method that will block or otherwise circumvent the consumer’s use of a caller identification service.</w:t>
      </w:r>
    </w:p>
    <w:p w14:paraId="4B27FB39" w14:textId="77777777" w:rsidR="001D7A01" w:rsidRPr="001D7A01" w:rsidRDefault="001D7A01" w:rsidP="001D7A01">
      <w:pPr>
        <w:widowControl/>
        <w:shd w:val="clear" w:color="auto" w:fill="FFFFFF"/>
        <w:autoSpaceDE/>
        <w:autoSpaceDN/>
        <w:adjustRightInd/>
        <w:spacing w:beforeAutospacing="1" w:afterAutospacing="1"/>
        <w:jc w:val="both"/>
        <w:textAlignment w:val="baseline"/>
        <w:rPr>
          <w:rFonts w:ascii="Arial" w:hAnsi="Arial" w:cs="Arial"/>
          <w:sz w:val="22"/>
          <w:szCs w:val="22"/>
          <w:bdr w:val="none" w:sz="0" w:space="0" w:color="auto" w:frame="1"/>
        </w:rPr>
      </w:pPr>
      <w:r w:rsidRPr="001D7A01">
        <w:rPr>
          <w:rFonts w:ascii="Arial" w:hAnsi="Arial" w:cs="Arial"/>
          <w:sz w:val="22"/>
          <w:szCs w:val="22"/>
          <w:bdr w:val="none" w:sz="0" w:space="0" w:color="auto" w:frame="1"/>
        </w:rPr>
        <w:t>In making its determination of whether to allow a telephone solicitation to be made under the policy which will include the limitations set forth in this section, the commission shall exercise due care in investigating previous conduct of the telephone solicitor seeking such authority. The commission may deny any telephone solicitor the privilege of making telephone solicitation under this section, notwithstanding that any of the criteria set forth in this section have been met.</w:t>
      </w:r>
    </w:p>
    <w:p w14:paraId="57DDA8AD"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b/>
          <w:bCs/>
          <w:sz w:val="22"/>
          <w:szCs w:val="22"/>
        </w:rPr>
        <w:t>§ 77-3-713. Registration of telephone solicitors mandatory [Repealed effective July 1, 2021].</w:t>
      </w:r>
    </w:p>
    <w:p w14:paraId="6D9CCF0F"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sz w:val="22"/>
          <w:szCs w:val="22"/>
          <w:bdr w:val="none" w:sz="0" w:space="0" w:color="auto" w:frame="1"/>
        </w:rPr>
        <w:t>All telephone solicitors must register with the commission before conducting any telephone solicitation in the State of Mississippi.</w:t>
      </w:r>
    </w:p>
    <w:p w14:paraId="33C066F7"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shd w:val="clear" w:color="auto" w:fill="FFFFFF"/>
        </w:rPr>
      </w:pPr>
    </w:p>
    <w:p w14:paraId="773AD696"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b/>
          <w:bCs/>
          <w:sz w:val="22"/>
          <w:szCs w:val="22"/>
        </w:rPr>
        <w:lastRenderedPageBreak/>
        <w:t>§ 77-3-715. Regulatory powers of Public Service Commission [Repealed effective July 1, 2021].</w:t>
      </w:r>
    </w:p>
    <w:p w14:paraId="274735ED"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sz w:val="22"/>
          <w:szCs w:val="22"/>
          <w:bdr w:val="none" w:sz="0" w:space="0" w:color="auto" w:frame="1"/>
        </w:rPr>
        <w:t>The commission may promulgate rules and regulations necessary to effectuate this article, including, but not limited to, the following:</w:t>
      </w:r>
    </w:p>
    <w:p w14:paraId="71EC7B45"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b/>
          <w:bCs/>
          <w:sz w:val="22"/>
          <w:szCs w:val="22"/>
          <w:bdr w:val="none" w:sz="0" w:space="0" w:color="auto" w:frame="1"/>
        </w:rPr>
        <w:t>(a)</w:t>
      </w:r>
      <w:r w:rsidRPr="001D7A01">
        <w:rPr>
          <w:rFonts w:ascii="Arial" w:hAnsi="Arial" w:cs="Arial"/>
          <w:sz w:val="22"/>
          <w:szCs w:val="22"/>
          <w:bdr w:val="none" w:sz="0" w:space="0" w:color="auto" w:frame="1"/>
        </w:rPr>
        <w:t> The methods by which consumers may give notice to the commission or its contractor of their objection to receive solicitations or revocation of the notice;</w:t>
      </w:r>
    </w:p>
    <w:p w14:paraId="1841EC6C"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(b)</w:t>
      </w:r>
      <w:r w:rsidRPr="001D7A01">
        <w:rPr>
          <w:rFonts w:ascii="Arial" w:hAnsi="Arial" w:cs="Arial"/>
          <w:sz w:val="22"/>
          <w:szCs w:val="22"/>
          <w:bdr w:val="none" w:sz="0" w:space="0" w:color="auto" w:frame="1"/>
        </w:rPr>
        <w:t> The methods by which a notice of objection becomes effective and the effect of a change of telephone number on the notice;</w:t>
      </w:r>
    </w:p>
    <w:p w14:paraId="3417A382"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(c)</w:t>
      </w:r>
      <w:r w:rsidRPr="001D7A01">
        <w:rPr>
          <w:rFonts w:ascii="Arial" w:hAnsi="Arial" w:cs="Arial"/>
          <w:sz w:val="22"/>
          <w:szCs w:val="22"/>
          <w:bdr w:val="none" w:sz="0" w:space="0" w:color="auto" w:frame="1"/>
        </w:rPr>
        <w:t> The methods by which objections and revocations are collected and added to the database;</w:t>
      </w:r>
    </w:p>
    <w:p w14:paraId="09E87584"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(d)</w:t>
      </w:r>
      <w:r w:rsidRPr="001D7A01">
        <w:rPr>
          <w:rFonts w:ascii="Arial" w:hAnsi="Arial" w:cs="Arial"/>
          <w:sz w:val="22"/>
          <w:szCs w:val="22"/>
          <w:bdr w:val="none" w:sz="0" w:space="0" w:color="auto" w:frame="1"/>
        </w:rPr>
        <w:t> The methods by which a person or entity desiring to make telephone solicitations may obtain access to the database as required to avoid calling the telephone number of consumers included in the database;</w:t>
      </w:r>
    </w:p>
    <w:p w14:paraId="35F100C7"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(e)</w:t>
      </w:r>
      <w:r w:rsidRPr="001D7A01">
        <w:rPr>
          <w:rFonts w:ascii="Arial" w:hAnsi="Arial" w:cs="Arial"/>
          <w:sz w:val="22"/>
          <w:szCs w:val="22"/>
          <w:bdr w:val="none" w:sz="0" w:space="0" w:color="auto" w:frame="1"/>
        </w:rPr>
        <w:t> The process by which the database is updated, and the frequency of updates;</w:t>
      </w:r>
    </w:p>
    <w:p w14:paraId="79B79221"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(f)</w:t>
      </w:r>
      <w:r w:rsidRPr="001D7A01">
        <w:rPr>
          <w:rFonts w:ascii="Arial" w:hAnsi="Arial" w:cs="Arial"/>
          <w:sz w:val="22"/>
          <w:szCs w:val="22"/>
          <w:bdr w:val="none" w:sz="0" w:space="0" w:color="auto" w:frame="1"/>
        </w:rPr>
        <w:t> The process by which telephone solicitors must register with the commission for the purpose of conducting telephonic solicitation in the state;</w:t>
      </w:r>
    </w:p>
    <w:p w14:paraId="126DF2E7"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(g)</w:t>
      </w:r>
      <w:r w:rsidRPr="001D7A01">
        <w:rPr>
          <w:rFonts w:ascii="Arial" w:hAnsi="Arial" w:cs="Arial"/>
          <w:sz w:val="22"/>
          <w:szCs w:val="22"/>
          <w:bdr w:val="none" w:sz="0" w:space="0" w:color="auto" w:frame="1"/>
        </w:rPr>
        <w:t> The establishment of fees to be charged by the commission or its contractor to telephone solicitors for access to or for paper or electronic copies of the database on an annual basis;</w:t>
      </w:r>
    </w:p>
    <w:p w14:paraId="1F0C4596"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(h)</w:t>
      </w:r>
      <w:r w:rsidRPr="001D7A01">
        <w:rPr>
          <w:rFonts w:ascii="Arial" w:hAnsi="Arial" w:cs="Arial"/>
          <w:sz w:val="22"/>
          <w:szCs w:val="22"/>
          <w:bdr w:val="none" w:sz="0" w:space="0" w:color="auto" w:frame="1"/>
        </w:rPr>
        <w:t> The establishment of a written policy which clearly articulates the circumstances under which the commission, in its discretion, may allow exceptions to the provisions of this article pursuant to Section 77-3-703; and</w:t>
      </w:r>
    </w:p>
    <w:p w14:paraId="34D651C7"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b/>
          <w:bCs/>
          <w:sz w:val="22"/>
          <w:szCs w:val="22"/>
          <w:bdr w:val="none" w:sz="0" w:space="0" w:color="auto" w:frame="1"/>
        </w:rPr>
        <w:t>(i)</w:t>
      </w:r>
      <w:r w:rsidRPr="001D7A01">
        <w:rPr>
          <w:rFonts w:ascii="Arial" w:hAnsi="Arial" w:cs="Arial"/>
          <w:sz w:val="22"/>
          <w:szCs w:val="22"/>
          <w:bdr w:val="none" w:sz="0" w:space="0" w:color="auto" w:frame="1"/>
        </w:rPr>
        <w:t> All other matters relating to the database that the commission deems necessary.</w:t>
      </w:r>
    </w:p>
    <w:p w14:paraId="1D0C014F" w14:textId="77777777" w:rsidR="001D7A01" w:rsidRPr="001D7A01" w:rsidRDefault="001D7A01" w:rsidP="001D7A01">
      <w:pPr>
        <w:jc w:val="both"/>
        <w:rPr>
          <w:rFonts w:ascii="Arial" w:hAnsi="Arial" w:cs="Arial"/>
          <w:sz w:val="22"/>
          <w:szCs w:val="22"/>
        </w:rPr>
      </w:pPr>
    </w:p>
    <w:p w14:paraId="709AE825"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b/>
          <w:bCs/>
          <w:sz w:val="22"/>
          <w:szCs w:val="22"/>
        </w:rPr>
        <w:t>§ 77-3-717. Inclusion in no-calls database of Mississippi part of any Federal Trade Commission national database [Repealed effective July 1, 2021].</w:t>
      </w:r>
    </w:p>
    <w:p w14:paraId="01C8D958"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sz w:val="22"/>
          <w:szCs w:val="22"/>
          <w:bdr w:val="none" w:sz="0" w:space="0" w:color="auto" w:frame="1"/>
        </w:rPr>
        <w:t>If the Federal Trade Commission establishes a single national database of telephone numbers of consumers who object to receiving telephone solicitations, the commission must include the portion of the single national database that relates to the State of Mississippi in the database established under this article. Likewise, the commission shall make available the state’s database to the Federal Trade Commission for inclusion in the national database.</w:t>
      </w:r>
    </w:p>
    <w:p w14:paraId="1146A8DD" w14:textId="77777777" w:rsidR="001D7A01" w:rsidRPr="001D7A01" w:rsidRDefault="001D7A01" w:rsidP="001D7A01">
      <w:pPr>
        <w:jc w:val="both"/>
        <w:textAlignment w:val="baseline"/>
        <w:rPr>
          <w:rFonts w:ascii="Arial" w:hAnsi="Arial" w:cs="Arial"/>
          <w:sz w:val="22"/>
          <w:szCs w:val="22"/>
          <w:bdr w:val="none" w:sz="0" w:space="0" w:color="auto" w:frame="1"/>
        </w:rPr>
      </w:pPr>
    </w:p>
    <w:p w14:paraId="5EC8D9FD"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b/>
          <w:bCs/>
          <w:sz w:val="22"/>
          <w:szCs w:val="22"/>
        </w:rPr>
        <w:t>§ 77-3-719. Nondisclosure of database [Repealed effective July 1, 2021].</w:t>
      </w:r>
    </w:p>
    <w:p w14:paraId="5A5F9620"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r w:rsidRPr="001D7A01">
        <w:rPr>
          <w:rFonts w:ascii="Arial" w:hAnsi="Arial" w:cs="Arial"/>
          <w:sz w:val="22"/>
          <w:szCs w:val="22"/>
          <w:bdr w:val="none" w:sz="0" w:space="0" w:color="auto" w:frame="1"/>
        </w:rPr>
        <w:t>Information contained in the database established under this article may be used and accessed only for the purpose of compliance with this article and shall not be otherwise subject to public inspection or disclosure.</w:t>
      </w:r>
    </w:p>
    <w:p w14:paraId="200F33F3" w14:textId="77777777" w:rsidR="001D7A01" w:rsidRPr="001D7A01" w:rsidRDefault="001D7A01" w:rsidP="001D7A01">
      <w:pPr>
        <w:shd w:val="clear" w:color="auto" w:fill="FFFFFF"/>
        <w:jc w:val="both"/>
        <w:textAlignment w:val="baseline"/>
        <w:rPr>
          <w:rFonts w:ascii="Arial" w:hAnsi="Arial" w:cs="Arial"/>
          <w:sz w:val="22"/>
          <w:szCs w:val="22"/>
          <w:bdr w:val="none" w:sz="0" w:space="0" w:color="auto" w:frame="1"/>
        </w:rPr>
      </w:pPr>
    </w:p>
    <w:p w14:paraId="0248C174"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b/>
          <w:bCs/>
          <w:sz w:val="22"/>
          <w:szCs w:val="22"/>
        </w:rPr>
        <w:t>§ 77-3-721. Fees; funding of expenses of agency; deposit of user charges and fees authorized under this section into State General Fund [Repealed effective July 1, 2020; Repealed effective July 1, 2021; see Editor’s Note].</w:t>
      </w:r>
    </w:p>
    <w:p w14:paraId="3C324041"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sz w:val="22"/>
          <w:szCs w:val="22"/>
          <w:bdr w:val="none" w:sz="0" w:space="0" w:color="auto" w:frame="1"/>
        </w:rPr>
        <w:t>All fees collected under the provisions of this article shall be deposited into a special fund which is created in the State Treasury to be expended by the commission for the implementation and administration of this article. From and after July 1, 2016, the expenses of this agency shall be defrayed by appropriation from the State General Fund and all user charges and fees authorized under this section shall be deposited into the State General Fund as authorized by law and as determined by the State Fiscal Officer.</w:t>
      </w:r>
    </w:p>
    <w:p w14:paraId="6ED7D188" w14:textId="77777777" w:rsidR="001D7A01" w:rsidRPr="001D7A01" w:rsidRDefault="001D7A01" w:rsidP="001D7A01">
      <w:pPr>
        <w:shd w:val="clear" w:color="auto" w:fill="FFFFFF"/>
        <w:jc w:val="both"/>
        <w:textAlignment w:val="baseline"/>
        <w:rPr>
          <w:rFonts w:ascii="Arial" w:hAnsi="Arial" w:cs="Arial"/>
          <w:sz w:val="22"/>
          <w:szCs w:val="22"/>
        </w:rPr>
      </w:pPr>
    </w:p>
    <w:p w14:paraId="688E5008"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b/>
          <w:bCs/>
          <w:sz w:val="22"/>
          <w:szCs w:val="22"/>
        </w:rPr>
        <w:t>§ 77-3-723. Rules for authorized calls [Repealed effective July 1, 2021].</w:t>
      </w:r>
    </w:p>
    <w:p w14:paraId="36A1260A"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b/>
          <w:bCs/>
          <w:sz w:val="22"/>
          <w:szCs w:val="22"/>
          <w:bdr w:val="none" w:sz="0" w:space="0" w:color="auto" w:frame="1"/>
        </w:rPr>
        <w:t>(1)</w:t>
      </w:r>
      <w:r w:rsidRPr="001D7A01">
        <w:rPr>
          <w:rFonts w:ascii="Arial" w:hAnsi="Arial" w:cs="Arial"/>
          <w:sz w:val="22"/>
          <w:szCs w:val="22"/>
          <w:bdr w:val="none" w:sz="0" w:space="0" w:color="auto" w:frame="1"/>
        </w:rPr>
        <w:t xml:space="preserve"> Any person or entity who makes an authorized telephone solicitation to a consumer in this state shall announce clearly, at the beginning of each call, his or her name, the company he or she represents and the purpose of the call. Such calls may only be made between the hours of </w:t>
      </w:r>
      <w:r w:rsidRPr="001D7A01">
        <w:rPr>
          <w:rFonts w:ascii="Arial" w:hAnsi="Arial" w:cs="Arial"/>
          <w:sz w:val="22"/>
          <w:szCs w:val="22"/>
          <w:bdr w:val="none" w:sz="0" w:space="0" w:color="auto" w:frame="1"/>
        </w:rPr>
        <w:lastRenderedPageBreak/>
        <w:t>8:00 a.m. and 8:00 p.m. Central Standard Time. No telephone solicitation may be made on a Sunday. For purposes of this provision, an “authorized telephone solicitation” means a solicitation that is made: (a) to a consumer who is not listed on the most current “no-calls” database; (b) by a telephone solicitor who has been authorized to make such solicitations under the provisions of Section 77-3-709; or (c) by a telephone solicitor who is exempt from this article under the provisions of Section 77-3-711.</w:t>
      </w:r>
    </w:p>
    <w:p w14:paraId="5F3D0D05"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b/>
          <w:bCs/>
          <w:sz w:val="22"/>
          <w:szCs w:val="22"/>
          <w:bdr w:val="none" w:sz="0" w:space="0" w:color="auto" w:frame="1"/>
        </w:rPr>
        <w:t>(2)</w:t>
      </w:r>
      <w:r w:rsidRPr="001D7A01">
        <w:rPr>
          <w:rFonts w:ascii="Arial" w:hAnsi="Arial" w:cs="Arial"/>
          <w:sz w:val="22"/>
          <w:szCs w:val="22"/>
          <w:bdr w:val="none" w:sz="0" w:space="0" w:color="auto" w:frame="1"/>
        </w:rPr>
        <w:t> A person or entity who makes a telephone solicitation to a consumer in this state may not utilize knowingly any method that blocks or otherwise circumvents the consumer’s use of a caller identification service, nor may the person or entity use an automated dialing system or any like system that uses a recorded voice message to communicate with the consumer unless the person or entity has an established business relationship with the consumer and uses the recorded voice message to inform the consumer about a new product or service.</w:t>
      </w:r>
    </w:p>
    <w:p w14:paraId="44296C48" w14:textId="77777777" w:rsidR="001D7A01" w:rsidRPr="001D7A01" w:rsidRDefault="001D7A01" w:rsidP="001D7A01">
      <w:pPr>
        <w:shd w:val="clear" w:color="auto" w:fill="FFFFFF"/>
        <w:jc w:val="both"/>
        <w:textAlignment w:val="baseline"/>
        <w:rPr>
          <w:rFonts w:ascii="Arial" w:hAnsi="Arial" w:cs="Arial"/>
          <w:sz w:val="22"/>
          <w:szCs w:val="22"/>
        </w:rPr>
      </w:pPr>
    </w:p>
    <w:p w14:paraId="042BDC7A"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b/>
          <w:bCs/>
          <w:sz w:val="22"/>
          <w:szCs w:val="22"/>
        </w:rPr>
        <w:t>§ 77-3-727. Consumer complaints [Repealed effective July 1, 2021].</w:t>
      </w:r>
    </w:p>
    <w:p w14:paraId="21B5F164"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sz w:val="22"/>
          <w:szCs w:val="22"/>
          <w:bdr w:val="none" w:sz="0" w:space="0" w:color="auto" w:frame="1"/>
        </w:rPr>
        <w:t>Any person who has received a telephone solicitation in violation of this article, or any rules and regulations promulgated pursuant to this article, may file a complaint with the commission. The complaint will be processed pursuant to complaint procedures established by the commission.</w:t>
      </w:r>
    </w:p>
    <w:p w14:paraId="5BFA3E3A" w14:textId="77777777" w:rsidR="001D7A01" w:rsidRPr="001D7A01" w:rsidRDefault="001D7A01" w:rsidP="001D7A01">
      <w:pPr>
        <w:shd w:val="clear" w:color="auto" w:fill="FFFFFF"/>
        <w:jc w:val="both"/>
        <w:textAlignment w:val="baseline"/>
        <w:rPr>
          <w:rFonts w:ascii="Arial" w:hAnsi="Arial" w:cs="Arial"/>
          <w:sz w:val="22"/>
          <w:szCs w:val="22"/>
        </w:rPr>
      </w:pPr>
    </w:p>
    <w:p w14:paraId="2A321A0D"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b/>
          <w:bCs/>
          <w:sz w:val="22"/>
          <w:szCs w:val="22"/>
        </w:rPr>
        <w:t>§ 77-3-729. Defenses [Repealed effective July 1, 2021].</w:t>
      </w:r>
    </w:p>
    <w:p w14:paraId="5F1E3C89"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sz w:val="22"/>
          <w:szCs w:val="22"/>
          <w:bdr w:val="none" w:sz="0" w:space="0" w:color="auto" w:frame="1"/>
        </w:rPr>
        <w:t>It shall be a defense in any action or proceeding brought under Section 77-3-725 or 77-3-727 that the defendant has established and implemented, with due care, reasonable practices and procedures to effectively prevent telephone solicitation in violation of this article.</w:t>
      </w:r>
    </w:p>
    <w:p w14:paraId="26054F7A" w14:textId="77777777" w:rsidR="001D7A01" w:rsidRPr="001D7A01" w:rsidRDefault="001D7A01" w:rsidP="001D7A01">
      <w:pPr>
        <w:shd w:val="clear" w:color="auto" w:fill="FFFFFF"/>
        <w:jc w:val="both"/>
        <w:textAlignment w:val="baseline"/>
        <w:rPr>
          <w:rFonts w:ascii="Arial" w:hAnsi="Arial" w:cs="Arial"/>
          <w:sz w:val="22"/>
          <w:szCs w:val="22"/>
        </w:rPr>
      </w:pPr>
    </w:p>
    <w:p w14:paraId="34C6D0E4" w14:textId="77777777" w:rsidR="001D7A01" w:rsidRPr="001D7A01" w:rsidRDefault="001D7A01" w:rsidP="001D7A01">
      <w:pPr>
        <w:jc w:val="both"/>
        <w:textAlignment w:val="baseline"/>
        <w:rPr>
          <w:rFonts w:ascii="Arial" w:hAnsi="Arial" w:cs="Arial"/>
          <w:b/>
          <w:bCs/>
          <w:sz w:val="22"/>
          <w:szCs w:val="22"/>
        </w:rPr>
      </w:pPr>
      <w:r w:rsidRPr="001D7A01">
        <w:rPr>
          <w:rFonts w:ascii="Arial" w:hAnsi="Arial" w:cs="Arial"/>
          <w:b/>
          <w:bCs/>
          <w:sz w:val="22"/>
          <w:szCs w:val="22"/>
        </w:rPr>
        <w:t>§ 77-3-731. Commission granted personal jurisdiction over resident and nonresident telephone solicitors [Repealed effective July 1, 2021].</w:t>
      </w:r>
    </w:p>
    <w:p w14:paraId="4A487EF0" w14:textId="77777777" w:rsidR="001D7A01" w:rsidRPr="001D7A01" w:rsidRDefault="001D7A01" w:rsidP="001D7A01">
      <w:pPr>
        <w:shd w:val="clear" w:color="auto" w:fill="FFFFFF"/>
        <w:jc w:val="both"/>
        <w:textAlignment w:val="baseline"/>
        <w:rPr>
          <w:rFonts w:ascii="Arial" w:hAnsi="Arial" w:cs="Arial"/>
          <w:sz w:val="22"/>
          <w:szCs w:val="22"/>
        </w:rPr>
      </w:pPr>
      <w:r w:rsidRPr="001D7A01">
        <w:rPr>
          <w:rFonts w:ascii="Arial" w:hAnsi="Arial" w:cs="Arial"/>
          <w:sz w:val="22"/>
          <w:szCs w:val="22"/>
          <w:bdr w:val="none" w:sz="0" w:space="0" w:color="auto" w:frame="1"/>
        </w:rPr>
        <w:t>The commission is granted personal jurisdiction over any telephone solicitor, whether a resident or a nonresident, notwithstanding that telephone solicitors are not deemed to be a public utility, for the purpose of administering this article. The commission is granted personal jurisdiction over any nonresident telephone solicitor, its executor, administrator, receiver, trustee or any other appointed representative of such nonresident as to an action or proceeding authorized by this article or any rules and regulations promulgated pursuant to this article as authorized by Section 13-3-57, and also upon any nonresident, his or her executor, administrator, receiver, trustee or any other appointed representative of such nonresident who has qualified under the laws of this state to do business herein. Service of summons and process upon the alleged violator of this article shall be had or made as is provided by the Mississippi Rules of Civil Procedure.</w:t>
      </w:r>
    </w:p>
    <w:p w14:paraId="5A3A9B4C" w14:textId="77777777" w:rsidR="001D7A01" w:rsidRPr="001D7A01" w:rsidRDefault="001D7A01" w:rsidP="001D7A01">
      <w:pPr>
        <w:widowControl/>
        <w:autoSpaceDE/>
        <w:autoSpaceDN/>
        <w:adjustRightInd/>
        <w:spacing w:before="240"/>
        <w:jc w:val="both"/>
        <w:outlineLvl w:val="0"/>
        <w:rPr>
          <w:rFonts w:ascii="Arial" w:hAnsi="Arial" w:cs="Arial"/>
          <w:sz w:val="22"/>
          <w:szCs w:val="22"/>
        </w:rPr>
      </w:pPr>
    </w:p>
    <w:p w14:paraId="156491D9" w14:textId="77777777" w:rsidR="001D7A01" w:rsidRPr="001D7A01" w:rsidRDefault="001D7A01" w:rsidP="001D7A01">
      <w:pPr>
        <w:widowControl/>
        <w:autoSpaceDE/>
        <w:autoSpaceDN/>
        <w:adjustRightInd/>
        <w:spacing w:before="240"/>
        <w:jc w:val="both"/>
        <w:outlineLvl w:val="0"/>
        <w:rPr>
          <w:rFonts w:ascii="Arial" w:hAnsi="Arial" w:cs="Arial"/>
          <w:sz w:val="22"/>
          <w:szCs w:val="22"/>
        </w:rPr>
        <w:sectPr w:rsidR="001D7A01" w:rsidRPr="001D7A01">
          <w:headerReference w:type="default" r:id="rId38"/>
          <w:pgSz w:w="12240" w:h="15840" w:code="1"/>
          <w:pgMar w:top="1440" w:right="1440" w:bottom="1440" w:left="1440" w:header="720" w:footer="720" w:gutter="0"/>
          <w:cols w:space="720"/>
          <w:noEndnote/>
          <w:docGrid w:linePitch="254"/>
        </w:sectPr>
      </w:pPr>
    </w:p>
    <w:p w14:paraId="1809521F" w14:textId="77777777" w:rsidR="00D40032" w:rsidRPr="00633630" w:rsidRDefault="001D7A01" w:rsidP="00396F63">
      <w:pPr>
        <w:pStyle w:val="Heading1"/>
        <w:rPr>
          <w:rFonts w:ascii="Arial" w:hAnsi="Arial" w:cs="Arial"/>
          <w:sz w:val="22"/>
          <w:szCs w:val="22"/>
        </w:rPr>
      </w:pPr>
      <w:bookmarkStart w:id="289" w:name="_Toc24371177"/>
      <w:bookmarkStart w:id="290" w:name="_Toc40282596"/>
      <w:bookmarkStart w:id="291" w:name="_Toc71622949"/>
      <w:r w:rsidRPr="00633630">
        <w:rPr>
          <w:rFonts w:ascii="Arial" w:hAnsi="Arial" w:cs="Arial"/>
          <w:sz w:val="22"/>
          <w:szCs w:val="22"/>
        </w:rPr>
        <w:lastRenderedPageBreak/>
        <w:t>ATTACHMENT B</w:t>
      </w:r>
      <w:bookmarkStart w:id="292" w:name="_Toc24371178"/>
      <w:bookmarkStart w:id="293" w:name="_Toc40282597"/>
      <w:bookmarkEnd w:id="289"/>
      <w:bookmarkEnd w:id="290"/>
      <w:bookmarkEnd w:id="291"/>
    </w:p>
    <w:p w14:paraId="6A12824B" w14:textId="2F34CF81" w:rsidR="001D7A01" w:rsidRPr="00633630" w:rsidRDefault="001D7A01">
      <w:pPr>
        <w:pStyle w:val="Heading2"/>
        <w:rPr>
          <w:rFonts w:ascii="Arial" w:hAnsi="Arial" w:cs="Arial"/>
          <w:sz w:val="22"/>
          <w:szCs w:val="22"/>
        </w:rPr>
      </w:pPr>
      <w:bookmarkStart w:id="294" w:name="_Toc71622950"/>
      <w:r w:rsidRPr="00633630">
        <w:rPr>
          <w:rFonts w:ascii="Arial" w:hAnsi="Arial" w:cs="Arial"/>
          <w:sz w:val="22"/>
          <w:szCs w:val="22"/>
        </w:rPr>
        <w:t>CHAPTER 28 RULES</w:t>
      </w:r>
      <w:bookmarkEnd w:id="292"/>
      <w:bookmarkEnd w:id="293"/>
      <w:bookmarkEnd w:id="294"/>
    </w:p>
    <w:p w14:paraId="02E32C64" w14:textId="3EFE3B41" w:rsidR="00D40032" w:rsidRPr="00633630" w:rsidRDefault="00D40032">
      <w:pPr>
        <w:jc w:val="center"/>
        <w:rPr>
          <w:rFonts w:ascii="Arial" w:hAnsi="Arial" w:cs="Arial"/>
          <w:sz w:val="22"/>
          <w:szCs w:val="22"/>
        </w:rPr>
      </w:pPr>
    </w:p>
    <w:p w14:paraId="4A9432A3" w14:textId="62FC44AA" w:rsidR="008F4463" w:rsidRPr="00633630" w:rsidRDefault="008A5826" w:rsidP="00396F63">
      <w:pPr>
        <w:jc w:val="center"/>
        <w:rPr>
          <w:rFonts w:ascii="Arial" w:hAnsi="Arial" w:cs="Arial"/>
          <w:sz w:val="22"/>
          <w:szCs w:val="22"/>
        </w:rPr>
      </w:pPr>
      <w:r w:rsidRPr="00633630">
        <w:rPr>
          <w:rFonts w:ascii="Arial" w:hAnsi="Arial" w:cs="Arial"/>
          <w:sz w:val="22"/>
          <w:szCs w:val="22"/>
        </w:rPr>
        <w:t>Chapter 28</w:t>
      </w:r>
      <w:r w:rsidRPr="00633630">
        <w:rPr>
          <w:rFonts w:ascii="Arial" w:hAnsi="Arial" w:cs="Arial"/>
          <w:sz w:val="22"/>
          <w:szCs w:val="22"/>
        </w:rPr>
        <w:tab/>
        <w:t>Rules Implementing the Mississippi Telephone Solicitation Act</w:t>
      </w:r>
    </w:p>
    <w:p w14:paraId="77DF805F" w14:textId="7A49ADC0" w:rsidR="008A5826" w:rsidRPr="00633630" w:rsidRDefault="00384520" w:rsidP="00396F63">
      <w:pPr>
        <w:jc w:val="center"/>
        <w:rPr>
          <w:rFonts w:ascii="Arial" w:hAnsi="Arial" w:cs="Arial"/>
          <w:sz w:val="22"/>
          <w:szCs w:val="22"/>
        </w:rPr>
      </w:pPr>
      <w:r w:rsidRPr="00633630">
        <w:rPr>
          <w:rFonts w:ascii="Arial" w:hAnsi="Arial" w:cs="Arial"/>
          <w:sz w:val="22"/>
          <w:szCs w:val="22"/>
        </w:rPr>
        <w:t>4</w:t>
      </w:r>
      <w:r w:rsidR="008A5826" w:rsidRPr="00633630">
        <w:rPr>
          <w:rFonts w:ascii="Arial" w:hAnsi="Arial" w:cs="Arial"/>
          <w:sz w:val="22"/>
          <w:szCs w:val="22"/>
        </w:rPr>
        <w:t>and the Caller ID Anti-Spoofing Act</w:t>
      </w:r>
    </w:p>
    <w:p w14:paraId="544CBE10" w14:textId="77777777" w:rsidR="008A5826" w:rsidRPr="00633630" w:rsidRDefault="008A5826" w:rsidP="00396F63">
      <w:pPr>
        <w:jc w:val="center"/>
        <w:rPr>
          <w:rFonts w:ascii="Arial" w:hAnsi="Arial" w:cs="Arial"/>
          <w:b/>
          <w:sz w:val="28"/>
          <w:szCs w:val="22"/>
        </w:rPr>
      </w:pPr>
    </w:p>
    <w:p w14:paraId="1F2447E7" w14:textId="77777777" w:rsidR="008A5826" w:rsidRPr="00633630" w:rsidRDefault="008A5826" w:rsidP="00396F63">
      <w:pPr>
        <w:jc w:val="center"/>
        <w:rPr>
          <w:rFonts w:ascii="Arial" w:hAnsi="Arial" w:cs="Arial"/>
          <w:sz w:val="22"/>
          <w:szCs w:val="22"/>
        </w:rPr>
      </w:pPr>
      <w:r w:rsidRPr="00633630">
        <w:rPr>
          <w:rFonts w:ascii="Arial" w:hAnsi="Arial" w:cs="Arial"/>
          <w:sz w:val="22"/>
          <w:szCs w:val="22"/>
        </w:rPr>
        <w:t>(Adopted June 11, 2019)</w:t>
      </w:r>
    </w:p>
    <w:p w14:paraId="4DE72576" w14:textId="77777777" w:rsidR="008A5826" w:rsidRPr="00633630" w:rsidRDefault="008A5826" w:rsidP="00396F63">
      <w:pPr>
        <w:jc w:val="center"/>
        <w:rPr>
          <w:rFonts w:ascii="Arial" w:hAnsi="Arial" w:cs="Arial"/>
          <w:sz w:val="20"/>
          <w:szCs w:val="22"/>
        </w:rPr>
      </w:pPr>
    </w:p>
    <w:p w14:paraId="3794F0B7" w14:textId="61DEE17A" w:rsidR="008A5826" w:rsidRPr="00633630" w:rsidRDefault="008A5826" w:rsidP="00396F63">
      <w:pPr>
        <w:jc w:val="center"/>
        <w:rPr>
          <w:rFonts w:ascii="Arial" w:hAnsi="Arial" w:cs="Arial"/>
          <w:sz w:val="22"/>
          <w:szCs w:val="22"/>
        </w:rPr>
      </w:pPr>
      <w:r w:rsidRPr="00633630">
        <w:rPr>
          <w:rFonts w:ascii="Arial" w:hAnsi="Arial" w:cs="Arial"/>
          <w:sz w:val="22"/>
          <w:szCs w:val="22"/>
        </w:rPr>
        <w:t>Rule 28</w:t>
      </w:r>
    </w:p>
    <w:p w14:paraId="3E7CF38A" w14:textId="77777777" w:rsidR="008F4463" w:rsidRPr="00633630" w:rsidRDefault="008F4463" w:rsidP="00396F63"/>
    <w:p w14:paraId="67E375F1" w14:textId="206B2F85" w:rsidR="008A5826" w:rsidRPr="00AA393E" w:rsidRDefault="002C77D9" w:rsidP="00396F63">
      <w:pPr>
        <w:rPr>
          <w:rFonts w:ascii="Arial" w:hAnsi="Arial" w:cs="Arial"/>
          <w:bCs/>
          <w:sz w:val="22"/>
          <w:szCs w:val="22"/>
        </w:rPr>
      </w:pPr>
      <w:r w:rsidRPr="00633630">
        <w:rPr>
          <w:rFonts w:ascii="Arial" w:hAnsi="Arial" w:cs="Arial"/>
          <w:b/>
          <w:bCs/>
          <w:sz w:val="22"/>
          <w:szCs w:val="22"/>
        </w:rPr>
        <w:t>100</w:t>
      </w:r>
      <w:r w:rsidRPr="00633630">
        <w:rPr>
          <w:rFonts w:ascii="Arial" w:hAnsi="Arial" w:cs="Arial"/>
          <w:b/>
          <w:bCs/>
          <w:sz w:val="22"/>
          <w:szCs w:val="22"/>
        </w:rPr>
        <w:tab/>
      </w:r>
      <w:r w:rsidR="008A5826" w:rsidRPr="00633630">
        <w:rPr>
          <w:rFonts w:ascii="Arial" w:hAnsi="Arial" w:cs="Arial"/>
          <w:b/>
          <w:bCs/>
          <w:sz w:val="22"/>
          <w:szCs w:val="22"/>
        </w:rPr>
        <w:t>General Rules</w:t>
      </w:r>
    </w:p>
    <w:p w14:paraId="1C309A1C" w14:textId="77777777" w:rsidR="008A5826" w:rsidRPr="00AA393E" w:rsidRDefault="008A5826" w:rsidP="00BF27D1">
      <w:pPr>
        <w:pStyle w:val="ListParagraph"/>
        <w:numPr>
          <w:ilvl w:val="1"/>
          <w:numId w:val="64"/>
        </w:numPr>
        <w:ind w:left="720" w:hanging="450"/>
        <w:rPr>
          <w:rFonts w:ascii="Arial" w:hAnsi="Arial" w:cs="Arial"/>
          <w:b/>
        </w:rPr>
      </w:pPr>
      <w:r w:rsidRPr="00AA393E">
        <w:rPr>
          <w:rFonts w:ascii="Arial" w:hAnsi="Arial" w:cs="Arial"/>
          <w:b/>
        </w:rPr>
        <w:t>No Calls Database</w:t>
      </w:r>
    </w:p>
    <w:p w14:paraId="0F94EBCE" w14:textId="77777777" w:rsidR="008A5826" w:rsidRPr="00396F63" w:rsidRDefault="008A5826" w:rsidP="00BF27D1">
      <w:pPr>
        <w:pStyle w:val="BodyText"/>
        <w:ind w:left="720" w:right="131"/>
        <w:jc w:val="both"/>
        <w:rPr>
          <w:rFonts w:ascii="Arial" w:hAnsi="Arial" w:cs="Arial"/>
          <w:color w:val="auto"/>
          <w:sz w:val="22"/>
          <w:szCs w:val="22"/>
        </w:rPr>
      </w:pPr>
      <w:r w:rsidRPr="00AA393E">
        <w:rPr>
          <w:rFonts w:ascii="Arial" w:hAnsi="Arial" w:cs="Arial"/>
          <w:color w:val="auto"/>
          <w:sz w:val="22"/>
          <w:szCs w:val="22"/>
        </w:rPr>
        <w:t>The Commission shall establish and operate a "no-calls" database composed of a list of residential telephone numbers of consumers</w:t>
      </w:r>
      <w:r w:rsidRPr="00396F63">
        <w:rPr>
          <w:rFonts w:ascii="Arial" w:hAnsi="Arial" w:cs="Arial"/>
          <w:color w:val="auto"/>
          <w:sz w:val="22"/>
          <w:szCs w:val="22"/>
        </w:rPr>
        <w:t xml:space="preserve"> who have given notice of their objection to receiving telephone solicitations. This database will be updated quarterly.</w:t>
      </w:r>
    </w:p>
    <w:p w14:paraId="5F270A30" w14:textId="77777777" w:rsidR="008A5826" w:rsidRPr="00396F63" w:rsidRDefault="008A5826" w:rsidP="00BF27D1">
      <w:pPr>
        <w:pStyle w:val="BodyText"/>
        <w:ind w:left="720" w:hanging="450"/>
        <w:rPr>
          <w:rFonts w:ascii="Arial" w:hAnsi="Arial" w:cs="Arial"/>
          <w:color w:val="auto"/>
          <w:sz w:val="22"/>
          <w:szCs w:val="22"/>
        </w:rPr>
      </w:pPr>
    </w:p>
    <w:p w14:paraId="77BEB0CC" w14:textId="77777777"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rPr>
        <w:t>Use and Access</w:t>
      </w:r>
    </w:p>
    <w:p w14:paraId="69916862" w14:textId="77777777" w:rsidR="008A5826" w:rsidRPr="00396F63" w:rsidRDefault="008A5826" w:rsidP="00BF27D1">
      <w:pPr>
        <w:pStyle w:val="BodyText"/>
        <w:spacing w:before="3" w:line="232" w:lineRule="auto"/>
        <w:ind w:left="720" w:right="144"/>
        <w:jc w:val="both"/>
        <w:rPr>
          <w:rFonts w:ascii="Arial" w:hAnsi="Arial" w:cs="Arial"/>
          <w:color w:val="auto"/>
          <w:sz w:val="22"/>
          <w:szCs w:val="22"/>
        </w:rPr>
      </w:pPr>
      <w:r w:rsidRPr="00396F63">
        <w:rPr>
          <w:rFonts w:ascii="Arial" w:hAnsi="Arial" w:cs="Arial"/>
          <w:color w:val="auto"/>
          <w:sz w:val="22"/>
          <w:szCs w:val="22"/>
        </w:rPr>
        <w:t>Information contained in the database may be used and accessed only for the purpose of compliance with the MTSA and shall not be otherwise subject to public inspection or disclosure. Any person or entity who obtains the “No Call” List is prohibited from selling, sharing, leasing, donating or giving the “No Call” List to anyone not registered as a telephone solicitor with the Commission; provided that this rule shall not prohibit a telephone solicitor from providing the “No Call” List to its employees or contracted company making authorized telemarketing solicitations on behalf of the telephone solicitor provided that the contracted company is identified with the Commission and in compliance with these rules.</w:t>
      </w:r>
    </w:p>
    <w:p w14:paraId="0A5E758F" w14:textId="77777777" w:rsidR="008A5826" w:rsidRPr="00396F63" w:rsidRDefault="008A5826" w:rsidP="00BF27D1">
      <w:pPr>
        <w:pStyle w:val="BodyText"/>
        <w:spacing w:before="5"/>
        <w:ind w:left="720" w:hanging="450"/>
        <w:rPr>
          <w:rFonts w:ascii="Arial" w:hAnsi="Arial" w:cs="Arial"/>
          <w:color w:val="auto"/>
          <w:sz w:val="22"/>
          <w:szCs w:val="22"/>
        </w:rPr>
      </w:pPr>
    </w:p>
    <w:p w14:paraId="64D0AF63" w14:textId="77777777"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rPr>
        <w:t>Availability</w:t>
      </w:r>
    </w:p>
    <w:p w14:paraId="34E54AE6" w14:textId="77777777" w:rsidR="008A5826" w:rsidRPr="00396F63" w:rsidRDefault="008A5826" w:rsidP="00BF27D1">
      <w:pPr>
        <w:pStyle w:val="BodyText"/>
        <w:ind w:left="720" w:right="157"/>
        <w:jc w:val="both"/>
        <w:rPr>
          <w:rFonts w:ascii="Arial" w:hAnsi="Arial" w:cs="Arial"/>
          <w:color w:val="auto"/>
          <w:sz w:val="22"/>
          <w:szCs w:val="22"/>
        </w:rPr>
      </w:pPr>
      <w:r w:rsidRPr="00396F63">
        <w:rPr>
          <w:rFonts w:ascii="Arial" w:hAnsi="Arial" w:cs="Arial"/>
          <w:color w:val="auto"/>
          <w:sz w:val="22"/>
          <w:szCs w:val="22"/>
        </w:rPr>
        <w:t>The Commission shall make the "no-calls" database available to telephone solicitors via an Internet download.</w:t>
      </w:r>
    </w:p>
    <w:p w14:paraId="5B771C8A" w14:textId="77777777" w:rsidR="008A5826" w:rsidRPr="00396F63" w:rsidRDefault="008A5826" w:rsidP="00BF27D1">
      <w:pPr>
        <w:pStyle w:val="BodyText"/>
        <w:spacing w:before="2"/>
        <w:ind w:left="720" w:hanging="450"/>
        <w:rPr>
          <w:rFonts w:ascii="Arial" w:hAnsi="Arial" w:cs="Arial"/>
          <w:color w:val="auto"/>
          <w:sz w:val="22"/>
          <w:szCs w:val="22"/>
        </w:rPr>
      </w:pPr>
    </w:p>
    <w:p w14:paraId="038EC2D0" w14:textId="77777777"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rPr>
        <w:t>No Call List</w:t>
      </w:r>
    </w:p>
    <w:p w14:paraId="16D44F86" w14:textId="77777777" w:rsidR="008A5826" w:rsidRPr="00396F63" w:rsidRDefault="008A5826" w:rsidP="00BF27D1">
      <w:pPr>
        <w:pStyle w:val="ListParagraph"/>
        <w:numPr>
          <w:ilvl w:val="2"/>
          <w:numId w:val="64"/>
        </w:numPr>
        <w:spacing w:before="3" w:line="232" w:lineRule="auto"/>
        <w:ind w:left="1260" w:right="143" w:hanging="540"/>
        <w:rPr>
          <w:rFonts w:ascii="Arial" w:hAnsi="Arial" w:cs="Arial"/>
        </w:rPr>
      </w:pPr>
      <w:r w:rsidRPr="00396F63">
        <w:rPr>
          <w:rFonts w:ascii="Arial" w:hAnsi="Arial" w:cs="Arial"/>
        </w:rPr>
        <w:t>Except as otherwise provided for by law or regulation, a telephone solicitor may not make or cause to be made any telephone solicitation to any consumer in this state unless the telephone solicitor has registered with the Commission and purchased the "no-calls" database from the Commission. The annual fee for the database shall be one thousand dollars ($1,000.00) per year if obtained via an Internet download. This fee entitles the telephone solicitor to allow two (2) contracted companies, for whom the Commission has received contact information, to engage in telemarketing activities on their behalf during the registered year. An additional five hundred dollars ($500.00) fee per year will be assessed for each subsequent contracted company. The fees for access to the "no- calls" database may be revised by the Commission upon proper notice of such change. The fee shall be paid at the time of registration.</w:t>
      </w:r>
    </w:p>
    <w:p w14:paraId="69FB96BA" w14:textId="77777777" w:rsidR="008A5826" w:rsidRPr="00396F63" w:rsidRDefault="008A5826" w:rsidP="00BF27D1">
      <w:pPr>
        <w:pStyle w:val="BodyText"/>
        <w:spacing w:before="4"/>
        <w:ind w:left="1260" w:hanging="540"/>
        <w:jc w:val="both"/>
        <w:rPr>
          <w:rFonts w:ascii="Arial" w:hAnsi="Arial" w:cs="Arial"/>
          <w:color w:val="auto"/>
          <w:sz w:val="22"/>
          <w:szCs w:val="22"/>
        </w:rPr>
      </w:pPr>
    </w:p>
    <w:p w14:paraId="73D24F9C" w14:textId="77777777" w:rsidR="008A5826" w:rsidRPr="00396F63" w:rsidRDefault="008A5826" w:rsidP="00BF27D1">
      <w:pPr>
        <w:pStyle w:val="ListParagraph"/>
        <w:numPr>
          <w:ilvl w:val="2"/>
          <w:numId w:val="64"/>
        </w:numPr>
        <w:ind w:left="1260" w:right="162" w:hanging="540"/>
        <w:rPr>
          <w:rFonts w:ascii="Arial" w:hAnsi="Arial" w:cs="Arial"/>
        </w:rPr>
      </w:pPr>
      <w:r w:rsidRPr="00396F63">
        <w:rPr>
          <w:rFonts w:ascii="Arial" w:hAnsi="Arial" w:cs="Arial"/>
        </w:rPr>
        <w:t>If the telephone solicitor is a charitable organization as defined by Chapter 11, Title 79, Mississippi Code of 1972, then the annual registration fee to register as a telephone solicitor and receive the “no-calls” database shall be adjusted as follows:</w:t>
      </w:r>
    </w:p>
    <w:p w14:paraId="7FF92E12" w14:textId="77777777" w:rsidR="008A5826" w:rsidRPr="00396F63" w:rsidRDefault="008A5826" w:rsidP="00BF27D1">
      <w:pPr>
        <w:pStyle w:val="ListParagraph"/>
        <w:numPr>
          <w:ilvl w:val="3"/>
          <w:numId w:val="64"/>
        </w:numPr>
        <w:spacing w:before="72"/>
        <w:ind w:left="1800" w:right="311" w:hanging="450"/>
        <w:jc w:val="both"/>
        <w:rPr>
          <w:rFonts w:ascii="Arial" w:hAnsi="Arial" w:cs="Arial"/>
        </w:rPr>
      </w:pPr>
      <w:r w:rsidRPr="00396F63">
        <w:rPr>
          <w:rFonts w:ascii="Arial" w:hAnsi="Arial" w:cs="Arial"/>
        </w:rPr>
        <w:t xml:space="preserve">If a charitable organization files an annual report with the Mississippi </w:t>
      </w:r>
      <w:r w:rsidRPr="00396F63">
        <w:rPr>
          <w:rFonts w:ascii="Arial" w:hAnsi="Arial" w:cs="Arial"/>
        </w:rPr>
        <w:lastRenderedPageBreak/>
        <w:t>Secretary of State as contemplated by Miss. Code Ann. § 79-11-503, and its most recently filed annual report shows its most recent fiscal year contributions do not exceed twenty-five thousand dollars ($25,000.00), then the annual registration fee is waived.</w:t>
      </w:r>
    </w:p>
    <w:p w14:paraId="15696A05" w14:textId="77777777" w:rsidR="008A5826" w:rsidRPr="00396F63" w:rsidRDefault="008A5826" w:rsidP="00BF27D1">
      <w:pPr>
        <w:pStyle w:val="ListParagraph"/>
        <w:numPr>
          <w:ilvl w:val="3"/>
          <w:numId w:val="64"/>
        </w:numPr>
        <w:ind w:left="1800" w:right="273" w:hanging="450"/>
        <w:jc w:val="both"/>
        <w:rPr>
          <w:rFonts w:ascii="Arial" w:hAnsi="Arial" w:cs="Arial"/>
        </w:rPr>
      </w:pPr>
      <w:r w:rsidRPr="00396F63">
        <w:rPr>
          <w:rFonts w:ascii="Arial" w:hAnsi="Arial" w:cs="Arial"/>
        </w:rPr>
        <w:t>If a charitable organization files an annual report with the Mississippi Secretary of State as contemplated by Miss. Code Ann. § 79-11-503, and its most recently filed annual report shows its most recent fiscal year contributions are in excess of twenty-five thousand dollars ($25,000.00) and up to fifty thousand dollars ($50,000.00), then the annual registration fee shall be five hundred dollars ($500.00).</w:t>
      </w:r>
    </w:p>
    <w:p w14:paraId="0814F080" w14:textId="77777777" w:rsidR="008A5826" w:rsidRPr="00396F63" w:rsidRDefault="008A5826" w:rsidP="00BF27D1">
      <w:pPr>
        <w:pStyle w:val="ListParagraph"/>
        <w:numPr>
          <w:ilvl w:val="3"/>
          <w:numId w:val="64"/>
        </w:numPr>
        <w:ind w:left="1800" w:right="143" w:hanging="450"/>
        <w:jc w:val="both"/>
        <w:rPr>
          <w:rFonts w:ascii="Arial" w:hAnsi="Arial" w:cs="Arial"/>
        </w:rPr>
      </w:pPr>
      <w:r w:rsidRPr="00396F63">
        <w:rPr>
          <w:rFonts w:ascii="Arial" w:hAnsi="Arial" w:cs="Arial"/>
        </w:rPr>
        <w:t>If a charitable organization files an annual report with the Mississippi Secretary of State as contemplated by Miss. Code Ann. § 79-11-503, and its most recently filed annual report shows its most recent fiscal year contributions are in excess of fifty thousand dollars ($50,000.00) and up to one hundred thousand dollars ($100,000.00), then the annual registration fee shall be seven hundred and fifty dollars ($750.00).</w:t>
      </w:r>
    </w:p>
    <w:p w14:paraId="265B1832" w14:textId="77777777" w:rsidR="008A5826" w:rsidRPr="00396F63" w:rsidRDefault="008A5826" w:rsidP="00BF27D1">
      <w:pPr>
        <w:pStyle w:val="ListParagraph"/>
        <w:numPr>
          <w:ilvl w:val="3"/>
          <w:numId w:val="64"/>
        </w:numPr>
        <w:ind w:left="1800" w:right="134" w:hanging="450"/>
        <w:jc w:val="both"/>
        <w:rPr>
          <w:rFonts w:ascii="Arial" w:hAnsi="Arial" w:cs="Arial"/>
        </w:rPr>
      </w:pPr>
      <w:r w:rsidRPr="00396F63">
        <w:rPr>
          <w:rFonts w:ascii="Arial" w:hAnsi="Arial" w:cs="Arial"/>
        </w:rPr>
        <w:t>If a charitable organization files an annual report with the Mississippi Secretary of State as contemplated by Miss. Code Ann. § 79-11-503, and its most recently filed annual report shows its most recent fiscal year contributions are in excess of one hundred thousand dollars ($100,000.00), then the annual registration fee shall be as provided in RP 28.100.4.a.</w:t>
      </w:r>
    </w:p>
    <w:p w14:paraId="3BF59117" w14:textId="77777777" w:rsidR="008A5826" w:rsidRPr="00396F63" w:rsidRDefault="008A5826" w:rsidP="008A5826">
      <w:pPr>
        <w:pStyle w:val="BodyText"/>
        <w:spacing w:before="7"/>
        <w:rPr>
          <w:rFonts w:ascii="Arial" w:hAnsi="Arial" w:cs="Arial"/>
          <w:color w:val="auto"/>
          <w:sz w:val="22"/>
          <w:szCs w:val="22"/>
        </w:rPr>
      </w:pPr>
    </w:p>
    <w:p w14:paraId="56CBE650" w14:textId="77777777"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rPr>
        <w:t>Mandatory Registration</w:t>
      </w:r>
    </w:p>
    <w:p w14:paraId="674F656D" w14:textId="77777777" w:rsidR="008A5826" w:rsidRPr="00396F63" w:rsidRDefault="008A5826" w:rsidP="00BF27D1">
      <w:pPr>
        <w:pStyle w:val="BodyText"/>
        <w:ind w:left="720" w:right="115"/>
        <w:jc w:val="both"/>
        <w:rPr>
          <w:rFonts w:ascii="Arial" w:hAnsi="Arial" w:cs="Arial"/>
          <w:color w:val="auto"/>
          <w:sz w:val="22"/>
          <w:szCs w:val="22"/>
        </w:rPr>
      </w:pPr>
      <w:r w:rsidRPr="00396F63">
        <w:rPr>
          <w:rFonts w:ascii="Arial" w:hAnsi="Arial" w:cs="Arial"/>
          <w:color w:val="auto"/>
          <w:sz w:val="22"/>
          <w:szCs w:val="22"/>
        </w:rPr>
        <w:t>All telephone solicitors, not exempt from the MTSA, must register annually with the Commission before conducting any telephone solicitations in the State of Mississippi. All telephone solicitors utilizing contracted companies for telemarketing activities must also identify the contracted companies by providing the same information required of a registered telephone solicitor. Solicitors must register via United States mail. Registration information can be found at the Commission's website.</w:t>
      </w:r>
    </w:p>
    <w:p w14:paraId="6BF2E2AF" w14:textId="77777777" w:rsidR="008A5826" w:rsidRPr="00396F63" w:rsidRDefault="008A5826" w:rsidP="00BF27D1">
      <w:pPr>
        <w:pStyle w:val="BodyText"/>
        <w:spacing w:before="2"/>
        <w:ind w:left="720" w:hanging="450"/>
        <w:rPr>
          <w:rFonts w:ascii="Arial" w:hAnsi="Arial" w:cs="Arial"/>
          <w:color w:val="auto"/>
          <w:sz w:val="22"/>
          <w:szCs w:val="22"/>
        </w:rPr>
      </w:pPr>
    </w:p>
    <w:p w14:paraId="5FEF367A" w14:textId="77777777"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rPr>
        <w:t>Registration Requirements</w:t>
      </w:r>
    </w:p>
    <w:p w14:paraId="7709DD87" w14:textId="77777777" w:rsidR="008A5826" w:rsidRPr="00396F63" w:rsidRDefault="008A5826" w:rsidP="00BF27D1">
      <w:pPr>
        <w:pStyle w:val="BodyText"/>
        <w:spacing w:line="257" w:lineRule="exact"/>
        <w:ind w:left="720"/>
        <w:jc w:val="both"/>
        <w:rPr>
          <w:rFonts w:ascii="Arial" w:hAnsi="Arial" w:cs="Arial"/>
          <w:color w:val="auto"/>
          <w:sz w:val="22"/>
          <w:szCs w:val="22"/>
        </w:rPr>
      </w:pPr>
      <w:r w:rsidRPr="00396F63">
        <w:rPr>
          <w:rFonts w:ascii="Arial" w:hAnsi="Arial" w:cs="Arial"/>
          <w:color w:val="auto"/>
          <w:sz w:val="22"/>
          <w:szCs w:val="22"/>
        </w:rPr>
        <w:t>Telephone solicitors registering with the Commission shall provide:</w:t>
      </w:r>
    </w:p>
    <w:p w14:paraId="508483DF" w14:textId="77777777" w:rsidR="008A5826" w:rsidRPr="00396F63" w:rsidRDefault="008A5826" w:rsidP="008A5826">
      <w:pPr>
        <w:pStyle w:val="BodyText"/>
        <w:spacing w:before="4"/>
        <w:rPr>
          <w:rFonts w:ascii="Arial" w:hAnsi="Arial" w:cs="Arial"/>
          <w:color w:val="auto"/>
          <w:sz w:val="22"/>
          <w:szCs w:val="22"/>
        </w:rPr>
      </w:pPr>
    </w:p>
    <w:p w14:paraId="06C3D75C" w14:textId="77777777" w:rsidR="008A5826" w:rsidRPr="00396F63" w:rsidRDefault="008A5826" w:rsidP="00BF27D1">
      <w:pPr>
        <w:pStyle w:val="ListParagraph"/>
        <w:numPr>
          <w:ilvl w:val="2"/>
          <w:numId w:val="64"/>
        </w:numPr>
        <w:ind w:left="1440" w:hanging="540"/>
        <w:rPr>
          <w:rFonts w:ascii="Arial" w:hAnsi="Arial" w:cs="Arial"/>
        </w:rPr>
      </w:pPr>
      <w:r w:rsidRPr="00396F63">
        <w:rPr>
          <w:rFonts w:ascii="Arial" w:hAnsi="Arial" w:cs="Arial"/>
          <w:b/>
        </w:rPr>
        <w:t>Company</w:t>
      </w:r>
    </w:p>
    <w:p w14:paraId="222993A1" w14:textId="77777777" w:rsidR="008A5826" w:rsidRPr="00396F63" w:rsidRDefault="008A5826" w:rsidP="00C73C5A">
      <w:pPr>
        <w:pStyle w:val="BodyText"/>
        <w:spacing w:before="3" w:line="232" w:lineRule="auto"/>
        <w:ind w:left="1440" w:right="160"/>
        <w:jc w:val="both"/>
        <w:rPr>
          <w:rFonts w:ascii="Arial" w:hAnsi="Arial" w:cs="Arial"/>
          <w:color w:val="auto"/>
          <w:sz w:val="22"/>
          <w:szCs w:val="22"/>
        </w:rPr>
      </w:pPr>
      <w:r w:rsidRPr="00396F63">
        <w:rPr>
          <w:rFonts w:ascii="Arial" w:hAnsi="Arial" w:cs="Arial"/>
          <w:color w:val="auto"/>
          <w:sz w:val="22"/>
          <w:szCs w:val="22"/>
        </w:rPr>
        <w:t>Name, address, telephone number(s), facsimile number(s), e-mail address and federal tax ID number of the company, partnership, or individual planning to operate in the state;</w:t>
      </w:r>
    </w:p>
    <w:p w14:paraId="30114B99" w14:textId="77777777" w:rsidR="008A5826" w:rsidRPr="00396F63" w:rsidRDefault="008A5826" w:rsidP="00BF27D1">
      <w:pPr>
        <w:pStyle w:val="BodyText"/>
        <w:ind w:left="1440" w:hanging="540"/>
        <w:rPr>
          <w:rFonts w:ascii="Arial" w:hAnsi="Arial" w:cs="Arial"/>
          <w:color w:val="auto"/>
          <w:sz w:val="22"/>
          <w:szCs w:val="22"/>
        </w:rPr>
      </w:pPr>
    </w:p>
    <w:p w14:paraId="228E0AB2" w14:textId="77777777" w:rsidR="008A5826" w:rsidRPr="00396F63" w:rsidRDefault="008A5826" w:rsidP="00BF27D1">
      <w:pPr>
        <w:pStyle w:val="ListParagraph"/>
        <w:numPr>
          <w:ilvl w:val="2"/>
          <w:numId w:val="64"/>
        </w:numPr>
        <w:ind w:left="1440" w:hanging="540"/>
        <w:rPr>
          <w:rFonts w:ascii="Arial" w:hAnsi="Arial" w:cs="Arial"/>
        </w:rPr>
      </w:pPr>
      <w:r w:rsidRPr="00396F63">
        <w:rPr>
          <w:rFonts w:ascii="Arial" w:hAnsi="Arial" w:cs="Arial"/>
          <w:b/>
        </w:rPr>
        <w:t>Designated Agent</w:t>
      </w:r>
    </w:p>
    <w:p w14:paraId="3E3D0789" w14:textId="77777777" w:rsidR="008A5826" w:rsidRPr="00396F63" w:rsidRDefault="008A5826" w:rsidP="001F0FAA">
      <w:pPr>
        <w:pStyle w:val="BodyText"/>
        <w:spacing w:line="271" w:lineRule="exact"/>
        <w:ind w:left="1440"/>
        <w:jc w:val="both"/>
        <w:rPr>
          <w:rFonts w:ascii="Arial" w:hAnsi="Arial" w:cs="Arial"/>
          <w:color w:val="auto"/>
          <w:sz w:val="22"/>
          <w:szCs w:val="22"/>
        </w:rPr>
      </w:pPr>
      <w:r w:rsidRPr="00396F63">
        <w:rPr>
          <w:rFonts w:ascii="Arial" w:hAnsi="Arial" w:cs="Arial"/>
          <w:color w:val="auto"/>
          <w:sz w:val="22"/>
          <w:szCs w:val="22"/>
        </w:rPr>
        <w:t>Name and address of the registrant's designated agent for service located in this state;</w:t>
      </w:r>
    </w:p>
    <w:p w14:paraId="4656E770" w14:textId="77777777" w:rsidR="008A5826" w:rsidRPr="00396F63" w:rsidRDefault="008A5826" w:rsidP="00BF27D1">
      <w:pPr>
        <w:pStyle w:val="BodyText"/>
        <w:spacing w:before="5"/>
        <w:ind w:left="1440" w:hanging="540"/>
        <w:rPr>
          <w:rFonts w:ascii="Arial" w:hAnsi="Arial" w:cs="Arial"/>
          <w:color w:val="auto"/>
          <w:sz w:val="22"/>
          <w:szCs w:val="22"/>
        </w:rPr>
      </w:pPr>
    </w:p>
    <w:p w14:paraId="0EF99745" w14:textId="77777777" w:rsidR="008A5826" w:rsidRPr="00396F63" w:rsidRDefault="008A5826" w:rsidP="00BF27D1">
      <w:pPr>
        <w:pStyle w:val="ListParagraph"/>
        <w:numPr>
          <w:ilvl w:val="2"/>
          <w:numId w:val="64"/>
        </w:numPr>
        <w:ind w:left="1440" w:hanging="540"/>
        <w:rPr>
          <w:rFonts w:ascii="Arial" w:hAnsi="Arial" w:cs="Arial"/>
        </w:rPr>
      </w:pPr>
      <w:r w:rsidRPr="00396F63">
        <w:rPr>
          <w:rFonts w:ascii="Arial" w:hAnsi="Arial" w:cs="Arial"/>
          <w:b/>
        </w:rPr>
        <w:t>Submission of Originating Telemarketing Numbers by Telemarketers</w:t>
      </w:r>
    </w:p>
    <w:p w14:paraId="3EA43199" w14:textId="5025DB7F" w:rsidR="008A5826" w:rsidRPr="00396F63" w:rsidRDefault="008A5826" w:rsidP="00BF27D1">
      <w:pPr>
        <w:pStyle w:val="BodyText"/>
        <w:spacing w:before="72"/>
        <w:ind w:left="1440" w:right="157"/>
        <w:jc w:val="both"/>
        <w:rPr>
          <w:rFonts w:ascii="Arial" w:hAnsi="Arial" w:cs="Arial"/>
          <w:color w:val="auto"/>
          <w:sz w:val="22"/>
          <w:szCs w:val="22"/>
        </w:rPr>
      </w:pPr>
      <w:r w:rsidRPr="00396F63">
        <w:rPr>
          <w:rFonts w:ascii="Arial" w:hAnsi="Arial" w:cs="Arial"/>
          <w:color w:val="auto"/>
          <w:sz w:val="22"/>
          <w:szCs w:val="22"/>
        </w:rPr>
        <w:t>Any telemarketer or entity engaged in telemarketing to residential telephone customers in the State of Mississippi shall provide to the Mississippi Public Service Commission all telephone numbers that shall be used for telemarketing purposes t</w:t>
      </w:r>
      <w:r w:rsidR="00C73C5A">
        <w:rPr>
          <w:rFonts w:ascii="Arial" w:hAnsi="Arial" w:cs="Arial"/>
          <w:color w:val="auto"/>
          <w:sz w:val="22"/>
          <w:szCs w:val="22"/>
        </w:rPr>
        <w:t xml:space="preserve">o </w:t>
      </w:r>
      <w:r w:rsidRPr="00396F63">
        <w:rPr>
          <w:rFonts w:ascii="Arial" w:hAnsi="Arial" w:cs="Arial"/>
          <w:color w:val="auto"/>
          <w:sz w:val="22"/>
          <w:szCs w:val="22"/>
        </w:rPr>
        <w:t xml:space="preserve">be displayed on a caller identification device by the company or telemarketer that shall be utilized for outgoing calls to residential telephone customers in this State along with the physical and mailing addresses of the site </w:t>
      </w:r>
      <w:r w:rsidRPr="00396F63">
        <w:rPr>
          <w:rFonts w:ascii="Arial" w:hAnsi="Arial" w:cs="Arial"/>
          <w:color w:val="auto"/>
          <w:sz w:val="22"/>
          <w:szCs w:val="22"/>
        </w:rPr>
        <w:lastRenderedPageBreak/>
        <w:t>from which the calls will be made, along with the names and appropriate telephone numbers of two individuals in supervisory capacity to answer complaints and inquiries from the Commission. Should a telemarketer originate calls from a Private Branch Exchange (PBX) that does not pass identifying telephone number(s) to a Telecommunications Provider, (Provider) the Provider delivering the call will be required to transmit a PBX trunk number which would identify the telemarketer. Pursuant to Miss. Code Ann. § 77-3- 723(2), if a telemarketer has an established business relationship (EBR) with the consumer AND uses a recorded voice message to inform the consumer about a NEW product or service, the telemarketer would not have to comply with this rule.</w:t>
      </w:r>
    </w:p>
    <w:p w14:paraId="3C0F88E2" w14:textId="77777777" w:rsidR="008A5826" w:rsidRPr="00396F63" w:rsidRDefault="008A5826" w:rsidP="008A5826">
      <w:pPr>
        <w:pStyle w:val="BodyText"/>
        <w:rPr>
          <w:rFonts w:ascii="Arial" w:hAnsi="Arial" w:cs="Arial"/>
          <w:color w:val="auto"/>
          <w:sz w:val="22"/>
          <w:szCs w:val="22"/>
        </w:rPr>
      </w:pPr>
    </w:p>
    <w:p w14:paraId="3B0318D3" w14:textId="77777777" w:rsidR="008A5826" w:rsidRPr="00396F63" w:rsidRDefault="008A5826" w:rsidP="00374941">
      <w:pPr>
        <w:pStyle w:val="BodyText"/>
        <w:ind w:left="1440" w:right="158"/>
        <w:jc w:val="both"/>
        <w:rPr>
          <w:rFonts w:ascii="Arial" w:hAnsi="Arial" w:cs="Arial"/>
          <w:color w:val="auto"/>
          <w:sz w:val="22"/>
          <w:szCs w:val="22"/>
        </w:rPr>
      </w:pPr>
      <w:r w:rsidRPr="00396F63">
        <w:rPr>
          <w:rFonts w:ascii="Arial" w:hAnsi="Arial" w:cs="Arial"/>
          <w:color w:val="auto"/>
          <w:sz w:val="22"/>
          <w:szCs w:val="22"/>
        </w:rPr>
        <w:t>The list of numbers to be utilized by the telemarketer or entity engaging in telemarketing shall be provide to the Commission within thirty (30) days from the final passage of this rule, and thereafter, on an annual basis by July 1</w:t>
      </w:r>
      <w:r w:rsidRPr="00396F63">
        <w:rPr>
          <w:rFonts w:ascii="Arial" w:hAnsi="Arial" w:cs="Arial"/>
          <w:color w:val="auto"/>
          <w:sz w:val="22"/>
          <w:szCs w:val="22"/>
          <w:vertAlign w:val="superscript"/>
        </w:rPr>
        <w:t>st</w:t>
      </w:r>
      <w:r w:rsidRPr="00396F63">
        <w:rPr>
          <w:rFonts w:ascii="Arial" w:hAnsi="Arial" w:cs="Arial"/>
          <w:color w:val="auto"/>
          <w:sz w:val="22"/>
          <w:szCs w:val="22"/>
        </w:rPr>
        <w:t>. The list of telephone numbers shall be provided to the Commission in a format prescribed and acceptable by the Commission.</w:t>
      </w:r>
    </w:p>
    <w:p w14:paraId="00DC1E83" w14:textId="77777777" w:rsidR="008A5826" w:rsidRPr="00396F63" w:rsidRDefault="008A5826" w:rsidP="001F0FAA">
      <w:pPr>
        <w:pStyle w:val="BodyText"/>
        <w:ind w:left="1440"/>
        <w:rPr>
          <w:rFonts w:ascii="Arial" w:hAnsi="Arial" w:cs="Arial"/>
          <w:color w:val="auto"/>
          <w:sz w:val="22"/>
          <w:szCs w:val="22"/>
        </w:rPr>
      </w:pPr>
    </w:p>
    <w:p w14:paraId="178B427C" w14:textId="77777777" w:rsidR="008A5826" w:rsidRPr="00396F63" w:rsidRDefault="008A5826" w:rsidP="001F0FAA">
      <w:pPr>
        <w:pStyle w:val="BodyText"/>
        <w:ind w:left="1440" w:right="159"/>
        <w:jc w:val="both"/>
        <w:rPr>
          <w:rFonts w:ascii="Arial" w:hAnsi="Arial" w:cs="Arial"/>
          <w:color w:val="auto"/>
          <w:sz w:val="22"/>
          <w:szCs w:val="22"/>
        </w:rPr>
      </w:pPr>
      <w:r w:rsidRPr="00396F63">
        <w:rPr>
          <w:rFonts w:ascii="Arial" w:hAnsi="Arial" w:cs="Arial"/>
          <w:color w:val="auto"/>
          <w:sz w:val="22"/>
          <w:szCs w:val="22"/>
        </w:rPr>
        <w:t>In the event the telemarketing or entity engaging in telemarketing chooses to change telephone number(s) and/or add additional telephone numbers for telemarketing after the initial registration thirty (30) days from the final passage of this rule or between the dates of annually registration, the telemarketer shall provide the new telephone numbers to the Commission at least five (5) working days prior to utilizing the new telephone numbers for telemarketing purposes.</w:t>
      </w:r>
    </w:p>
    <w:p w14:paraId="5482600B" w14:textId="77777777" w:rsidR="008A5826" w:rsidRPr="00396F63" w:rsidRDefault="008A5826" w:rsidP="00922F4A">
      <w:pPr>
        <w:pStyle w:val="BodyText"/>
        <w:ind w:left="1440"/>
        <w:rPr>
          <w:rFonts w:ascii="Arial" w:hAnsi="Arial" w:cs="Arial"/>
          <w:color w:val="auto"/>
          <w:sz w:val="22"/>
          <w:szCs w:val="22"/>
        </w:rPr>
      </w:pPr>
    </w:p>
    <w:p w14:paraId="28AB78E6" w14:textId="77777777" w:rsidR="008A5826" w:rsidRPr="00396F63" w:rsidRDefault="008A5826" w:rsidP="00BF27D1">
      <w:pPr>
        <w:pStyle w:val="BodyText"/>
        <w:ind w:left="1440" w:right="158"/>
        <w:jc w:val="both"/>
        <w:rPr>
          <w:rFonts w:ascii="Arial" w:hAnsi="Arial" w:cs="Arial"/>
          <w:color w:val="auto"/>
          <w:sz w:val="22"/>
          <w:szCs w:val="22"/>
        </w:rPr>
      </w:pPr>
      <w:r w:rsidRPr="00396F63">
        <w:rPr>
          <w:rFonts w:ascii="Arial" w:hAnsi="Arial" w:cs="Arial"/>
          <w:color w:val="auto"/>
          <w:sz w:val="22"/>
          <w:szCs w:val="22"/>
        </w:rPr>
        <w:t>The entirety of this rule shall apply to all entities engaging in telemarketing, including, but not limited to, any contracted companies hired to perform telemarketing activities.</w:t>
      </w:r>
    </w:p>
    <w:p w14:paraId="5549EB1E" w14:textId="77777777" w:rsidR="008A5826" w:rsidRPr="00396F63" w:rsidRDefault="008A5826" w:rsidP="008A5826">
      <w:pPr>
        <w:pStyle w:val="BodyText"/>
        <w:spacing w:before="4"/>
        <w:rPr>
          <w:rFonts w:ascii="Arial" w:hAnsi="Arial" w:cs="Arial"/>
          <w:color w:val="auto"/>
          <w:sz w:val="22"/>
          <w:szCs w:val="22"/>
        </w:rPr>
      </w:pPr>
    </w:p>
    <w:p w14:paraId="0FCDB664" w14:textId="77777777" w:rsidR="008A5826" w:rsidRPr="00396F63" w:rsidRDefault="008A5826" w:rsidP="00BF27D1">
      <w:pPr>
        <w:pStyle w:val="ListParagraph"/>
        <w:numPr>
          <w:ilvl w:val="2"/>
          <w:numId w:val="64"/>
        </w:numPr>
        <w:ind w:left="1440" w:hanging="540"/>
        <w:rPr>
          <w:rFonts w:ascii="Arial" w:hAnsi="Arial" w:cs="Arial"/>
        </w:rPr>
      </w:pPr>
      <w:r w:rsidRPr="00396F63">
        <w:rPr>
          <w:rFonts w:ascii="Arial" w:hAnsi="Arial" w:cs="Arial"/>
          <w:b/>
        </w:rPr>
        <w:t>Affidavits</w:t>
      </w:r>
    </w:p>
    <w:p w14:paraId="61DAE1A8" w14:textId="77777777" w:rsidR="008A5826" w:rsidRPr="00396F63" w:rsidRDefault="008A5826" w:rsidP="00374941">
      <w:pPr>
        <w:pStyle w:val="BodyText"/>
        <w:spacing w:before="2" w:line="232" w:lineRule="auto"/>
        <w:ind w:left="1440" w:right="156"/>
        <w:jc w:val="both"/>
        <w:rPr>
          <w:rFonts w:ascii="Arial" w:hAnsi="Arial" w:cs="Arial"/>
          <w:color w:val="auto"/>
          <w:sz w:val="22"/>
          <w:szCs w:val="22"/>
        </w:rPr>
      </w:pPr>
      <w:r w:rsidRPr="00396F63">
        <w:rPr>
          <w:rFonts w:ascii="Arial" w:hAnsi="Arial" w:cs="Arial"/>
          <w:color w:val="auto"/>
          <w:sz w:val="22"/>
          <w:szCs w:val="22"/>
        </w:rPr>
        <w:t>Each and every telemarketer shall, by affidavit to be signed by a company representative who can bind the company, declare under oath and penalty of perjury to the Commission that the company shall not use any technique or take any step to intentionally block, stop or alter the display of the company name and telephone number(s) that may appear on a residential telephone or caller identification device. This rule shall apply to all entities engaging in telemarketing, including but not limited to, any contracted companies hired to perform telemarketing activities.</w:t>
      </w:r>
    </w:p>
    <w:p w14:paraId="250FE73D" w14:textId="77777777" w:rsidR="008A5826" w:rsidRPr="00396F63" w:rsidRDefault="008A5826" w:rsidP="008A5826">
      <w:pPr>
        <w:pStyle w:val="BodyText"/>
        <w:spacing w:before="2"/>
        <w:rPr>
          <w:rFonts w:ascii="Arial" w:hAnsi="Arial" w:cs="Arial"/>
          <w:color w:val="auto"/>
          <w:sz w:val="22"/>
          <w:szCs w:val="22"/>
        </w:rPr>
      </w:pPr>
    </w:p>
    <w:p w14:paraId="6E26D6A4" w14:textId="77777777" w:rsidR="008A5826" w:rsidRPr="00396F63" w:rsidRDefault="008A5826" w:rsidP="00BF27D1">
      <w:pPr>
        <w:pStyle w:val="ListParagraph"/>
        <w:numPr>
          <w:ilvl w:val="2"/>
          <w:numId w:val="64"/>
        </w:numPr>
        <w:ind w:left="1440" w:hanging="540"/>
        <w:rPr>
          <w:rFonts w:ascii="Arial" w:hAnsi="Arial" w:cs="Arial"/>
        </w:rPr>
      </w:pPr>
      <w:r w:rsidRPr="00396F63">
        <w:rPr>
          <w:rFonts w:ascii="Arial" w:hAnsi="Arial" w:cs="Arial"/>
          <w:b/>
        </w:rPr>
        <w:t>Surety Bond</w:t>
      </w:r>
    </w:p>
    <w:p w14:paraId="45F1E6CB" w14:textId="7977B741" w:rsidR="008A5826" w:rsidRPr="00396F63" w:rsidRDefault="008A5826" w:rsidP="00BF27D1">
      <w:pPr>
        <w:pStyle w:val="BodyText"/>
        <w:spacing w:before="76" w:line="232" w:lineRule="auto"/>
        <w:ind w:left="1440"/>
        <w:jc w:val="both"/>
        <w:rPr>
          <w:rFonts w:ascii="Arial" w:hAnsi="Arial" w:cs="Arial"/>
          <w:color w:val="auto"/>
          <w:sz w:val="22"/>
          <w:szCs w:val="22"/>
        </w:rPr>
      </w:pPr>
      <w:r w:rsidRPr="00396F63">
        <w:rPr>
          <w:rFonts w:ascii="Arial" w:hAnsi="Arial" w:cs="Arial"/>
          <w:color w:val="auto"/>
          <w:sz w:val="22"/>
          <w:szCs w:val="22"/>
        </w:rPr>
        <w:t>A surety bond, to be approved by the Commission, shall be filed with the Commission and executed for the registrant by a surety authorized to do business in this state for the sum of fifty thousand dollars ($50,000) to be maintained in full force and effect, in favor of the Commission to guarantee payment of any administrative penalties assessed pursuant to a violation of the MTSA, these rules, or any other applicable law or regulation. A local exchange carrier or competitive local exchange carrier holding a Certificate of Public Convenience and Necessity from the Commission may petition the Commission for an exemption from this paragraph. If the registration fee for a</w:t>
      </w:r>
      <w:r w:rsidR="001F0FAA">
        <w:rPr>
          <w:rFonts w:ascii="Arial" w:hAnsi="Arial" w:cs="Arial"/>
          <w:color w:val="auto"/>
          <w:sz w:val="22"/>
          <w:szCs w:val="22"/>
        </w:rPr>
        <w:t xml:space="preserve"> </w:t>
      </w:r>
      <w:r w:rsidRPr="00396F63">
        <w:rPr>
          <w:rFonts w:ascii="Arial" w:hAnsi="Arial" w:cs="Arial"/>
          <w:color w:val="auto"/>
          <w:sz w:val="22"/>
          <w:szCs w:val="22"/>
        </w:rPr>
        <w:t>charitable organization is waived pursuant to RP 28.100.4.b.i, then the bond requirement contained in this subsection is waived.</w:t>
      </w:r>
    </w:p>
    <w:p w14:paraId="6C2FD42F" w14:textId="77777777" w:rsidR="008A5826" w:rsidRPr="00396F63" w:rsidRDefault="008A5826" w:rsidP="008A5826">
      <w:pPr>
        <w:pStyle w:val="BodyText"/>
        <w:spacing w:before="11"/>
        <w:rPr>
          <w:rFonts w:ascii="Arial" w:hAnsi="Arial" w:cs="Arial"/>
          <w:color w:val="auto"/>
          <w:sz w:val="22"/>
          <w:szCs w:val="22"/>
        </w:rPr>
      </w:pPr>
    </w:p>
    <w:p w14:paraId="01EBF222" w14:textId="77777777" w:rsidR="008A5826" w:rsidRPr="00396F63" w:rsidRDefault="008A5826" w:rsidP="00BF27D1">
      <w:pPr>
        <w:pStyle w:val="ListParagraph"/>
        <w:numPr>
          <w:ilvl w:val="2"/>
          <w:numId w:val="64"/>
        </w:numPr>
        <w:ind w:left="1440" w:hanging="540"/>
        <w:rPr>
          <w:rFonts w:ascii="Arial" w:hAnsi="Arial" w:cs="Arial"/>
        </w:rPr>
      </w:pPr>
      <w:r w:rsidRPr="00396F63">
        <w:rPr>
          <w:rFonts w:ascii="Arial" w:hAnsi="Arial" w:cs="Arial"/>
          <w:b/>
        </w:rPr>
        <w:t>Form</w:t>
      </w:r>
    </w:p>
    <w:p w14:paraId="53B4BAEC" w14:textId="77777777" w:rsidR="008A5826" w:rsidRPr="00396F63" w:rsidRDefault="008A5826" w:rsidP="00BF27D1">
      <w:pPr>
        <w:pStyle w:val="BodyText"/>
        <w:spacing w:line="272" w:lineRule="exact"/>
        <w:ind w:left="1440"/>
        <w:jc w:val="both"/>
        <w:rPr>
          <w:rFonts w:ascii="Arial" w:hAnsi="Arial" w:cs="Arial"/>
          <w:color w:val="auto"/>
          <w:sz w:val="22"/>
          <w:szCs w:val="22"/>
        </w:rPr>
      </w:pPr>
      <w:r w:rsidRPr="00396F63">
        <w:rPr>
          <w:rFonts w:ascii="Arial" w:hAnsi="Arial" w:cs="Arial"/>
          <w:color w:val="auto"/>
          <w:sz w:val="22"/>
          <w:szCs w:val="22"/>
        </w:rPr>
        <w:t>Registration shall be done in the form and structure as provided by the Commission.</w:t>
      </w:r>
    </w:p>
    <w:p w14:paraId="5773CEE5" w14:textId="77777777" w:rsidR="008A5826" w:rsidRPr="00396F63" w:rsidRDefault="008A5826" w:rsidP="008A5826">
      <w:pPr>
        <w:pStyle w:val="BodyText"/>
        <w:spacing w:before="2"/>
        <w:rPr>
          <w:rFonts w:ascii="Arial" w:hAnsi="Arial" w:cs="Arial"/>
          <w:color w:val="auto"/>
          <w:sz w:val="22"/>
          <w:szCs w:val="22"/>
        </w:rPr>
      </w:pPr>
    </w:p>
    <w:p w14:paraId="10D50BE6" w14:textId="77777777"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rPr>
        <w:t>Calls Not Allowed</w:t>
      </w:r>
    </w:p>
    <w:p w14:paraId="58362ED3" w14:textId="77777777" w:rsidR="008A5826" w:rsidRPr="00396F63" w:rsidRDefault="008A5826" w:rsidP="00BF27D1">
      <w:pPr>
        <w:pStyle w:val="BodyText"/>
        <w:spacing w:before="3" w:line="232" w:lineRule="auto"/>
        <w:ind w:left="720" w:right="133"/>
        <w:jc w:val="both"/>
        <w:rPr>
          <w:rFonts w:ascii="Arial" w:hAnsi="Arial" w:cs="Arial"/>
          <w:color w:val="auto"/>
          <w:sz w:val="22"/>
          <w:szCs w:val="22"/>
        </w:rPr>
      </w:pPr>
      <w:r w:rsidRPr="00396F63">
        <w:rPr>
          <w:rFonts w:ascii="Arial" w:hAnsi="Arial" w:cs="Arial"/>
          <w:color w:val="auto"/>
          <w:sz w:val="22"/>
          <w:szCs w:val="22"/>
        </w:rPr>
        <w:t>Except as otherwise provided by law or regulation, a telephone solicitor may not make or cause to be made any telephone solicitation to any consumer in this state who has given notice to the Commission of his or her objection to receiving telephone solicitations.</w:t>
      </w:r>
    </w:p>
    <w:p w14:paraId="31AF3E4D" w14:textId="136C1A6C" w:rsidR="008A5826" w:rsidRPr="00396F63" w:rsidRDefault="008A5826" w:rsidP="008A5826">
      <w:pPr>
        <w:pStyle w:val="BodyText"/>
        <w:spacing w:before="6"/>
        <w:rPr>
          <w:rFonts w:ascii="Arial" w:hAnsi="Arial" w:cs="Arial"/>
          <w:color w:val="auto"/>
          <w:sz w:val="22"/>
          <w:szCs w:val="22"/>
        </w:rPr>
      </w:pPr>
    </w:p>
    <w:p w14:paraId="2AF5EE29" w14:textId="190744BF"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bCs/>
        </w:rPr>
        <w:t>Distribution</w:t>
      </w:r>
    </w:p>
    <w:p w14:paraId="37BE5ABC" w14:textId="77777777" w:rsidR="008A5826" w:rsidRPr="00396F63" w:rsidRDefault="008A5826" w:rsidP="00BF27D1">
      <w:pPr>
        <w:pStyle w:val="BodyText"/>
        <w:spacing w:before="3" w:line="232" w:lineRule="auto"/>
        <w:ind w:left="720" w:right="128"/>
        <w:jc w:val="both"/>
        <w:rPr>
          <w:rFonts w:ascii="Arial" w:hAnsi="Arial" w:cs="Arial"/>
          <w:color w:val="auto"/>
          <w:sz w:val="22"/>
          <w:szCs w:val="22"/>
        </w:rPr>
      </w:pPr>
      <w:r w:rsidRPr="00396F63">
        <w:rPr>
          <w:rFonts w:ascii="Arial" w:hAnsi="Arial" w:cs="Arial"/>
          <w:color w:val="auto"/>
          <w:sz w:val="22"/>
          <w:szCs w:val="22"/>
        </w:rPr>
        <w:t>With the exception of directory assistance and telephone directories sold or distributed by local exchange companies or their affiliates, or independent telecommunications directory publishers, no person or entity that sells, leases, or rents telephonic solicitation listings shall include in such listings any residential telephone number, if the number appears on the Commission's then current "no-calls" database.</w:t>
      </w:r>
    </w:p>
    <w:p w14:paraId="1CABAED9" w14:textId="77777777" w:rsidR="008A5826" w:rsidRPr="00396F63" w:rsidRDefault="008A5826" w:rsidP="00E87D75">
      <w:pPr>
        <w:pStyle w:val="BodyText"/>
        <w:spacing w:before="5"/>
        <w:ind w:left="720" w:hanging="450"/>
        <w:rPr>
          <w:rFonts w:ascii="Arial" w:hAnsi="Arial" w:cs="Arial"/>
          <w:color w:val="auto"/>
          <w:sz w:val="22"/>
          <w:szCs w:val="22"/>
        </w:rPr>
      </w:pPr>
    </w:p>
    <w:p w14:paraId="015F786D" w14:textId="77777777" w:rsidR="008A5826" w:rsidRPr="00396F63" w:rsidRDefault="008A5826" w:rsidP="00BF27D1">
      <w:pPr>
        <w:pStyle w:val="ListParagraph"/>
        <w:numPr>
          <w:ilvl w:val="1"/>
          <w:numId w:val="64"/>
        </w:numPr>
        <w:tabs>
          <w:tab w:val="left" w:pos="984"/>
        </w:tabs>
        <w:ind w:left="720" w:hanging="450"/>
        <w:rPr>
          <w:rFonts w:ascii="Arial" w:hAnsi="Arial" w:cs="Arial"/>
        </w:rPr>
      </w:pPr>
      <w:r w:rsidRPr="00396F63">
        <w:rPr>
          <w:rFonts w:ascii="Arial" w:hAnsi="Arial" w:cs="Arial"/>
          <w:b/>
        </w:rPr>
        <w:t>Residential Consumer Registration</w:t>
      </w:r>
    </w:p>
    <w:p w14:paraId="0DA58341" w14:textId="77777777" w:rsidR="00144823" w:rsidRDefault="008A5826" w:rsidP="00144823">
      <w:pPr>
        <w:pStyle w:val="BodyText"/>
        <w:spacing w:before="3" w:line="232" w:lineRule="auto"/>
        <w:ind w:left="720" w:right="130"/>
        <w:jc w:val="both"/>
        <w:rPr>
          <w:rFonts w:ascii="Arial" w:hAnsi="Arial" w:cs="Arial"/>
          <w:color w:val="auto"/>
          <w:sz w:val="22"/>
          <w:szCs w:val="22"/>
        </w:rPr>
      </w:pPr>
      <w:r w:rsidRPr="00396F63">
        <w:rPr>
          <w:rFonts w:ascii="Arial" w:hAnsi="Arial" w:cs="Arial"/>
          <w:color w:val="auto"/>
          <w:sz w:val="22"/>
          <w:szCs w:val="22"/>
        </w:rPr>
        <w:t>Consumers may give notice to the Commission of their objection to receiving telephone solicitations by calling a toll free number, United States mail, via the Commission's web site, or facsimile. Consumers may give notice to the Commission of their revocation of the notice by writing the Commission. Consumer registration is effective as long as the MTSA is re-enacted.</w:t>
      </w:r>
      <w:r w:rsidR="00B45780" w:rsidRPr="00396F63">
        <w:rPr>
          <w:rFonts w:ascii="Arial" w:hAnsi="Arial" w:cs="Arial"/>
          <w:color w:val="auto"/>
          <w:sz w:val="22"/>
          <w:szCs w:val="22"/>
        </w:rPr>
        <w:tab/>
      </w:r>
    </w:p>
    <w:p w14:paraId="469BACE9" w14:textId="1EDC89F7" w:rsidR="008A5826" w:rsidRPr="00396F63" w:rsidRDefault="00B45780" w:rsidP="002C77D9">
      <w:pPr>
        <w:pStyle w:val="BodyText"/>
        <w:spacing w:before="3" w:line="232" w:lineRule="auto"/>
        <w:ind w:left="720" w:right="130"/>
        <w:jc w:val="both"/>
        <w:rPr>
          <w:rFonts w:ascii="Arial" w:hAnsi="Arial" w:cs="Arial"/>
          <w:color w:val="auto"/>
          <w:sz w:val="22"/>
          <w:szCs w:val="22"/>
        </w:rPr>
      </w:pP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p>
    <w:p w14:paraId="5D455324" w14:textId="77777777" w:rsidR="008A5826" w:rsidRPr="00396F63" w:rsidRDefault="008A5826" w:rsidP="00BF27D1">
      <w:pPr>
        <w:pStyle w:val="ListParagraph"/>
        <w:numPr>
          <w:ilvl w:val="1"/>
          <w:numId w:val="64"/>
        </w:numPr>
        <w:tabs>
          <w:tab w:val="left" w:pos="984"/>
        </w:tabs>
        <w:ind w:left="720" w:hanging="450"/>
        <w:rPr>
          <w:rFonts w:ascii="Arial" w:hAnsi="Arial" w:cs="Arial"/>
        </w:rPr>
      </w:pPr>
      <w:r w:rsidRPr="00396F63">
        <w:rPr>
          <w:rFonts w:ascii="Arial" w:hAnsi="Arial" w:cs="Arial"/>
          <w:b/>
        </w:rPr>
        <w:t>Business Consumer Registration</w:t>
      </w:r>
    </w:p>
    <w:p w14:paraId="479371FB" w14:textId="77777777" w:rsidR="008A5826" w:rsidRPr="00396F63" w:rsidRDefault="008A5826" w:rsidP="00BF27D1">
      <w:pPr>
        <w:pStyle w:val="ListParagraph"/>
        <w:numPr>
          <w:ilvl w:val="1"/>
          <w:numId w:val="63"/>
        </w:numPr>
        <w:ind w:left="1440" w:right="148" w:hanging="540"/>
        <w:rPr>
          <w:rFonts w:ascii="Arial" w:hAnsi="Arial" w:cs="Arial"/>
        </w:rPr>
      </w:pPr>
      <w:r w:rsidRPr="00396F63">
        <w:rPr>
          <w:rFonts w:ascii="Arial" w:hAnsi="Arial" w:cs="Arial"/>
        </w:rPr>
        <w:t>Business consumers wishing to register ten (10) or fewer numbers may give notice to the Commission of their objection to receiving telephone solicitations by calling a toll free number, United States mail, via the Commission's web site, via the MS NoCall phone application, or facsimile.</w:t>
      </w:r>
    </w:p>
    <w:p w14:paraId="7E888538" w14:textId="77777777" w:rsidR="008A5826" w:rsidRPr="00396F63" w:rsidRDefault="008A5826" w:rsidP="00BF27D1">
      <w:pPr>
        <w:pStyle w:val="BodyText"/>
        <w:spacing w:before="9"/>
        <w:ind w:left="1440" w:hanging="540"/>
        <w:rPr>
          <w:rFonts w:ascii="Arial" w:hAnsi="Arial" w:cs="Arial"/>
          <w:color w:val="auto"/>
          <w:sz w:val="22"/>
          <w:szCs w:val="22"/>
        </w:rPr>
      </w:pPr>
    </w:p>
    <w:p w14:paraId="566BA9C8" w14:textId="77777777" w:rsidR="008A5826" w:rsidRPr="00396F63" w:rsidRDefault="008A5826" w:rsidP="00BF27D1">
      <w:pPr>
        <w:pStyle w:val="ListParagraph"/>
        <w:numPr>
          <w:ilvl w:val="1"/>
          <w:numId w:val="63"/>
        </w:numPr>
        <w:ind w:left="1440" w:right="148" w:hanging="540"/>
        <w:rPr>
          <w:rFonts w:ascii="Arial" w:hAnsi="Arial" w:cs="Arial"/>
        </w:rPr>
      </w:pPr>
      <w:r w:rsidRPr="00396F63">
        <w:rPr>
          <w:rFonts w:ascii="Arial" w:hAnsi="Arial" w:cs="Arial"/>
        </w:rPr>
        <w:t>Business consumers wishing to register ten (10) or more numbers must give notice to the Commission of their objection to receiving telephone solicitations by submitting a list of the numbers they wish to register to the Commission in a .csv file format. The Commission will notify the business consumer via U.S. mail or electronic mail upon completion of registration.</w:t>
      </w:r>
    </w:p>
    <w:p w14:paraId="7B5D41FB" w14:textId="77777777" w:rsidR="008A5826" w:rsidRPr="00396F63" w:rsidRDefault="008A5826" w:rsidP="00BF27D1">
      <w:pPr>
        <w:pStyle w:val="BodyText"/>
        <w:ind w:left="1440" w:hanging="540"/>
        <w:rPr>
          <w:rFonts w:ascii="Arial" w:hAnsi="Arial" w:cs="Arial"/>
          <w:color w:val="auto"/>
          <w:sz w:val="22"/>
          <w:szCs w:val="22"/>
        </w:rPr>
      </w:pPr>
    </w:p>
    <w:p w14:paraId="43B942B4" w14:textId="77777777" w:rsidR="008A5826" w:rsidRPr="00396F63" w:rsidRDefault="008A5826" w:rsidP="00BF27D1">
      <w:pPr>
        <w:pStyle w:val="ListParagraph"/>
        <w:numPr>
          <w:ilvl w:val="1"/>
          <w:numId w:val="63"/>
        </w:numPr>
        <w:ind w:left="1440" w:right="143" w:hanging="540"/>
        <w:rPr>
          <w:rFonts w:ascii="Arial" w:hAnsi="Arial" w:cs="Arial"/>
        </w:rPr>
      </w:pPr>
      <w:r w:rsidRPr="00396F63">
        <w:rPr>
          <w:rFonts w:ascii="Arial" w:hAnsi="Arial" w:cs="Arial"/>
        </w:rPr>
        <w:t>Business consumers may give notice to the Commission of their revocation of the notice by writing the Commission and including a list of the numbers they wish to revoke consent for in a .csv file format.</w:t>
      </w:r>
    </w:p>
    <w:p w14:paraId="3540CB6F" w14:textId="77777777" w:rsidR="008A5826" w:rsidRPr="00396F63" w:rsidRDefault="008A5826" w:rsidP="00BF27D1">
      <w:pPr>
        <w:pStyle w:val="BodyText"/>
        <w:ind w:left="1440" w:hanging="540"/>
        <w:rPr>
          <w:rFonts w:ascii="Arial" w:hAnsi="Arial" w:cs="Arial"/>
          <w:color w:val="auto"/>
          <w:sz w:val="22"/>
          <w:szCs w:val="22"/>
        </w:rPr>
      </w:pPr>
    </w:p>
    <w:p w14:paraId="11C92536" w14:textId="017A0496" w:rsidR="008A5826" w:rsidRDefault="008A5826" w:rsidP="00922F4A">
      <w:pPr>
        <w:pStyle w:val="ListParagraph"/>
        <w:numPr>
          <w:ilvl w:val="1"/>
          <w:numId w:val="63"/>
        </w:numPr>
        <w:ind w:left="1440" w:hanging="540"/>
        <w:rPr>
          <w:rFonts w:ascii="Arial" w:hAnsi="Arial" w:cs="Arial"/>
        </w:rPr>
      </w:pPr>
      <w:r w:rsidRPr="00396F63">
        <w:rPr>
          <w:rFonts w:ascii="Arial" w:hAnsi="Arial" w:cs="Arial"/>
        </w:rPr>
        <w:t>Business consumer registration is effective as long as the MTSA is re-enacted.</w:t>
      </w:r>
    </w:p>
    <w:p w14:paraId="410EA065" w14:textId="77777777" w:rsidR="00922F4A" w:rsidRPr="00396F63" w:rsidRDefault="00922F4A" w:rsidP="00BF27D1">
      <w:pPr>
        <w:pStyle w:val="ListParagraph"/>
        <w:ind w:left="1440" w:firstLine="0"/>
        <w:jc w:val="right"/>
        <w:rPr>
          <w:rFonts w:ascii="Arial" w:hAnsi="Arial" w:cs="Arial"/>
        </w:rPr>
      </w:pPr>
    </w:p>
    <w:p w14:paraId="1D40D0E3" w14:textId="77777777"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rPr>
        <w:t>Schedule</w:t>
      </w:r>
    </w:p>
    <w:p w14:paraId="5A9A6802" w14:textId="77777777" w:rsidR="008A5826" w:rsidRPr="00396F63" w:rsidRDefault="008A5826" w:rsidP="00BF27D1">
      <w:pPr>
        <w:pStyle w:val="BodyText"/>
        <w:spacing w:line="262" w:lineRule="exact"/>
        <w:ind w:left="720"/>
        <w:jc w:val="both"/>
        <w:rPr>
          <w:rFonts w:ascii="Arial" w:hAnsi="Arial" w:cs="Arial"/>
          <w:color w:val="auto"/>
          <w:sz w:val="22"/>
          <w:szCs w:val="22"/>
        </w:rPr>
      </w:pPr>
      <w:r w:rsidRPr="00396F63">
        <w:rPr>
          <w:rFonts w:ascii="Arial" w:hAnsi="Arial" w:cs="Arial"/>
          <w:color w:val="auto"/>
          <w:sz w:val="22"/>
          <w:szCs w:val="22"/>
        </w:rPr>
        <w:t>A notice of objection becomes effective according to the following schedule:</w:t>
      </w:r>
    </w:p>
    <w:p w14:paraId="709502DE" w14:textId="77777777" w:rsidR="008A5826" w:rsidRPr="001D32DB" w:rsidRDefault="008A5826" w:rsidP="008A5826">
      <w:pPr>
        <w:pStyle w:val="BodyText"/>
        <w:spacing w:before="3"/>
        <w:rPr>
          <w:sz w:val="2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2789"/>
        <w:gridCol w:w="2731"/>
      </w:tblGrid>
      <w:tr w:rsidR="008A5826" w:rsidRPr="00BF27D1" w14:paraId="4B44CF5E" w14:textId="77777777" w:rsidTr="00BF27D1">
        <w:trPr>
          <w:trHeight w:val="561"/>
          <w:jc w:val="center"/>
        </w:trPr>
        <w:tc>
          <w:tcPr>
            <w:tcW w:w="3082" w:type="dxa"/>
          </w:tcPr>
          <w:p w14:paraId="1F9BFF4D" w14:textId="77777777" w:rsidR="008A5826" w:rsidRPr="00BF27D1" w:rsidRDefault="008A5826" w:rsidP="002F0047">
            <w:pPr>
              <w:pStyle w:val="TableParagraph"/>
              <w:spacing w:before="0" w:line="268" w:lineRule="exact"/>
              <w:rPr>
                <w:rFonts w:ascii="Arial" w:hAnsi="Arial" w:cs="Arial"/>
              </w:rPr>
            </w:pPr>
            <w:r w:rsidRPr="00BF27D1">
              <w:rPr>
                <w:rFonts w:ascii="Arial" w:hAnsi="Arial" w:cs="Arial"/>
              </w:rPr>
              <w:t>Registration received</w:t>
            </w:r>
          </w:p>
          <w:p w14:paraId="3E9E022B" w14:textId="77777777" w:rsidR="008A5826" w:rsidRPr="00BF27D1" w:rsidRDefault="008A5826" w:rsidP="002F0047">
            <w:pPr>
              <w:pStyle w:val="TableParagraph"/>
              <w:spacing w:before="5" w:line="269" w:lineRule="exact"/>
              <w:rPr>
                <w:rFonts w:ascii="Arial" w:hAnsi="Arial" w:cs="Arial"/>
              </w:rPr>
            </w:pPr>
            <w:r w:rsidRPr="00BF27D1">
              <w:rPr>
                <w:rFonts w:ascii="Arial" w:hAnsi="Arial" w:cs="Arial"/>
              </w:rPr>
              <w:t>by the last day of</w:t>
            </w:r>
          </w:p>
        </w:tc>
        <w:tc>
          <w:tcPr>
            <w:tcW w:w="2789" w:type="dxa"/>
          </w:tcPr>
          <w:p w14:paraId="4EC5F341" w14:textId="77777777" w:rsidR="008A5826" w:rsidRPr="00BF27D1" w:rsidRDefault="008A5826" w:rsidP="002F0047">
            <w:pPr>
              <w:pStyle w:val="TableParagraph"/>
              <w:spacing w:before="0" w:line="268" w:lineRule="exact"/>
              <w:ind w:left="474"/>
              <w:rPr>
                <w:rFonts w:ascii="Arial" w:hAnsi="Arial" w:cs="Arial"/>
              </w:rPr>
            </w:pPr>
            <w:r w:rsidRPr="00BF27D1">
              <w:rPr>
                <w:rFonts w:ascii="Arial" w:hAnsi="Arial" w:cs="Arial"/>
              </w:rPr>
              <w:t>List provided</w:t>
            </w:r>
          </w:p>
          <w:p w14:paraId="1B11D0F8" w14:textId="77777777" w:rsidR="008A5826" w:rsidRPr="00BF27D1" w:rsidRDefault="008A5826" w:rsidP="002F0047">
            <w:pPr>
              <w:pStyle w:val="TableParagraph"/>
              <w:spacing w:before="0" w:line="273" w:lineRule="exact"/>
              <w:ind w:left="474"/>
              <w:rPr>
                <w:rFonts w:ascii="Arial" w:hAnsi="Arial" w:cs="Arial"/>
              </w:rPr>
            </w:pPr>
            <w:r w:rsidRPr="00BF27D1">
              <w:rPr>
                <w:rFonts w:ascii="Arial" w:hAnsi="Arial" w:cs="Arial"/>
              </w:rPr>
              <w:t>to solicitors on the 10</w:t>
            </w:r>
            <w:r w:rsidRPr="00BF27D1">
              <w:rPr>
                <w:rFonts w:ascii="Arial" w:hAnsi="Arial" w:cs="Arial"/>
                <w:vertAlign w:val="superscript"/>
              </w:rPr>
              <w:t>th</w:t>
            </w:r>
          </w:p>
        </w:tc>
        <w:tc>
          <w:tcPr>
            <w:tcW w:w="2731" w:type="dxa"/>
          </w:tcPr>
          <w:p w14:paraId="158A7118" w14:textId="77777777" w:rsidR="008A5826" w:rsidRPr="00BF27D1" w:rsidRDefault="008A5826" w:rsidP="002F0047">
            <w:pPr>
              <w:pStyle w:val="TableParagraph"/>
              <w:spacing w:before="0" w:line="268" w:lineRule="exact"/>
              <w:ind w:left="464"/>
              <w:rPr>
                <w:rFonts w:ascii="Arial" w:hAnsi="Arial" w:cs="Arial"/>
              </w:rPr>
            </w:pPr>
            <w:r w:rsidRPr="00BF27D1">
              <w:rPr>
                <w:rFonts w:ascii="Arial" w:hAnsi="Arial" w:cs="Arial"/>
              </w:rPr>
              <w:t>List effective</w:t>
            </w:r>
          </w:p>
          <w:p w14:paraId="7B2165A1" w14:textId="77777777" w:rsidR="008A5826" w:rsidRPr="00BF27D1" w:rsidRDefault="008A5826" w:rsidP="002F0047">
            <w:pPr>
              <w:pStyle w:val="TableParagraph"/>
              <w:spacing w:before="5" w:line="269" w:lineRule="exact"/>
              <w:ind w:left="464"/>
              <w:rPr>
                <w:rFonts w:ascii="Arial" w:hAnsi="Arial" w:cs="Arial"/>
              </w:rPr>
            </w:pPr>
            <w:r w:rsidRPr="00BF27D1">
              <w:rPr>
                <w:rFonts w:ascii="Arial" w:hAnsi="Arial" w:cs="Arial"/>
              </w:rPr>
              <w:t>on the first day of</w:t>
            </w:r>
          </w:p>
        </w:tc>
      </w:tr>
      <w:tr w:rsidR="008A5826" w:rsidRPr="00BF27D1" w14:paraId="1D07A2C4" w14:textId="77777777" w:rsidTr="00BF27D1">
        <w:trPr>
          <w:trHeight w:val="330"/>
          <w:jc w:val="center"/>
        </w:trPr>
        <w:tc>
          <w:tcPr>
            <w:tcW w:w="3082" w:type="dxa"/>
          </w:tcPr>
          <w:p w14:paraId="29D428FC" w14:textId="77777777" w:rsidR="008A5826" w:rsidRPr="00BF27D1" w:rsidRDefault="008A5826" w:rsidP="002F0047">
            <w:pPr>
              <w:pStyle w:val="TableParagraph"/>
              <w:spacing w:before="0"/>
              <w:ind w:left="0"/>
              <w:rPr>
                <w:rFonts w:ascii="Arial" w:hAnsi="Arial" w:cs="Arial"/>
              </w:rPr>
            </w:pPr>
          </w:p>
        </w:tc>
        <w:tc>
          <w:tcPr>
            <w:tcW w:w="2789" w:type="dxa"/>
          </w:tcPr>
          <w:p w14:paraId="4B350B3C" w14:textId="77777777" w:rsidR="008A5826" w:rsidRPr="00BF27D1" w:rsidRDefault="008A5826" w:rsidP="002F0047">
            <w:pPr>
              <w:pStyle w:val="TableParagraph"/>
              <w:spacing w:before="0"/>
              <w:ind w:left="0"/>
              <w:rPr>
                <w:rFonts w:ascii="Arial" w:hAnsi="Arial" w:cs="Arial"/>
              </w:rPr>
            </w:pPr>
          </w:p>
        </w:tc>
        <w:tc>
          <w:tcPr>
            <w:tcW w:w="2731" w:type="dxa"/>
          </w:tcPr>
          <w:p w14:paraId="4CFCE5C5" w14:textId="77777777" w:rsidR="008A5826" w:rsidRPr="00BF27D1" w:rsidRDefault="008A5826" w:rsidP="002F0047">
            <w:pPr>
              <w:pStyle w:val="TableParagraph"/>
              <w:spacing w:before="0"/>
              <w:ind w:left="0"/>
              <w:rPr>
                <w:rFonts w:ascii="Arial" w:hAnsi="Arial" w:cs="Arial"/>
              </w:rPr>
            </w:pPr>
          </w:p>
        </w:tc>
      </w:tr>
      <w:tr w:rsidR="008A5826" w:rsidRPr="00BF27D1" w14:paraId="37892902" w14:textId="77777777" w:rsidTr="00BF27D1">
        <w:trPr>
          <w:trHeight w:val="285"/>
          <w:jc w:val="center"/>
        </w:trPr>
        <w:tc>
          <w:tcPr>
            <w:tcW w:w="3082" w:type="dxa"/>
          </w:tcPr>
          <w:p w14:paraId="48FBF7C5" w14:textId="77777777" w:rsidR="008A5826" w:rsidRPr="00BF27D1" w:rsidRDefault="008A5826" w:rsidP="002F0047">
            <w:pPr>
              <w:pStyle w:val="TableParagraph"/>
              <w:spacing w:before="0" w:line="265" w:lineRule="exact"/>
              <w:rPr>
                <w:rFonts w:ascii="Arial" w:hAnsi="Arial" w:cs="Arial"/>
              </w:rPr>
            </w:pPr>
            <w:r w:rsidRPr="00BF27D1">
              <w:rPr>
                <w:rFonts w:ascii="Arial" w:hAnsi="Arial" w:cs="Arial"/>
              </w:rPr>
              <w:lastRenderedPageBreak/>
              <w:t>January</w:t>
            </w:r>
          </w:p>
        </w:tc>
        <w:tc>
          <w:tcPr>
            <w:tcW w:w="2789" w:type="dxa"/>
          </w:tcPr>
          <w:p w14:paraId="055D0DBF" w14:textId="77777777" w:rsidR="008A5826" w:rsidRPr="00BF27D1" w:rsidRDefault="008A5826" w:rsidP="002F0047">
            <w:pPr>
              <w:pStyle w:val="TableParagraph"/>
              <w:spacing w:before="0" w:line="265" w:lineRule="exact"/>
              <w:ind w:left="474"/>
              <w:rPr>
                <w:rFonts w:ascii="Arial" w:hAnsi="Arial" w:cs="Arial"/>
              </w:rPr>
            </w:pPr>
            <w:r w:rsidRPr="00BF27D1">
              <w:rPr>
                <w:rFonts w:ascii="Arial" w:hAnsi="Arial" w:cs="Arial"/>
              </w:rPr>
              <w:t>February</w:t>
            </w:r>
          </w:p>
        </w:tc>
        <w:tc>
          <w:tcPr>
            <w:tcW w:w="2731" w:type="dxa"/>
          </w:tcPr>
          <w:p w14:paraId="5DE50F4F" w14:textId="77777777" w:rsidR="008A5826" w:rsidRPr="00BF27D1" w:rsidRDefault="008A5826" w:rsidP="002F0047">
            <w:pPr>
              <w:pStyle w:val="TableParagraph"/>
              <w:spacing w:before="0" w:line="265" w:lineRule="exact"/>
              <w:ind w:left="464"/>
              <w:rPr>
                <w:rFonts w:ascii="Arial" w:hAnsi="Arial" w:cs="Arial"/>
              </w:rPr>
            </w:pPr>
            <w:r w:rsidRPr="00BF27D1">
              <w:rPr>
                <w:rFonts w:ascii="Arial" w:hAnsi="Arial" w:cs="Arial"/>
              </w:rPr>
              <w:t>March</w:t>
            </w:r>
          </w:p>
        </w:tc>
      </w:tr>
      <w:tr w:rsidR="008A5826" w:rsidRPr="00BF27D1" w14:paraId="2EB4424D" w14:textId="77777777" w:rsidTr="00BF27D1">
        <w:trPr>
          <w:trHeight w:val="287"/>
          <w:jc w:val="center"/>
        </w:trPr>
        <w:tc>
          <w:tcPr>
            <w:tcW w:w="3082" w:type="dxa"/>
          </w:tcPr>
          <w:p w14:paraId="23F70D5E" w14:textId="77777777" w:rsidR="008A5826" w:rsidRPr="00BF27D1" w:rsidRDefault="008A5826" w:rsidP="002F0047">
            <w:pPr>
              <w:pStyle w:val="TableParagraph"/>
              <w:spacing w:before="0" w:line="268" w:lineRule="exact"/>
              <w:rPr>
                <w:rFonts w:ascii="Arial" w:hAnsi="Arial" w:cs="Arial"/>
              </w:rPr>
            </w:pPr>
            <w:r w:rsidRPr="00BF27D1">
              <w:rPr>
                <w:rFonts w:ascii="Arial" w:hAnsi="Arial" w:cs="Arial"/>
              </w:rPr>
              <w:t>February</w:t>
            </w:r>
          </w:p>
        </w:tc>
        <w:tc>
          <w:tcPr>
            <w:tcW w:w="2789" w:type="dxa"/>
          </w:tcPr>
          <w:p w14:paraId="57C8883E" w14:textId="77777777" w:rsidR="008A5826" w:rsidRPr="00BF27D1" w:rsidRDefault="008A5826" w:rsidP="002F0047">
            <w:pPr>
              <w:pStyle w:val="TableParagraph"/>
              <w:spacing w:before="0" w:line="268" w:lineRule="exact"/>
              <w:ind w:left="474"/>
              <w:rPr>
                <w:rFonts w:ascii="Arial" w:hAnsi="Arial" w:cs="Arial"/>
              </w:rPr>
            </w:pPr>
            <w:r w:rsidRPr="00BF27D1">
              <w:rPr>
                <w:rFonts w:ascii="Arial" w:hAnsi="Arial" w:cs="Arial"/>
              </w:rPr>
              <w:t>March</w:t>
            </w:r>
          </w:p>
        </w:tc>
        <w:tc>
          <w:tcPr>
            <w:tcW w:w="2731" w:type="dxa"/>
          </w:tcPr>
          <w:p w14:paraId="431F9C19" w14:textId="77777777" w:rsidR="008A5826" w:rsidRPr="00BF27D1" w:rsidRDefault="008A5826" w:rsidP="002F0047">
            <w:pPr>
              <w:pStyle w:val="TableParagraph"/>
              <w:spacing w:before="0" w:line="268" w:lineRule="exact"/>
              <w:ind w:left="464"/>
              <w:rPr>
                <w:rFonts w:ascii="Arial" w:hAnsi="Arial" w:cs="Arial"/>
              </w:rPr>
            </w:pPr>
            <w:r w:rsidRPr="00BF27D1">
              <w:rPr>
                <w:rFonts w:ascii="Arial" w:hAnsi="Arial" w:cs="Arial"/>
              </w:rPr>
              <w:t>April</w:t>
            </w:r>
          </w:p>
        </w:tc>
      </w:tr>
      <w:tr w:rsidR="008A5826" w:rsidRPr="00BF27D1" w14:paraId="14BE1575" w14:textId="77777777" w:rsidTr="00BF27D1">
        <w:trPr>
          <w:trHeight w:val="328"/>
          <w:jc w:val="center"/>
        </w:trPr>
        <w:tc>
          <w:tcPr>
            <w:tcW w:w="3082" w:type="dxa"/>
          </w:tcPr>
          <w:p w14:paraId="546047EF" w14:textId="77777777" w:rsidR="008A5826" w:rsidRPr="00BF27D1" w:rsidRDefault="008A5826" w:rsidP="002F0047">
            <w:pPr>
              <w:pStyle w:val="TableParagraph"/>
              <w:rPr>
                <w:rFonts w:ascii="Arial" w:hAnsi="Arial" w:cs="Arial"/>
              </w:rPr>
            </w:pPr>
            <w:r w:rsidRPr="00BF27D1">
              <w:rPr>
                <w:rFonts w:ascii="Arial" w:hAnsi="Arial" w:cs="Arial"/>
              </w:rPr>
              <w:t>March</w:t>
            </w:r>
          </w:p>
        </w:tc>
        <w:tc>
          <w:tcPr>
            <w:tcW w:w="2789" w:type="dxa"/>
          </w:tcPr>
          <w:p w14:paraId="0CB46C00" w14:textId="77777777" w:rsidR="008A5826" w:rsidRPr="00BF27D1" w:rsidRDefault="008A5826" w:rsidP="002F0047">
            <w:pPr>
              <w:pStyle w:val="TableParagraph"/>
              <w:ind w:left="474"/>
              <w:rPr>
                <w:rFonts w:ascii="Arial" w:hAnsi="Arial" w:cs="Arial"/>
              </w:rPr>
            </w:pPr>
            <w:r w:rsidRPr="00BF27D1">
              <w:rPr>
                <w:rFonts w:ascii="Arial" w:hAnsi="Arial" w:cs="Arial"/>
              </w:rPr>
              <w:t>April</w:t>
            </w:r>
          </w:p>
        </w:tc>
        <w:tc>
          <w:tcPr>
            <w:tcW w:w="2731" w:type="dxa"/>
          </w:tcPr>
          <w:p w14:paraId="009FFD1E" w14:textId="77777777" w:rsidR="008A5826" w:rsidRPr="00BF27D1" w:rsidRDefault="008A5826" w:rsidP="002F0047">
            <w:pPr>
              <w:pStyle w:val="TableParagraph"/>
              <w:spacing w:before="0" w:line="268" w:lineRule="exact"/>
              <w:ind w:left="464"/>
              <w:rPr>
                <w:rFonts w:ascii="Arial" w:hAnsi="Arial" w:cs="Arial"/>
              </w:rPr>
            </w:pPr>
            <w:r w:rsidRPr="00BF27D1">
              <w:rPr>
                <w:rFonts w:ascii="Arial" w:hAnsi="Arial" w:cs="Arial"/>
              </w:rPr>
              <w:t>May</w:t>
            </w:r>
          </w:p>
        </w:tc>
      </w:tr>
      <w:tr w:rsidR="008A5826" w:rsidRPr="00BF27D1" w14:paraId="3C20E034" w14:textId="77777777" w:rsidTr="00BF27D1">
        <w:trPr>
          <w:trHeight w:val="330"/>
          <w:jc w:val="center"/>
        </w:trPr>
        <w:tc>
          <w:tcPr>
            <w:tcW w:w="3082" w:type="dxa"/>
          </w:tcPr>
          <w:p w14:paraId="5B49EDC3" w14:textId="77777777" w:rsidR="008A5826" w:rsidRPr="00BF27D1" w:rsidRDefault="008A5826" w:rsidP="002F0047">
            <w:pPr>
              <w:pStyle w:val="TableParagraph"/>
              <w:spacing w:before="20"/>
              <w:rPr>
                <w:rFonts w:ascii="Arial" w:hAnsi="Arial" w:cs="Arial"/>
              </w:rPr>
            </w:pPr>
            <w:r w:rsidRPr="00BF27D1">
              <w:rPr>
                <w:rFonts w:ascii="Arial" w:hAnsi="Arial" w:cs="Arial"/>
              </w:rPr>
              <w:t>April</w:t>
            </w:r>
          </w:p>
        </w:tc>
        <w:tc>
          <w:tcPr>
            <w:tcW w:w="2789" w:type="dxa"/>
          </w:tcPr>
          <w:p w14:paraId="3E334963" w14:textId="77777777" w:rsidR="008A5826" w:rsidRPr="00BF27D1" w:rsidRDefault="008A5826" w:rsidP="002F0047">
            <w:pPr>
              <w:pStyle w:val="TableParagraph"/>
              <w:spacing w:before="20"/>
              <w:ind w:left="474"/>
              <w:rPr>
                <w:rFonts w:ascii="Arial" w:hAnsi="Arial" w:cs="Arial"/>
              </w:rPr>
            </w:pPr>
            <w:r w:rsidRPr="00BF27D1">
              <w:rPr>
                <w:rFonts w:ascii="Arial" w:hAnsi="Arial" w:cs="Arial"/>
              </w:rPr>
              <w:t>May</w:t>
            </w:r>
          </w:p>
        </w:tc>
        <w:tc>
          <w:tcPr>
            <w:tcW w:w="2731" w:type="dxa"/>
          </w:tcPr>
          <w:p w14:paraId="50934091" w14:textId="77777777" w:rsidR="008A5826" w:rsidRPr="00BF27D1" w:rsidRDefault="008A5826" w:rsidP="002F0047">
            <w:pPr>
              <w:pStyle w:val="TableParagraph"/>
              <w:spacing w:before="20"/>
              <w:ind w:left="464"/>
              <w:rPr>
                <w:rFonts w:ascii="Arial" w:hAnsi="Arial" w:cs="Arial"/>
              </w:rPr>
            </w:pPr>
            <w:r w:rsidRPr="00BF27D1">
              <w:rPr>
                <w:rFonts w:ascii="Arial" w:hAnsi="Arial" w:cs="Arial"/>
              </w:rPr>
              <w:t>June</w:t>
            </w:r>
          </w:p>
        </w:tc>
      </w:tr>
      <w:tr w:rsidR="008A5826" w:rsidRPr="00BF27D1" w14:paraId="29262807" w14:textId="77777777" w:rsidTr="00BF27D1">
        <w:trPr>
          <w:trHeight w:val="330"/>
          <w:jc w:val="center"/>
        </w:trPr>
        <w:tc>
          <w:tcPr>
            <w:tcW w:w="3082" w:type="dxa"/>
          </w:tcPr>
          <w:p w14:paraId="54460973" w14:textId="77777777" w:rsidR="008A5826" w:rsidRPr="00BF27D1" w:rsidRDefault="008A5826" w:rsidP="002F0047">
            <w:pPr>
              <w:pStyle w:val="TableParagraph"/>
              <w:rPr>
                <w:rFonts w:ascii="Arial" w:hAnsi="Arial" w:cs="Arial"/>
              </w:rPr>
            </w:pPr>
            <w:r w:rsidRPr="00BF27D1">
              <w:rPr>
                <w:rFonts w:ascii="Arial" w:hAnsi="Arial" w:cs="Arial"/>
              </w:rPr>
              <w:t>May</w:t>
            </w:r>
          </w:p>
        </w:tc>
        <w:tc>
          <w:tcPr>
            <w:tcW w:w="2789" w:type="dxa"/>
          </w:tcPr>
          <w:p w14:paraId="1DE56376" w14:textId="77777777" w:rsidR="008A5826" w:rsidRPr="00BF27D1" w:rsidRDefault="008A5826" w:rsidP="002F0047">
            <w:pPr>
              <w:pStyle w:val="TableParagraph"/>
              <w:ind w:left="474"/>
              <w:rPr>
                <w:rFonts w:ascii="Arial" w:hAnsi="Arial" w:cs="Arial"/>
              </w:rPr>
            </w:pPr>
            <w:r w:rsidRPr="00BF27D1">
              <w:rPr>
                <w:rFonts w:ascii="Arial" w:hAnsi="Arial" w:cs="Arial"/>
              </w:rPr>
              <w:t>June</w:t>
            </w:r>
          </w:p>
        </w:tc>
        <w:tc>
          <w:tcPr>
            <w:tcW w:w="2731" w:type="dxa"/>
          </w:tcPr>
          <w:p w14:paraId="042561D0" w14:textId="77777777" w:rsidR="008A5826" w:rsidRPr="00BF27D1" w:rsidRDefault="008A5826" w:rsidP="002F0047">
            <w:pPr>
              <w:pStyle w:val="TableParagraph"/>
              <w:ind w:left="464"/>
              <w:rPr>
                <w:rFonts w:ascii="Arial" w:hAnsi="Arial" w:cs="Arial"/>
              </w:rPr>
            </w:pPr>
            <w:r w:rsidRPr="00BF27D1">
              <w:rPr>
                <w:rFonts w:ascii="Arial" w:hAnsi="Arial" w:cs="Arial"/>
              </w:rPr>
              <w:t>July</w:t>
            </w:r>
          </w:p>
        </w:tc>
      </w:tr>
      <w:tr w:rsidR="008A5826" w:rsidRPr="00BF27D1" w14:paraId="287FD3E7" w14:textId="77777777" w:rsidTr="00BF27D1">
        <w:trPr>
          <w:trHeight w:val="328"/>
          <w:jc w:val="center"/>
        </w:trPr>
        <w:tc>
          <w:tcPr>
            <w:tcW w:w="3082" w:type="dxa"/>
          </w:tcPr>
          <w:p w14:paraId="37DA689D" w14:textId="77777777" w:rsidR="008A5826" w:rsidRPr="00BF27D1" w:rsidRDefault="008A5826" w:rsidP="002F0047">
            <w:pPr>
              <w:pStyle w:val="TableParagraph"/>
              <w:rPr>
                <w:rFonts w:ascii="Arial" w:hAnsi="Arial" w:cs="Arial"/>
              </w:rPr>
            </w:pPr>
            <w:r w:rsidRPr="00BF27D1">
              <w:rPr>
                <w:rFonts w:ascii="Arial" w:hAnsi="Arial" w:cs="Arial"/>
              </w:rPr>
              <w:t>June</w:t>
            </w:r>
          </w:p>
        </w:tc>
        <w:tc>
          <w:tcPr>
            <w:tcW w:w="2789" w:type="dxa"/>
          </w:tcPr>
          <w:p w14:paraId="50EC213B" w14:textId="77777777" w:rsidR="008A5826" w:rsidRPr="00BF27D1" w:rsidRDefault="008A5826" w:rsidP="002F0047">
            <w:pPr>
              <w:pStyle w:val="TableParagraph"/>
              <w:ind w:left="474"/>
              <w:rPr>
                <w:rFonts w:ascii="Arial" w:hAnsi="Arial" w:cs="Arial"/>
              </w:rPr>
            </w:pPr>
            <w:r w:rsidRPr="00BF27D1">
              <w:rPr>
                <w:rFonts w:ascii="Arial" w:hAnsi="Arial" w:cs="Arial"/>
              </w:rPr>
              <w:t>July</w:t>
            </w:r>
          </w:p>
        </w:tc>
        <w:tc>
          <w:tcPr>
            <w:tcW w:w="2731" w:type="dxa"/>
          </w:tcPr>
          <w:p w14:paraId="0DC3B83E" w14:textId="77777777" w:rsidR="008A5826" w:rsidRPr="00BF27D1" w:rsidRDefault="008A5826" w:rsidP="002F0047">
            <w:pPr>
              <w:pStyle w:val="TableParagraph"/>
              <w:ind w:left="464"/>
              <w:rPr>
                <w:rFonts w:ascii="Arial" w:hAnsi="Arial" w:cs="Arial"/>
              </w:rPr>
            </w:pPr>
            <w:r w:rsidRPr="00BF27D1">
              <w:rPr>
                <w:rFonts w:ascii="Arial" w:hAnsi="Arial" w:cs="Arial"/>
              </w:rPr>
              <w:t>August</w:t>
            </w:r>
          </w:p>
        </w:tc>
      </w:tr>
      <w:tr w:rsidR="008A5826" w:rsidRPr="00BF27D1" w14:paraId="2634765E" w14:textId="77777777" w:rsidTr="00BF27D1">
        <w:trPr>
          <w:trHeight w:val="330"/>
          <w:jc w:val="center"/>
        </w:trPr>
        <w:tc>
          <w:tcPr>
            <w:tcW w:w="3082" w:type="dxa"/>
          </w:tcPr>
          <w:p w14:paraId="4AF1134B" w14:textId="77777777" w:rsidR="008A5826" w:rsidRPr="00BF27D1" w:rsidRDefault="008A5826" w:rsidP="002F0047">
            <w:pPr>
              <w:pStyle w:val="TableParagraph"/>
              <w:spacing w:before="20"/>
              <w:rPr>
                <w:rFonts w:ascii="Arial" w:hAnsi="Arial" w:cs="Arial"/>
              </w:rPr>
            </w:pPr>
            <w:r w:rsidRPr="00BF27D1">
              <w:rPr>
                <w:rFonts w:ascii="Arial" w:hAnsi="Arial" w:cs="Arial"/>
              </w:rPr>
              <w:t>July</w:t>
            </w:r>
          </w:p>
        </w:tc>
        <w:tc>
          <w:tcPr>
            <w:tcW w:w="2789" w:type="dxa"/>
          </w:tcPr>
          <w:p w14:paraId="1D7DFDF0" w14:textId="77777777" w:rsidR="008A5826" w:rsidRPr="00BF27D1" w:rsidRDefault="008A5826" w:rsidP="002F0047">
            <w:pPr>
              <w:pStyle w:val="TableParagraph"/>
              <w:spacing w:before="20"/>
              <w:ind w:left="474"/>
              <w:rPr>
                <w:rFonts w:ascii="Arial" w:hAnsi="Arial" w:cs="Arial"/>
              </w:rPr>
            </w:pPr>
            <w:r w:rsidRPr="00BF27D1">
              <w:rPr>
                <w:rFonts w:ascii="Arial" w:hAnsi="Arial" w:cs="Arial"/>
              </w:rPr>
              <w:t>August</w:t>
            </w:r>
          </w:p>
        </w:tc>
        <w:tc>
          <w:tcPr>
            <w:tcW w:w="2731" w:type="dxa"/>
          </w:tcPr>
          <w:p w14:paraId="0583A3ED" w14:textId="77777777" w:rsidR="008A5826" w:rsidRPr="00BF27D1" w:rsidRDefault="008A5826" w:rsidP="002F0047">
            <w:pPr>
              <w:pStyle w:val="TableParagraph"/>
              <w:spacing w:before="20"/>
              <w:ind w:left="464"/>
              <w:rPr>
                <w:rFonts w:ascii="Arial" w:hAnsi="Arial" w:cs="Arial"/>
              </w:rPr>
            </w:pPr>
            <w:r w:rsidRPr="00BF27D1">
              <w:rPr>
                <w:rFonts w:ascii="Arial" w:hAnsi="Arial" w:cs="Arial"/>
              </w:rPr>
              <w:t>September</w:t>
            </w:r>
          </w:p>
        </w:tc>
      </w:tr>
      <w:tr w:rsidR="008A5826" w:rsidRPr="00BF27D1" w14:paraId="7ED73815" w14:textId="77777777" w:rsidTr="00BF27D1">
        <w:trPr>
          <w:trHeight w:val="330"/>
          <w:jc w:val="center"/>
        </w:trPr>
        <w:tc>
          <w:tcPr>
            <w:tcW w:w="3082" w:type="dxa"/>
          </w:tcPr>
          <w:p w14:paraId="45ADC1A0" w14:textId="77777777" w:rsidR="008A5826" w:rsidRPr="00BF27D1" w:rsidRDefault="008A5826" w:rsidP="002F0047">
            <w:pPr>
              <w:pStyle w:val="TableParagraph"/>
              <w:rPr>
                <w:rFonts w:ascii="Arial" w:hAnsi="Arial" w:cs="Arial"/>
              </w:rPr>
            </w:pPr>
            <w:r w:rsidRPr="00BF27D1">
              <w:rPr>
                <w:rFonts w:ascii="Arial" w:hAnsi="Arial" w:cs="Arial"/>
              </w:rPr>
              <w:t>August</w:t>
            </w:r>
          </w:p>
        </w:tc>
        <w:tc>
          <w:tcPr>
            <w:tcW w:w="2789" w:type="dxa"/>
          </w:tcPr>
          <w:p w14:paraId="35E9E9EC" w14:textId="77777777" w:rsidR="008A5826" w:rsidRPr="00BF27D1" w:rsidRDefault="008A5826" w:rsidP="002F0047">
            <w:pPr>
              <w:pStyle w:val="TableParagraph"/>
              <w:ind w:left="474"/>
              <w:rPr>
                <w:rFonts w:ascii="Arial" w:hAnsi="Arial" w:cs="Arial"/>
              </w:rPr>
            </w:pPr>
            <w:r w:rsidRPr="00BF27D1">
              <w:rPr>
                <w:rFonts w:ascii="Arial" w:hAnsi="Arial" w:cs="Arial"/>
              </w:rPr>
              <w:t>September</w:t>
            </w:r>
          </w:p>
        </w:tc>
        <w:tc>
          <w:tcPr>
            <w:tcW w:w="2731" w:type="dxa"/>
          </w:tcPr>
          <w:p w14:paraId="69BFD18F" w14:textId="77777777" w:rsidR="008A5826" w:rsidRPr="00BF27D1" w:rsidRDefault="008A5826" w:rsidP="002F0047">
            <w:pPr>
              <w:pStyle w:val="TableParagraph"/>
              <w:ind w:left="464"/>
              <w:rPr>
                <w:rFonts w:ascii="Arial" w:hAnsi="Arial" w:cs="Arial"/>
              </w:rPr>
            </w:pPr>
            <w:r w:rsidRPr="00BF27D1">
              <w:rPr>
                <w:rFonts w:ascii="Arial" w:hAnsi="Arial" w:cs="Arial"/>
              </w:rPr>
              <w:t>October</w:t>
            </w:r>
          </w:p>
        </w:tc>
      </w:tr>
      <w:tr w:rsidR="008A5826" w:rsidRPr="00BF27D1" w14:paraId="32B585A1" w14:textId="77777777" w:rsidTr="00BF27D1">
        <w:trPr>
          <w:trHeight w:val="328"/>
          <w:jc w:val="center"/>
        </w:trPr>
        <w:tc>
          <w:tcPr>
            <w:tcW w:w="3082" w:type="dxa"/>
          </w:tcPr>
          <w:p w14:paraId="218F755E" w14:textId="77777777" w:rsidR="008A5826" w:rsidRPr="00BF27D1" w:rsidRDefault="008A5826" w:rsidP="002F0047">
            <w:pPr>
              <w:pStyle w:val="TableParagraph"/>
              <w:rPr>
                <w:rFonts w:ascii="Arial" w:hAnsi="Arial" w:cs="Arial"/>
              </w:rPr>
            </w:pPr>
            <w:r w:rsidRPr="00BF27D1">
              <w:rPr>
                <w:rFonts w:ascii="Arial" w:hAnsi="Arial" w:cs="Arial"/>
              </w:rPr>
              <w:t>September</w:t>
            </w:r>
          </w:p>
        </w:tc>
        <w:tc>
          <w:tcPr>
            <w:tcW w:w="2789" w:type="dxa"/>
          </w:tcPr>
          <w:p w14:paraId="179654D1" w14:textId="77777777" w:rsidR="008A5826" w:rsidRPr="00BF27D1" w:rsidRDefault="008A5826" w:rsidP="002F0047">
            <w:pPr>
              <w:pStyle w:val="TableParagraph"/>
              <w:ind w:left="474"/>
              <w:rPr>
                <w:rFonts w:ascii="Arial" w:hAnsi="Arial" w:cs="Arial"/>
              </w:rPr>
            </w:pPr>
            <w:r w:rsidRPr="00BF27D1">
              <w:rPr>
                <w:rFonts w:ascii="Arial" w:hAnsi="Arial" w:cs="Arial"/>
              </w:rPr>
              <w:t>October</w:t>
            </w:r>
          </w:p>
        </w:tc>
        <w:tc>
          <w:tcPr>
            <w:tcW w:w="2731" w:type="dxa"/>
          </w:tcPr>
          <w:p w14:paraId="7D409C35" w14:textId="77777777" w:rsidR="008A5826" w:rsidRPr="00BF27D1" w:rsidRDefault="008A5826" w:rsidP="002F0047">
            <w:pPr>
              <w:pStyle w:val="TableParagraph"/>
              <w:ind w:left="464"/>
              <w:rPr>
                <w:rFonts w:ascii="Arial" w:hAnsi="Arial" w:cs="Arial"/>
              </w:rPr>
            </w:pPr>
            <w:r w:rsidRPr="00BF27D1">
              <w:rPr>
                <w:rFonts w:ascii="Arial" w:hAnsi="Arial" w:cs="Arial"/>
              </w:rPr>
              <w:t>November</w:t>
            </w:r>
          </w:p>
        </w:tc>
      </w:tr>
      <w:tr w:rsidR="008A5826" w:rsidRPr="00BF27D1" w14:paraId="4194B714" w14:textId="77777777" w:rsidTr="00BF27D1">
        <w:trPr>
          <w:trHeight w:val="330"/>
          <w:jc w:val="center"/>
        </w:trPr>
        <w:tc>
          <w:tcPr>
            <w:tcW w:w="3082" w:type="dxa"/>
          </w:tcPr>
          <w:p w14:paraId="78D44C60" w14:textId="77777777" w:rsidR="008A5826" w:rsidRPr="00BF27D1" w:rsidRDefault="008A5826" w:rsidP="002F0047">
            <w:pPr>
              <w:pStyle w:val="TableParagraph"/>
              <w:spacing w:before="20"/>
              <w:rPr>
                <w:rFonts w:ascii="Arial" w:hAnsi="Arial" w:cs="Arial"/>
              </w:rPr>
            </w:pPr>
            <w:r w:rsidRPr="00BF27D1">
              <w:rPr>
                <w:rFonts w:ascii="Arial" w:hAnsi="Arial" w:cs="Arial"/>
              </w:rPr>
              <w:t>October</w:t>
            </w:r>
          </w:p>
        </w:tc>
        <w:tc>
          <w:tcPr>
            <w:tcW w:w="2789" w:type="dxa"/>
          </w:tcPr>
          <w:p w14:paraId="0382E562" w14:textId="77777777" w:rsidR="008A5826" w:rsidRPr="00BF27D1" w:rsidRDefault="008A5826" w:rsidP="002F0047">
            <w:pPr>
              <w:pStyle w:val="TableParagraph"/>
              <w:spacing w:before="20"/>
              <w:ind w:left="474"/>
              <w:rPr>
                <w:rFonts w:ascii="Arial" w:hAnsi="Arial" w:cs="Arial"/>
              </w:rPr>
            </w:pPr>
            <w:r w:rsidRPr="00BF27D1">
              <w:rPr>
                <w:rFonts w:ascii="Arial" w:hAnsi="Arial" w:cs="Arial"/>
              </w:rPr>
              <w:t>November</w:t>
            </w:r>
          </w:p>
        </w:tc>
        <w:tc>
          <w:tcPr>
            <w:tcW w:w="2731" w:type="dxa"/>
          </w:tcPr>
          <w:p w14:paraId="4FA6804C" w14:textId="77777777" w:rsidR="008A5826" w:rsidRPr="00BF27D1" w:rsidRDefault="008A5826" w:rsidP="002F0047">
            <w:pPr>
              <w:pStyle w:val="TableParagraph"/>
              <w:spacing w:before="20"/>
              <w:ind w:left="464"/>
              <w:rPr>
                <w:rFonts w:ascii="Arial" w:hAnsi="Arial" w:cs="Arial"/>
              </w:rPr>
            </w:pPr>
            <w:r w:rsidRPr="00BF27D1">
              <w:rPr>
                <w:rFonts w:ascii="Arial" w:hAnsi="Arial" w:cs="Arial"/>
              </w:rPr>
              <w:t>December</w:t>
            </w:r>
          </w:p>
        </w:tc>
      </w:tr>
      <w:tr w:rsidR="008A5826" w:rsidRPr="00BF27D1" w14:paraId="7F74C7B8" w14:textId="77777777" w:rsidTr="00BF27D1">
        <w:trPr>
          <w:trHeight w:val="330"/>
          <w:jc w:val="center"/>
        </w:trPr>
        <w:tc>
          <w:tcPr>
            <w:tcW w:w="3082" w:type="dxa"/>
          </w:tcPr>
          <w:p w14:paraId="01406172" w14:textId="77777777" w:rsidR="008A5826" w:rsidRPr="00BF27D1" w:rsidRDefault="008A5826" w:rsidP="002F0047">
            <w:pPr>
              <w:pStyle w:val="TableParagraph"/>
              <w:rPr>
                <w:rFonts w:ascii="Arial" w:hAnsi="Arial" w:cs="Arial"/>
              </w:rPr>
            </w:pPr>
            <w:r w:rsidRPr="00BF27D1">
              <w:rPr>
                <w:rFonts w:ascii="Arial" w:hAnsi="Arial" w:cs="Arial"/>
              </w:rPr>
              <w:t>November</w:t>
            </w:r>
          </w:p>
        </w:tc>
        <w:tc>
          <w:tcPr>
            <w:tcW w:w="2789" w:type="dxa"/>
          </w:tcPr>
          <w:p w14:paraId="1DE70A76" w14:textId="77777777" w:rsidR="008A5826" w:rsidRPr="00BF27D1" w:rsidRDefault="008A5826" w:rsidP="002F0047">
            <w:pPr>
              <w:pStyle w:val="TableParagraph"/>
              <w:ind w:left="474"/>
              <w:rPr>
                <w:rFonts w:ascii="Arial" w:hAnsi="Arial" w:cs="Arial"/>
              </w:rPr>
            </w:pPr>
            <w:r w:rsidRPr="00BF27D1">
              <w:rPr>
                <w:rFonts w:ascii="Arial" w:hAnsi="Arial" w:cs="Arial"/>
              </w:rPr>
              <w:t>December</w:t>
            </w:r>
          </w:p>
        </w:tc>
        <w:tc>
          <w:tcPr>
            <w:tcW w:w="2731" w:type="dxa"/>
          </w:tcPr>
          <w:p w14:paraId="4389259D" w14:textId="77777777" w:rsidR="008A5826" w:rsidRPr="00BF27D1" w:rsidRDefault="008A5826" w:rsidP="002F0047">
            <w:pPr>
              <w:pStyle w:val="TableParagraph"/>
              <w:spacing w:before="0" w:line="268" w:lineRule="exact"/>
              <w:ind w:left="464"/>
              <w:rPr>
                <w:rFonts w:ascii="Arial" w:hAnsi="Arial" w:cs="Arial"/>
              </w:rPr>
            </w:pPr>
            <w:r w:rsidRPr="00BF27D1">
              <w:rPr>
                <w:rFonts w:ascii="Arial" w:hAnsi="Arial" w:cs="Arial"/>
              </w:rPr>
              <w:t>January</w:t>
            </w:r>
          </w:p>
        </w:tc>
      </w:tr>
      <w:tr w:rsidR="008A5826" w:rsidRPr="00BF27D1" w14:paraId="175C9FFA" w14:textId="77777777" w:rsidTr="00BF27D1">
        <w:trPr>
          <w:trHeight w:val="337"/>
          <w:jc w:val="center"/>
        </w:trPr>
        <w:tc>
          <w:tcPr>
            <w:tcW w:w="3082" w:type="dxa"/>
          </w:tcPr>
          <w:p w14:paraId="3E1ED189" w14:textId="77777777" w:rsidR="008A5826" w:rsidRPr="00BF27D1" w:rsidRDefault="008A5826" w:rsidP="002F0047">
            <w:pPr>
              <w:pStyle w:val="TableParagraph"/>
              <w:spacing w:before="23"/>
              <w:rPr>
                <w:rFonts w:ascii="Arial" w:hAnsi="Arial" w:cs="Arial"/>
              </w:rPr>
            </w:pPr>
            <w:r w:rsidRPr="00BF27D1">
              <w:rPr>
                <w:rFonts w:ascii="Arial" w:hAnsi="Arial" w:cs="Arial"/>
              </w:rPr>
              <w:t>December</w:t>
            </w:r>
          </w:p>
        </w:tc>
        <w:tc>
          <w:tcPr>
            <w:tcW w:w="2789" w:type="dxa"/>
          </w:tcPr>
          <w:p w14:paraId="3F5939A1" w14:textId="77777777" w:rsidR="008A5826" w:rsidRPr="00BF27D1" w:rsidRDefault="008A5826" w:rsidP="002F0047">
            <w:pPr>
              <w:pStyle w:val="TableParagraph"/>
              <w:spacing w:before="23"/>
              <w:ind w:left="474"/>
              <w:rPr>
                <w:rFonts w:ascii="Arial" w:hAnsi="Arial" w:cs="Arial"/>
              </w:rPr>
            </w:pPr>
            <w:r w:rsidRPr="00BF27D1">
              <w:rPr>
                <w:rFonts w:ascii="Arial" w:hAnsi="Arial" w:cs="Arial"/>
              </w:rPr>
              <w:t>January</w:t>
            </w:r>
          </w:p>
        </w:tc>
        <w:tc>
          <w:tcPr>
            <w:tcW w:w="2731" w:type="dxa"/>
          </w:tcPr>
          <w:p w14:paraId="5D04AC8E" w14:textId="77777777" w:rsidR="008A5826" w:rsidRPr="00BF27D1" w:rsidRDefault="008A5826" w:rsidP="002F0047">
            <w:pPr>
              <w:pStyle w:val="TableParagraph"/>
              <w:spacing w:before="23"/>
              <w:ind w:left="464"/>
              <w:rPr>
                <w:rFonts w:ascii="Arial" w:hAnsi="Arial" w:cs="Arial"/>
              </w:rPr>
            </w:pPr>
            <w:r w:rsidRPr="00BF27D1">
              <w:rPr>
                <w:rFonts w:ascii="Arial" w:hAnsi="Arial" w:cs="Arial"/>
              </w:rPr>
              <w:t>February</w:t>
            </w:r>
          </w:p>
        </w:tc>
      </w:tr>
    </w:tbl>
    <w:p w14:paraId="5771EBDF" w14:textId="77777777" w:rsidR="008A5826" w:rsidRPr="001D32DB" w:rsidRDefault="008A5826" w:rsidP="008A5826">
      <w:pPr>
        <w:pStyle w:val="BodyText"/>
        <w:spacing w:before="1"/>
        <w:rPr>
          <w:sz w:val="23"/>
        </w:rPr>
      </w:pPr>
    </w:p>
    <w:p w14:paraId="4872B0BD" w14:textId="77777777" w:rsidR="008A5826" w:rsidRPr="00396F63" w:rsidRDefault="008A5826" w:rsidP="002C77D9">
      <w:pPr>
        <w:pStyle w:val="ListParagraph"/>
        <w:numPr>
          <w:ilvl w:val="1"/>
          <w:numId w:val="64"/>
        </w:numPr>
        <w:ind w:left="720" w:hanging="450"/>
        <w:rPr>
          <w:rFonts w:ascii="Arial" w:hAnsi="Arial" w:cs="Arial"/>
        </w:rPr>
      </w:pPr>
      <w:r w:rsidRPr="00396F63">
        <w:rPr>
          <w:rFonts w:ascii="Arial" w:hAnsi="Arial" w:cs="Arial"/>
          <w:b/>
        </w:rPr>
        <w:t>Updates</w:t>
      </w:r>
    </w:p>
    <w:p w14:paraId="72F31D9F" w14:textId="77777777" w:rsidR="008A5826" w:rsidRPr="00396F63" w:rsidRDefault="008A5826" w:rsidP="00BF27D1">
      <w:pPr>
        <w:pStyle w:val="ListParagraph"/>
        <w:numPr>
          <w:ilvl w:val="0"/>
          <w:numId w:val="73"/>
        </w:numPr>
        <w:spacing w:line="272" w:lineRule="exact"/>
        <w:ind w:left="1440" w:hanging="540"/>
        <w:jc w:val="left"/>
        <w:rPr>
          <w:rFonts w:ascii="Arial" w:hAnsi="Arial" w:cs="Arial"/>
        </w:rPr>
      </w:pPr>
      <w:r w:rsidRPr="00396F63">
        <w:rPr>
          <w:rFonts w:ascii="Arial" w:hAnsi="Arial" w:cs="Arial"/>
        </w:rPr>
        <w:t>Consumer</w:t>
      </w:r>
    </w:p>
    <w:p w14:paraId="73C44A3B" w14:textId="77777777" w:rsidR="008A5826" w:rsidRPr="00396F63" w:rsidRDefault="008A5826" w:rsidP="00E87D75">
      <w:pPr>
        <w:pStyle w:val="BodyText"/>
        <w:spacing w:before="5" w:line="232" w:lineRule="auto"/>
        <w:ind w:left="1440" w:right="115"/>
        <w:jc w:val="both"/>
        <w:rPr>
          <w:rFonts w:ascii="Arial" w:hAnsi="Arial" w:cs="Arial"/>
          <w:color w:val="auto"/>
          <w:sz w:val="22"/>
          <w:szCs w:val="22"/>
        </w:rPr>
      </w:pPr>
      <w:r w:rsidRPr="00396F63">
        <w:rPr>
          <w:rFonts w:ascii="Arial" w:hAnsi="Arial" w:cs="Arial"/>
          <w:color w:val="auto"/>
          <w:sz w:val="22"/>
          <w:szCs w:val="22"/>
        </w:rPr>
        <w:t>Consumers whose telephone number is included in the "no-calls" database who move, but maintain their current telephone number will not need to take action to remain in the database but they need to submit a change of address to the Commission. Consumers who are required to obtain a different telephone number must give notice to the Commission that they wish to have their new number included in the database.</w:t>
      </w:r>
    </w:p>
    <w:p w14:paraId="4C60A1CF" w14:textId="77777777" w:rsidR="008A5826" w:rsidRPr="00396F63" w:rsidRDefault="008A5826" w:rsidP="008A5826">
      <w:pPr>
        <w:pStyle w:val="BodyText"/>
        <w:spacing w:before="3"/>
        <w:rPr>
          <w:rFonts w:ascii="Arial" w:hAnsi="Arial" w:cs="Arial"/>
          <w:color w:val="auto"/>
          <w:sz w:val="22"/>
          <w:szCs w:val="22"/>
        </w:rPr>
      </w:pPr>
    </w:p>
    <w:p w14:paraId="322C5D17" w14:textId="36B7F3A1" w:rsidR="008A5826" w:rsidRPr="00396F63" w:rsidRDefault="008A5826" w:rsidP="00BF27D1">
      <w:pPr>
        <w:pStyle w:val="ListParagraph"/>
        <w:numPr>
          <w:ilvl w:val="0"/>
          <w:numId w:val="73"/>
        </w:numPr>
        <w:spacing w:line="272" w:lineRule="exact"/>
        <w:ind w:left="1440" w:hanging="540"/>
        <w:jc w:val="left"/>
        <w:rPr>
          <w:rFonts w:ascii="Arial" w:hAnsi="Arial" w:cs="Arial"/>
        </w:rPr>
      </w:pPr>
      <w:r w:rsidRPr="00396F63">
        <w:rPr>
          <w:rFonts w:ascii="Arial" w:hAnsi="Arial" w:cs="Arial"/>
        </w:rPr>
        <w:t>Telecommunications Providers</w:t>
      </w:r>
    </w:p>
    <w:p w14:paraId="6AFBFB7E" w14:textId="77777777" w:rsidR="008A5826" w:rsidRPr="00396F63" w:rsidRDefault="008A5826" w:rsidP="002C77D9">
      <w:pPr>
        <w:pStyle w:val="BodyText"/>
        <w:spacing w:before="6" w:line="232" w:lineRule="auto"/>
        <w:ind w:left="1440" w:right="113"/>
        <w:jc w:val="both"/>
        <w:rPr>
          <w:rFonts w:ascii="Arial" w:hAnsi="Arial" w:cs="Arial"/>
          <w:color w:val="auto"/>
          <w:sz w:val="22"/>
          <w:szCs w:val="22"/>
        </w:rPr>
      </w:pPr>
      <w:r w:rsidRPr="00396F63">
        <w:rPr>
          <w:rFonts w:ascii="Arial" w:hAnsi="Arial" w:cs="Arial"/>
          <w:color w:val="auto"/>
          <w:sz w:val="22"/>
          <w:szCs w:val="22"/>
        </w:rPr>
        <w:t>All telecommunications companies certified to provide telecommunications service in the State of Mississippi must submit in digitized form, certified by affidavit, to the Commission on a quarterly basis in accordance with these rules all residential telephone numbers that have been disconnected by the telecommunications company during the previous quarter for the purpose of updating the Mississippi “No Call” List.</w:t>
      </w:r>
    </w:p>
    <w:p w14:paraId="5FEBFD31" w14:textId="77777777" w:rsidR="008A5826" w:rsidRPr="00396F63" w:rsidRDefault="008A5826" w:rsidP="008A5826">
      <w:pPr>
        <w:pStyle w:val="BodyText"/>
        <w:spacing w:before="7"/>
        <w:rPr>
          <w:rFonts w:ascii="Arial" w:hAnsi="Arial" w:cs="Arial"/>
          <w:color w:val="auto"/>
          <w:sz w:val="22"/>
          <w:szCs w:val="22"/>
        </w:rPr>
      </w:pPr>
    </w:p>
    <w:p w14:paraId="7B5D3AB5" w14:textId="77777777" w:rsidR="008A5826" w:rsidRPr="00396F63" w:rsidRDefault="008A5826" w:rsidP="002C77D9">
      <w:pPr>
        <w:pStyle w:val="ListParagraph"/>
        <w:numPr>
          <w:ilvl w:val="1"/>
          <w:numId w:val="64"/>
        </w:numPr>
        <w:ind w:left="720" w:hanging="450"/>
        <w:rPr>
          <w:rFonts w:ascii="Arial" w:hAnsi="Arial" w:cs="Arial"/>
        </w:rPr>
      </w:pPr>
      <w:r w:rsidRPr="00396F63">
        <w:rPr>
          <w:rFonts w:ascii="Arial" w:hAnsi="Arial" w:cs="Arial"/>
          <w:b/>
        </w:rPr>
        <w:t>Authorized Telephone Solicitation</w:t>
      </w:r>
    </w:p>
    <w:p w14:paraId="42A21FE6" w14:textId="77777777" w:rsidR="008A5826" w:rsidRPr="00396F63" w:rsidRDefault="008A5826" w:rsidP="002C77D9">
      <w:pPr>
        <w:pStyle w:val="BodyText"/>
        <w:spacing w:before="3" w:line="232" w:lineRule="auto"/>
        <w:ind w:left="720"/>
        <w:rPr>
          <w:rFonts w:ascii="Arial" w:hAnsi="Arial" w:cs="Arial"/>
          <w:color w:val="auto"/>
          <w:sz w:val="22"/>
          <w:szCs w:val="22"/>
        </w:rPr>
      </w:pPr>
      <w:r w:rsidRPr="00396F63">
        <w:rPr>
          <w:rFonts w:ascii="Arial" w:hAnsi="Arial" w:cs="Arial"/>
          <w:color w:val="auto"/>
          <w:sz w:val="22"/>
          <w:szCs w:val="22"/>
        </w:rPr>
        <w:t>Any person or entity who makes an authorized telephone solicitation to a consumer in this state shall comply with the following:</w:t>
      </w:r>
    </w:p>
    <w:p w14:paraId="60AE94FE" w14:textId="77777777" w:rsidR="008A5826" w:rsidRPr="00396F63" w:rsidRDefault="008A5826" w:rsidP="008A5826">
      <w:pPr>
        <w:pStyle w:val="BodyText"/>
        <w:spacing w:before="8"/>
        <w:rPr>
          <w:rFonts w:ascii="Arial" w:hAnsi="Arial" w:cs="Arial"/>
          <w:color w:val="auto"/>
          <w:sz w:val="22"/>
          <w:szCs w:val="22"/>
        </w:rPr>
      </w:pPr>
    </w:p>
    <w:p w14:paraId="2496B755" w14:textId="77777777" w:rsidR="008A5826" w:rsidRPr="00396F63" w:rsidRDefault="008A5826" w:rsidP="00BF27D1">
      <w:pPr>
        <w:pStyle w:val="ListParagraph"/>
        <w:numPr>
          <w:ilvl w:val="0"/>
          <w:numId w:val="74"/>
        </w:numPr>
        <w:spacing w:line="232" w:lineRule="auto"/>
        <w:ind w:left="1440" w:right="118" w:hanging="540"/>
        <w:jc w:val="left"/>
        <w:rPr>
          <w:rFonts w:ascii="Arial" w:hAnsi="Arial" w:cs="Arial"/>
        </w:rPr>
      </w:pPr>
      <w:r w:rsidRPr="00396F63">
        <w:rPr>
          <w:rFonts w:ascii="Arial" w:hAnsi="Arial" w:cs="Arial"/>
        </w:rPr>
        <w:t>Announce clearly, at the beginning of each call, his or her name, the company he or she represents, the company's Commission assigned solicitor registration number, and the purpose of the call.</w:t>
      </w:r>
    </w:p>
    <w:p w14:paraId="4503F04D" w14:textId="77777777" w:rsidR="008A5826" w:rsidRPr="00396F63" w:rsidRDefault="008A5826" w:rsidP="00BF27D1">
      <w:pPr>
        <w:pStyle w:val="BodyText"/>
        <w:spacing w:before="9"/>
        <w:ind w:left="1440" w:hanging="540"/>
        <w:rPr>
          <w:rFonts w:ascii="Arial" w:hAnsi="Arial" w:cs="Arial"/>
          <w:sz w:val="22"/>
          <w:szCs w:val="22"/>
        </w:rPr>
      </w:pPr>
    </w:p>
    <w:p w14:paraId="43268B32" w14:textId="5ACEBE69" w:rsidR="008A5826" w:rsidRDefault="008A5826" w:rsidP="002C77D9">
      <w:pPr>
        <w:pStyle w:val="ListParagraph"/>
        <w:numPr>
          <w:ilvl w:val="0"/>
          <w:numId w:val="74"/>
        </w:numPr>
        <w:spacing w:line="232" w:lineRule="auto"/>
        <w:ind w:left="1440" w:right="118" w:hanging="540"/>
        <w:jc w:val="left"/>
        <w:rPr>
          <w:rFonts w:ascii="Arial" w:hAnsi="Arial" w:cs="Arial"/>
        </w:rPr>
      </w:pPr>
      <w:r w:rsidRPr="00396F63">
        <w:rPr>
          <w:rFonts w:ascii="Arial" w:hAnsi="Arial" w:cs="Arial"/>
        </w:rPr>
        <w:t>Calls may only be made between the hours of 8:00 a.m. and 8:00 p.m. Central Standard Time.</w:t>
      </w:r>
    </w:p>
    <w:p w14:paraId="486B9816" w14:textId="77777777" w:rsidR="002C77D9" w:rsidRPr="00396F63" w:rsidRDefault="002C77D9" w:rsidP="00BF27D1">
      <w:pPr>
        <w:pStyle w:val="ListParagraph"/>
        <w:spacing w:line="232" w:lineRule="auto"/>
        <w:ind w:left="1440" w:right="118" w:firstLine="0"/>
        <w:jc w:val="left"/>
        <w:rPr>
          <w:rFonts w:ascii="Arial" w:hAnsi="Arial" w:cs="Arial"/>
        </w:rPr>
      </w:pPr>
    </w:p>
    <w:p w14:paraId="58CD99C2" w14:textId="77777777" w:rsidR="008A5826" w:rsidRPr="00396F63" w:rsidRDefault="008A5826" w:rsidP="00BF27D1">
      <w:pPr>
        <w:pStyle w:val="ListParagraph"/>
        <w:numPr>
          <w:ilvl w:val="0"/>
          <w:numId w:val="74"/>
        </w:numPr>
        <w:spacing w:before="69"/>
        <w:ind w:left="1440" w:hanging="540"/>
        <w:rPr>
          <w:rFonts w:ascii="Arial" w:hAnsi="Arial" w:cs="Arial"/>
        </w:rPr>
      </w:pPr>
      <w:r w:rsidRPr="00396F63">
        <w:rPr>
          <w:rFonts w:ascii="Arial" w:hAnsi="Arial" w:cs="Arial"/>
        </w:rPr>
        <w:t>No telephone calls can be made on a Sunday or any legal holiday.</w:t>
      </w:r>
    </w:p>
    <w:p w14:paraId="62909758" w14:textId="77777777" w:rsidR="008A5826" w:rsidRPr="00396F63" w:rsidRDefault="008A5826" w:rsidP="00BF27D1">
      <w:pPr>
        <w:pStyle w:val="BodyText"/>
        <w:spacing w:before="8"/>
        <w:ind w:left="1440" w:hanging="540"/>
        <w:jc w:val="both"/>
        <w:rPr>
          <w:rFonts w:ascii="Arial" w:hAnsi="Arial" w:cs="Arial"/>
          <w:sz w:val="22"/>
          <w:szCs w:val="22"/>
        </w:rPr>
      </w:pPr>
    </w:p>
    <w:p w14:paraId="600AEC13" w14:textId="77777777" w:rsidR="008A5826" w:rsidRPr="00396F63" w:rsidRDefault="008A5826" w:rsidP="00BF27D1">
      <w:pPr>
        <w:pStyle w:val="ListParagraph"/>
        <w:numPr>
          <w:ilvl w:val="0"/>
          <w:numId w:val="74"/>
        </w:numPr>
        <w:spacing w:line="232" w:lineRule="auto"/>
        <w:ind w:left="1440" w:right="113" w:hanging="540"/>
        <w:rPr>
          <w:rFonts w:ascii="Arial" w:hAnsi="Arial" w:cs="Arial"/>
        </w:rPr>
      </w:pPr>
      <w:r w:rsidRPr="00396F63">
        <w:rPr>
          <w:rFonts w:ascii="Arial" w:hAnsi="Arial" w:cs="Arial"/>
        </w:rPr>
        <w:t xml:space="preserve">A person or entity who makes a telephone solicitation to a consumer in this state may not knowingly utilize any method that blocks or otherwise circumvents the consumer's use of a caller identification service, nor may the person or entity use </w:t>
      </w:r>
      <w:r w:rsidRPr="00396F63">
        <w:rPr>
          <w:rFonts w:ascii="Arial" w:hAnsi="Arial" w:cs="Arial"/>
        </w:rPr>
        <w:lastRenderedPageBreak/>
        <w:t>an automated dialing system or any like system that uses a recorded voice message to communicate with the consumer unless the person or entity has an established business relationship with the consumer and uses the recorded message to inform the consumer about a new product or service.</w:t>
      </w:r>
    </w:p>
    <w:p w14:paraId="1E0F7E54" w14:textId="77777777" w:rsidR="008A5826" w:rsidRPr="00396F63" w:rsidRDefault="008A5826" w:rsidP="00BF27D1">
      <w:pPr>
        <w:pStyle w:val="BodyText"/>
        <w:spacing w:before="8"/>
        <w:ind w:left="1440" w:hanging="540"/>
        <w:jc w:val="both"/>
        <w:rPr>
          <w:rFonts w:ascii="Arial" w:hAnsi="Arial" w:cs="Arial"/>
          <w:sz w:val="22"/>
          <w:szCs w:val="22"/>
        </w:rPr>
      </w:pPr>
    </w:p>
    <w:p w14:paraId="536E25CB" w14:textId="77777777" w:rsidR="008A5826" w:rsidRPr="00396F63" w:rsidRDefault="008A5826" w:rsidP="00BF27D1">
      <w:pPr>
        <w:pStyle w:val="ListParagraph"/>
        <w:numPr>
          <w:ilvl w:val="0"/>
          <w:numId w:val="74"/>
        </w:numPr>
        <w:spacing w:before="1" w:line="232" w:lineRule="auto"/>
        <w:ind w:left="1440" w:right="119" w:hanging="540"/>
        <w:rPr>
          <w:rFonts w:ascii="Arial" w:hAnsi="Arial" w:cs="Arial"/>
        </w:rPr>
      </w:pPr>
      <w:r w:rsidRPr="00396F63">
        <w:rPr>
          <w:rFonts w:ascii="Arial" w:hAnsi="Arial" w:cs="Arial"/>
        </w:rPr>
        <w:t>All telemarketers, along with contracted companies providing telemarketing services, will be liable for any violations of these rules.</w:t>
      </w:r>
    </w:p>
    <w:p w14:paraId="43ACCF50" w14:textId="77777777" w:rsidR="008A5826" w:rsidRPr="00396F63" w:rsidRDefault="008A5826" w:rsidP="008A5826">
      <w:pPr>
        <w:pStyle w:val="BodyText"/>
        <w:rPr>
          <w:rFonts w:ascii="Arial" w:hAnsi="Arial" w:cs="Arial"/>
          <w:sz w:val="22"/>
          <w:szCs w:val="22"/>
        </w:rPr>
      </w:pPr>
    </w:p>
    <w:p w14:paraId="5799FF7C" w14:textId="77777777" w:rsidR="008A5826" w:rsidRPr="00396F63" w:rsidRDefault="008A5826" w:rsidP="002C77D9">
      <w:pPr>
        <w:pStyle w:val="ListParagraph"/>
        <w:numPr>
          <w:ilvl w:val="1"/>
          <w:numId w:val="64"/>
        </w:numPr>
        <w:ind w:left="720" w:hanging="450"/>
        <w:rPr>
          <w:rFonts w:ascii="Arial" w:hAnsi="Arial" w:cs="Arial"/>
        </w:rPr>
      </w:pPr>
      <w:r w:rsidRPr="00396F63">
        <w:rPr>
          <w:rFonts w:ascii="Arial" w:hAnsi="Arial" w:cs="Arial"/>
          <w:b/>
        </w:rPr>
        <w:t>Call Log</w:t>
      </w:r>
    </w:p>
    <w:p w14:paraId="49EB2691" w14:textId="77777777" w:rsidR="008A5826" w:rsidRPr="00396F63" w:rsidRDefault="008A5826" w:rsidP="00BF27D1">
      <w:pPr>
        <w:pStyle w:val="BodyText"/>
        <w:ind w:left="720" w:right="382"/>
        <w:jc w:val="both"/>
        <w:rPr>
          <w:rFonts w:ascii="Arial" w:hAnsi="Arial" w:cs="Arial"/>
          <w:color w:val="auto"/>
          <w:sz w:val="22"/>
          <w:szCs w:val="22"/>
        </w:rPr>
      </w:pPr>
      <w:r w:rsidRPr="00396F63">
        <w:rPr>
          <w:rFonts w:ascii="Arial" w:hAnsi="Arial" w:cs="Arial"/>
          <w:color w:val="auto"/>
          <w:sz w:val="22"/>
          <w:szCs w:val="22"/>
        </w:rPr>
        <w:t>A telephonic call log, with a minimum of six months data, shall be maintained by the telephone solicitor. The telephonic call log shall include:</w:t>
      </w:r>
    </w:p>
    <w:p w14:paraId="5D335F71" w14:textId="77777777" w:rsidR="008A5826" w:rsidRPr="00396F63" w:rsidRDefault="008A5826" w:rsidP="00BF27D1">
      <w:pPr>
        <w:pStyle w:val="ListParagraph"/>
        <w:numPr>
          <w:ilvl w:val="0"/>
          <w:numId w:val="75"/>
        </w:numPr>
        <w:spacing w:before="221" w:line="259" w:lineRule="exact"/>
        <w:ind w:left="1440" w:hanging="540"/>
        <w:jc w:val="left"/>
        <w:rPr>
          <w:rFonts w:ascii="Arial" w:hAnsi="Arial" w:cs="Arial"/>
        </w:rPr>
      </w:pPr>
      <w:r w:rsidRPr="00396F63">
        <w:rPr>
          <w:rFonts w:ascii="Arial" w:hAnsi="Arial" w:cs="Arial"/>
        </w:rPr>
        <w:t>Number called</w:t>
      </w:r>
    </w:p>
    <w:p w14:paraId="16E158EE" w14:textId="77777777" w:rsidR="008A5826" w:rsidRPr="00396F63" w:rsidRDefault="008A5826" w:rsidP="00BF27D1">
      <w:pPr>
        <w:pStyle w:val="ListParagraph"/>
        <w:numPr>
          <w:ilvl w:val="0"/>
          <w:numId w:val="75"/>
        </w:numPr>
        <w:spacing w:line="241" w:lineRule="exact"/>
        <w:ind w:left="1440" w:hanging="540"/>
        <w:jc w:val="left"/>
        <w:rPr>
          <w:rFonts w:ascii="Arial" w:hAnsi="Arial" w:cs="Arial"/>
        </w:rPr>
      </w:pPr>
      <w:r w:rsidRPr="00396F63">
        <w:rPr>
          <w:rFonts w:ascii="Arial" w:hAnsi="Arial" w:cs="Arial"/>
        </w:rPr>
        <w:t>Time called</w:t>
      </w:r>
    </w:p>
    <w:p w14:paraId="5E1D64FF" w14:textId="77777777" w:rsidR="008A5826" w:rsidRPr="00396F63" w:rsidRDefault="008A5826" w:rsidP="00BF27D1">
      <w:pPr>
        <w:pStyle w:val="ListParagraph"/>
        <w:numPr>
          <w:ilvl w:val="0"/>
          <w:numId w:val="75"/>
        </w:numPr>
        <w:spacing w:line="258" w:lineRule="exact"/>
        <w:ind w:left="1440" w:hanging="540"/>
        <w:jc w:val="left"/>
        <w:rPr>
          <w:rFonts w:ascii="Arial" w:hAnsi="Arial" w:cs="Arial"/>
        </w:rPr>
      </w:pPr>
      <w:r w:rsidRPr="00396F63">
        <w:rPr>
          <w:rFonts w:ascii="Arial" w:hAnsi="Arial" w:cs="Arial"/>
        </w:rPr>
        <w:t>Date called</w:t>
      </w:r>
    </w:p>
    <w:p w14:paraId="28B86FDE" w14:textId="77777777" w:rsidR="008A5826" w:rsidRPr="00396F63" w:rsidRDefault="008A5826" w:rsidP="00BF27D1">
      <w:pPr>
        <w:pStyle w:val="BodyText"/>
        <w:spacing w:before="233" w:line="208" w:lineRule="auto"/>
        <w:ind w:left="720" w:right="382"/>
        <w:jc w:val="both"/>
        <w:rPr>
          <w:rFonts w:ascii="Arial" w:hAnsi="Arial" w:cs="Arial"/>
          <w:color w:val="auto"/>
          <w:sz w:val="22"/>
          <w:szCs w:val="22"/>
        </w:rPr>
      </w:pPr>
      <w:r w:rsidRPr="00396F63">
        <w:rPr>
          <w:rFonts w:ascii="Arial" w:hAnsi="Arial" w:cs="Arial"/>
          <w:color w:val="auto"/>
          <w:sz w:val="22"/>
          <w:szCs w:val="22"/>
        </w:rPr>
        <w:t>If the telephone solicitor is a contracted company, the contracted company’s name as well as the company for whom the call was made must be included on the log.</w:t>
      </w:r>
    </w:p>
    <w:p w14:paraId="46A85A56" w14:textId="77777777" w:rsidR="008A5826" w:rsidRPr="00396F63" w:rsidRDefault="008A5826" w:rsidP="008A5826">
      <w:pPr>
        <w:pStyle w:val="BodyText"/>
        <w:spacing w:before="10"/>
        <w:rPr>
          <w:rFonts w:ascii="Arial" w:hAnsi="Arial" w:cs="Arial"/>
          <w:color w:val="auto"/>
          <w:sz w:val="22"/>
          <w:szCs w:val="22"/>
        </w:rPr>
      </w:pPr>
    </w:p>
    <w:p w14:paraId="439E620B" w14:textId="77777777"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rPr>
        <w:t>Retention</w:t>
      </w:r>
    </w:p>
    <w:p w14:paraId="2E2420CE" w14:textId="77777777" w:rsidR="008A5826" w:rsidRPr="00396F63" w:rsidRDefault="008A5826" w:rsidP="00BF27D1">
      <w:pPr>
        <w:pStyle w:val="BodyText"/>
        <w:spacing w:before="11" w:line="216" w:lineRule="auto"/>
        <w:ind w:left="720" w:right="103"/>
        <w:jc w:val="both"/>
        <w:rPr>
          <w:rFonts w:ascii="Arial" w:hAnsi="Arial" w:cs="Arial"/>
          <w:color w:val="auto"/>
          <w:sz w:val="22"/>
          <w:szCs w:val="22"/>
        </w:rPr>
      </w:pPr>
      <w:r w:rsidRPr="00396F63">
        <w:rPr>
          <w:rFonts w:ascii="Arial" w:hAnsi="Arial" w:cs="Arial"/>
          <w:color w:val="auto"/>
          <w:sz w:val="22"/>
          <w:szCs w:val="22"/>
        </w:rPr>
        <w:t>All telecommunications companies certified to provide telecommunications service in the State of Mississippi shall retain detailed records of incoming calls for a period of six months.</w:t>
      </w:r>
    </w:p>
    <w:p w14:paraId="3B0B4C63" w14:textId="46E51660" w:rsidR="008A5826" w:rsidRPr="00396F63" w:rsidRDefault="008A5826" w:rsidP="00BF27D1">
      <w:pPr>
        <w:pStyle w:val="BodyText"/>
        <w:spacing w:line="252" w:lineRule="exact"/>
        <w:ind w:left="720" w:hanging="450"/>
        <w:rPr>
          <w:rFonts w:ascii="Arial" w:hAnsi="Arial" w:cs="Arial"/>
          <w:color w:val="auto"/>
          <w:sz w:val="22"/>
          <w:szCs w:val="22"/>
        </w:rPr>
      </w:pPr>
    </w:p>
    <w:p w14:paraId="3B7E4BBB" w14:textId="77777777" w:rsidR="008A5826" w:rsidRPr="00396F63" w:rsidRDefault="008A5826" w:rsidP="00BF27D1">
      <w:pPr>
        <w:pStyle w:val="ListParagraph"/>
        <w:numPr>
          <w:ilvl w:val="1"/>
          <w:numId w:val="64"/>
        </w:numPr>
        <w:ind w:left="720" w:hanging="450"/>
        <w:rPr>
          <w:rFonts w:ascii="Arial" w:hAnsi="Arial" w:cs="Arial"/>
        </w:rPr>
      </w:pPr>
      <w:r w:rsidRPr="00396F63">
        <w:rPr>
          <w:rFonts w:ascii="Arial" w:hAnsi="Arial" w:cs="Arial"/>
          <w:b/>
        </w:rPr>
        <w:t>Definitions</w:t>
      </w:r>
    </w:p>
    <w:p w14:paraId="772C0FA2" w14:textId="77777777" w:rsidR="008A5826" w:rsidRPr="00396F63" w:rsidRDefault="008A5826" w:rsidP="00BF27D1">
      <w:pPr>
        <w:pStyle w:val="BodyText"/>
        <w:ind w:left="720"/>
        <w:jc w:val="both"/>
        <w:rPr>
          <w:rFonts w:ascii="Arial" w:hAnsi="Arial" w:cs="Arial"/>
          <w:color w:val="auto"/>
          <w:sz w:val="22"/>
          <w:szCs w:val="22"/>
        </w:rPr>
      </w:pPr>
      <w:r w:rsidRPr="00396F63">
        <w:rPr>
          <w:rFonts w:ascii="Arial" w:hAnsi="Arial" w:cs="Arial"/>
          <w:color w:val="auto"/>
          <w:sz w:val="22"/>
          <w:szCs w:val="22"/>
        </w:rPr>
        <w:t>The definitions contained in MTSA, Section 3, are hereby incorporated by reference.</w:t>
      </w:r>
    </w:p>
    <w:p w14:paraId="7060BDB9" w14:textId="77777777" w:rsidR="008A5826" w:rsidRPr="00396F63" w:rsidRDefault="008A5826" w:rsidP="00BF27D1">
      <w:pPr>
        <w:pStyle w:val="BodyText"/>
        <w:spacing w:before="5"/>
        <w:ind w:left="720" w:hanging="450"/>
        <w:rPr>
          <w:rFonts w:ascii="Arial" w:hAnsi="Arial" w:cs="Arial"/>
          <w:color w:val="auto"/>
          <w:sz w:val="22"/>
          <w:szCs w:val="22"/>
        </w:rPr>
      </w:pPr>
    </w:p>
    <w:p w14:paraId="4A5B566C" w14:textId="1AEBA36D" w:rsidR="008A5826" w:rsidRPr="00396F63" w:rsidRDefault="00626BD0" w:rsidP="00BF27D1">
      <w:pPr>
        <w:ind w:left="720" w:hanging="720"/>
        <w:rPr>
          <w:rFonts w:ascii="Arial" w:hAnsi="Arial" w:cs="Arial"/>
          <w:bCs/>
          <w:sz w:val="22"/>
          <w:szCs w:val="22"/>
        </w:rPr>
      </w:pPr>
      <w:r>
        <w:rPr>
          <w:rFonts w:ascii="Arial" w:hAnsi="Arial" w:cs="Arial"/>
          <w:b/>
          <w:bCs/>
          <w:sz w:val="22"/>
          <w:szCs w:val="22"/>
        </w:rPr>
        <w:t xml:space="preserve">101 </w:t>
      </w:r>
      <w:r>
        <w:rPr>
          <w:rFonts w:ascii="Arial" w:hAnsi="Arial" w:cs="Arial"/>
          <w:b/>
          <w:bCs/>
          <w:sz w:val="22"/>
          <w:szCs w:val="22"/>
        </w:rPr>
        <w:tab/>
      </w:r>
      <w:r w:rsidR="008A5826" w:rsidRPr="00396F63">
        <w:rPr>
          <w:rFonts w:ascii="Arial" w:hAnsi="Arial" w:cs="Arial"/>
          <w:b/>
          <w:bCs/>
          <w:sz w:val="22"/>
          <w:szCs w:val="22"/>
        </w:rPr>
        <w:t>Semiannual Notification to Consumers</w:t>
      </w:r>
    </w:p>
    <w:p w14:paraId="019DDF5F" w14:textId="77777777" w:rsidR="00626BD0" w:rsidRDefault="008A5826" w:rsidP="00626BD0">
      <w:pPr>
        <w:pStyle w:val="BodyText"/>
        <w:spacing w:before="3" w:line="232" w:lineRule="auto"/>
        <w:ind w:left="1080" w:right="115" w:hanging="360"/>
        <w:jc w:val="both"/>
        <w:rPr>
          <w:rFonts w:ascii="Arial" w:hAnsi="Arial" w:cs="Arial"/>
          <w:color w:val="auto"/>
          <w:sz w:val="22"/>
          <w:szCs w:val="22"/>
        </w:rPr>
      </w:pPr>
      <w:r w:rsidRPr="00396F63">
        <w:rPr>
          <w:rFonts w:ascii="Arial" w:hAnsi="Arial" w:cs="Arial"/>
          <w:b/>
          <w:color w:val="auto"/>
          <w:sz w:val="22"/>
          <w:szCs w:val="22"/>
        </w:rPr>
        <w:t xml:space="preserve">a. </w:t>
      </w:r>
      <w:r w:rsidRPr="00396F63">
        <w:rPr>
          <w:rFonts w:ascii="Arial" w:hAnsi="Arial" w:cs="Arial"/>
          <w:color w:val="auto"/>
          <w:sz w:val="22"/>
          <w:szCs w:val="22"/>
        </w:rPr>
        <w:t>Each local exchange company and each competing local exchange company shall provide written notification on at least a semiannual basis to each of its consumers of the opportunity to provide notification to the Commission that the consumer objects to receiving telephone solicitations. The notification may be disseminated in a manner chosen by the carrier. However, television, radio or newspaper advertisements, written correspondence, publication in the consumer information pages of the local telephone directory, bill message or any other method of consumer notice not expressly prohibited by the Commission is allowed.</w:t>
      </w:r>
      <w:r w:rsidR="00BF541D" w:rsidRPr="00396F63">
        <w:rPr>
          <w:rFonts w:ascii="Arial" w:hAnsi="Arial" w:cs="Arial"/>
          <w:color w:val="auto"/>
          <w:sz w:val="22"/>
          <w:szCs w:val="22"/>
        </w:rPr>
        <w:tab/>
      </w:r>
    </w:p>
    <w:p w14:paraId="2D0F3C96" w14:textId="7DD5795D" w:rsidR="008A5826" w:rsidRPr="00396F63" w:rsidRDefault="00BF541D" w:rsidP="00BF27D1">
      <w:pPr>
        <w:pStyle w:val="BodyText"/>
        <w:spacing w:before="3" w:line="232" w:lineRule="auto"/>
        <w:ind w:left="1080" w:right="115" w:hanging="360"/>
        <w:jc w:val="both"/>
        <w:rPr>
          <w:rFonts w:ascii="Arial" w:hAnsi="Arial" w:cs="Arial"/>
          <w:color w:val="auto"/>
          <w:sz w:val="22"/>
          <w:szCs w:val="22"/>
        </w:rPr>
      </w:pP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r w:rsidRPr="00396F63">
        <w:rPr>
          <w:rFonts w:ascii="Arial" w:hAnsi="Arial" w:cs="Arial"/>
          <w:color w:val="auto"/>
          <w:sz w:val="22"/>
          <w:szCs w:val="22"/>
        </w:rPr>
        <w:tab/>
      </w:r>
    </w:p>
    <w:p w14:paraId="3C9407AE" w14:textId="60182FB9" w:rsidR="008A5826" w:rsidRPr="00396F63" w:rsidRDefault="00626BD0" w:rsidP="00396F63">
      <w:pPr>
        <w:rPr>
          <w:rFonts w:ascii="Arial" w:hAnsi="Arial" w:cs="Arial"/>
          <w:bCs/>
          <w:sz w:val="22"/>
          <w:szCs w:val="22"/>
        </w:rPr>
      </w:pPr>
      <w:r>
        <w:rPr>
          <w:rFonts w:ascii="Arial" w:hAnsi="Arial" w:cs="Arial"/>
          <w:b/>
          <w:bCs/>
          <w:sz w:val="22"/>
          <w:szCs w:val="22"/>
        </w:rPr>
        <w:t>102</w:t>
      </w:r>
      <w:r>
        <w:rPr>
          <w:rFonts w:ascii="Arial" w:hAnsi="Arial" w:cs="Arial"/>
          <w:b/>
          <w:bCs/>
          <w:sz w:val="22"/>
          <w:szCs w:val="22"/>
        </w:rPr>
        <w:tab/>
      </w:r>
      <w:r w:rsidR="008A5826" w:rsidRPr="00396F63">
        <w:rPr>
          <w:rFonts w:ascii="Arial" w:hAnsi="Arial" w:cs="Arial"/>
          <w:b/>
          <w:bCs/>
          <w:sz w:val="22"/>
          <w:szCs w:val="22"/>
        </w:rPr>
        <w:t>General Rules for the Caller ID Anti-Spoofing Act</w:t>
      </w:r>
    </w:p>
    <w:p w14:paraId="15F7791A" w14:textId="77777777" w:rsidR="008A5826" w:rsidRPr="00396F63" w:rsidRDefault="008A5826" w:rsidP="00396F63">
      <w:pPr>
        <w:rPr>
          <w:rFonts w:ascii="Arial" w:hAnsi="Arial" w:cs="Arial"/>
          <w:b/>
          <w:bCs/>
          <w:sz w:val="22"/>
          <w:szCs w:val="22"/>
        </w:rPr>
      </w:pPr>
    </w:p>
    <w:p w14:paraId="51ED9A95" w14:textId="6A0840A7" w:rsidR="008A5826" w:rsidRPr="00396F63" w:rsidRDefault="00626BD0" w:rsidP="00396F63">
      <w:pPr>
        <w:rPr>
          <w:rFonts w:ascii="Arial" w:hAnsi="Arial" w:cs="Arial"/>
          <w:b/>
          <w:bCs/>
          <w:sz w:val="22"/>
        </w:rPr>
      </w:pPr>
      <w:r>
        <w:rPr>
          <w:rFonts w:ascii="Arial" w:hAnsi="Arial" w:cs="Arial"/>
          <w:b/>
          <w:bCs/>
          <w:sz w:val="22"/>
          <w:szCs w:val="22"/>
        </w:rPr>
        <w:t>103</w:t>
      </w:r>
      <w:r>
        <w:rPr>
          <w:rFonts w:ascii="Arial" w:hAnsi="Arial" w:cs="Arial"/>
          <w:b/>
          <w:bCs/>
          <w:sz w:val="22"/>
          <w:szCs w:val="22"/>
        </w:rPr>
        <w:tab/>
      </w:r>
      <w:r w:rsidR="008A5826" w:rsidRPr="00396F63">
        <w:rPr>
          <w:rFonts w:ascii="Arial" w:hAnsi="Arial" w:cs="Arial"/>
          <w:b/>
          <w:bCs/>
          <w:sz w:val="22"/>
          <w:szCs w:val="22"/>
        </w:rPr>
        <w:t>Responsibility of Telephone Providers</w:t>
      </w:r>
    </w:p>
    <w:p w14:paraId="3D96537A" w14:textId="3243F4F3" w:rsidR="008A5826" w:rsidRPr="00396F63" w:rsidRDefault="008A5826" w:rsidP="00BF27D1">
      <w:pPr>
        <w:pStyle w:val="BodyText"/>
        <w:spacing w:before="72"/>
        <w:ind w:left="720" w:right="60"/>
        <w:jc w:val="both"/>
        <w:rPr>
          <w:rFonts w:ascii="Arial" w:hAnsi="Arial" w:cs="Arial"/>
          <w:color w:val="auto"/>
          <w:sz w:val="22"/>
          <w:szCs w:val="22"/>
        </w:rPr>
      </w:pPr>
      <w:r w:rsidRPr="00396F63">
        <w:rPr>
          <w:rFonts w:ascii="Arial" w:hAnsi="Arial" w:cs="Arial"/>
          <w:color w:val="auto"/>
          <w:sz w:val="22"/>
          <w:szCs w:val="22"/>
        </w:rPr>
        <w:t>It is the responsibility of a telephone provider completing a call to ensure the caller identification displayed by the consumer’s device is accurate. Telephone providers who</w:t>
      </w:r>
      <w:r w:rsidR="00626BD0">
        <w:rPr>
          <w:rFonts w:ascii="Arial" w:hAnsi="Arial" w:cs="Arial"/>
          <w:color w:val="auto"/>
          <w:sz w:val="22"/>
          <w:szCs w:val="22"/>
        </w:rPr>
        <w:t xml:space="preserve"> </w:t>
      </w:r>
      <w:r w:rsidRPr="00396F63">
        <w:rPr>
          <w:rFonts w:ascii="Arial" w:hAnsi="Arial" w:cs="Arial"/>
          <w:color w:val="auto"/>
          <w:sz w:val="22"/>
          <w:szCs w:val="22"/>
        </w:rPr>
        <w:t>violate the Caller ID Anti-Spoofing Act (“ASA”) will be held responsible by the Commission for said violations as provided by law.</w:t>
      </w:r>
    </w:p>
    <w:p w14:paraId="4B0D4DBB" w14:textId="77777777" w:rsidR="008A5826" w:rsidRPr="00396F63" w:rsidRDefault="008A5826" w:rsidP="008A5826">
      <w:pPr>
        <w:pStyle w:val="BodyText"/>
        <w:spacing w:before="4"/>
        <w:rPr>
          <w:rFonts w:ascii="Arial" w:hAnsi="Arial" w:cs="Arial"/>
          <w:color w:val="auto"/>
          <w:sz w:val="22"/>
          <w:szCs w:val="22"/>
        </w:rPr>
      </w:pPr>
    </w:p>
    <w:p w14:paraId="586BD3AD" w14:textId="77777777" w:rsidR="008A5826" w:rsidRPr="00396F63" w:rsidRDefault="008A5826" w:rsidP="00BF27D1">
      <w:pPr>
        <w:pStyle w:val="ListParagraph"/>
        <w:numPr>
          <w:ilvl w:val="0"/>
          <w:numId w:val="67"/>
        </w:numPr>
        <w:ind w:left="1440" w:hanging="720"/>
        <w:rPr>
          <w:rFonts w:ascii="Arial" w:hAnsi="Arial" w:cs="Arial"/>
        </w:rPr>
      </w:pPr>
      <w:r w:rsidRPr="00396F63">
        <w:rPr>
          <w:rFonts w:ascii="Arial" w:hAnsi="Arial" w:cs="Arial"/>
          <w:b/>
        </w:rPr>
        <w:t>Certification of Providers</w:t>
      </w:r>
    </w:p>
    <w:p w14:paraId="3BA47E65" w14:textId="77777777" w:rsidR="008A5826" w:rsidRPr="00396F63" w:rsidRDefault="008A5826" w:rsidP="00BF27D1">
      <w:pPr>
        <w:pStyle w:val="BodyText"/>
        <w:ind w:left="1440" w:right="156"/>
        <w:jc w:val="both"/>
        <w:rPr>
          <w:rFonts w:ascii="Arial" w:hAnsi="Arial" w:cs="Arial"/>
          <w:color w:val="auto"/>
          <w:sz w:val="22"/>
          <w:szCs w:val="22"/>
        </w:rPr>
      </w:pPr>
      <w:r w:rsidRPr="00396F63">
        <w:rPr>
          <w:rFonts w:ascii="Arial" w:hAnsi="Arial" w:cs="Arial"/>
          <w:color w:val="auto"/>
          <w:sz w:val="22"/>
          <w:szCs w:val="22"/>
        </w:rPr>
        <w:t xml:space="preserve">Telephone providers may be exempted from being held responsible for the transmission of spoofed caller identification information by, no later than June 30 annually, seeking a determination by the Commission that the telecommunications provider has implemented current and applicable </w:t>
      </w:r>
      <w:r w:rsidRPr="00396F63">
        <w:rPr>
          <w:rFonts w:ascii="Arial" w:hAnsi="Arial" w:cs="Arial"/>
          <w:color w:val="auto"/>
          <w:sz w:val="22"/>
          <w:szCs w:val="22"/>
        </w:rPr>
        <w:lastRenderedPageBreak/>
        <w:t>technologies to identify and block telecommunications that violate the ASA, taking into consideration applicable state and federals laws, federal regulations, and costs.</w:t>
      </w:r>
    </w:p>
    <w:p w14:paraId="3091CDC5" w14:textId="77777777" w:rsidR="008A5826" w:rsidRPr="00396F63" w:rsidRDefault="008A5826" w:rsidP="00BF27D1">
      <w:pPr>
        <w:pStyle w:val="BodyText"/>
        <w:spacing w:before="2"/>
        <w:ind w:left="1440" w:hanging="720"/>
        <w:jc w:val="both"/>
        <w:rPr>
          <w:rFonts w:ascii="Arial" w:hAnsi="Arial" w:cs="Arial"/>
          <w:color w:val="auto"/>
          <w:sz w:val="22"/>
          <w:szCs w:val="22"/>
        </w:rPr>
      </w:pPr>
    </w:p>
    <w:p w14:paraId="648FD9AD" w14:textId="77777777" w:rsidR="008A5826" w:rsidRPr="00396F63" w:rsidRDefault="008A5826" w:rsidP="00BF27D1">
      <w:pPr>
        <w:pStyle w:val="ListParagraph"/>
        <w:numPr>
          <w:ilvl w:val="0"/>
          <w:numId w:val="67"/>
        </w:numPr>
        <w:ind w:left="1440" w:hanging="720"/>
        <w:rPr>
          <w:rFonts w:ascii="Arial" w:hAnsi="Arial" w:cs="Arial"/>
        </w:rPr>
      </w:pPr>
      <w:r w:rsidRPr="00396F63">
        <w:rPr>
          <w:rFonts w:ascii="Arial" w:hAnsi="Arial" w:cs="Arial"/>
          <w:b/>
        </w:rPr>
        <w:t>Definitions</w:t>
      </w:r>
    </w:p>
    <w:p w14:paraId="7D9EBD40" w14:textId="77777777" w:rsidR="008A5826" w:rsidRPr="00396F63" w:rsidRDefault="008A5826" w:rsidP="00BF27D1">
      <w:pPr>
        <w:pStyle w:val="BodyText"/>
        <w:ind w:left="1440" w:right="60"/>
        <w:jc w:val="both"/>
        <w:rPr>
          <w:rFonts w:ascii="Arial" w:hAnsi="Arial" w:cs="Arial"/>
          <w:color w:val="auto"/>
          <w:sz w:val="22"/>
          <w:szCs w:val="22"/>
        </w:rPr>
      </w:pPr>
      <w:r w:rsidRPr="00396F63">
        <w:rPr>
          <w:rFonts w:ascii="Arial" w:hAnsi="Arial" w:cs="Arial"/>
          <w:color w:val="auto"/>
          <w:sz w:val="22"/>
          <w:szCs w:val="22"/>
        </w:rPr>
        <w:t>The definitions contained in the ASA, codified as Mississippi Code §77-3-803 (Rev. 2019), are hereby incorporated by reference.</w:t>
      </w:r>
    </w:p>
    <w:p w14:paraId="4DCF46AC" w14:textId="77777777" w:rsidR="008A5826" w:rsidRPr="00396F63" w:rsidRDefault="008A5826" w:rsidP="008A5826">
      <w:pPr>
        <w:pStyle w:val="BodyText"/>
        <w:spacing w:before="2"/>
        <w:rPr>
          <w:rFonts w:ascii="Arial" w:hAnsi="Arial" w:cs="Arial"/>
          <w:color w:val="auto"/>
          <w:sz w:val="22"/>
          <w:szCs w:val="22"/>
        </w:rPr>
      </w:pPr>
    </w:p>
    <w:p w14:paraId="23D7093B" w14:textId="05C233AA" w:rsidR="008A5826" w:rsidRPr="00396F63" w:rsidRDefault="00626BD0" w:rsidP="00396F63">
      <w:pPr>
        <w:rPr>
          <w:rFonts w:ascii="Arial" w:hAnsi="Arial" w:cs="Arial"/>
          <w:bCs/>
          <w:sz w:val="22"/>
          <w:szCs w:val="22"/>
        </w:rPr>
      </w:pPr>
      <w:r>
        <w:rPr>
          <w:rFonts w:ascii="Arial" w:hAnsi="Arial" w:cs="Arial"/>
          <w:b/>
          <w:bCs/>
          <w:sz w:val="22"/>
          <w:szCs w:val="22"/>
        </w:rPr>
        <w:t>104</w:t>
      </w:r>
      <w:r>
        <w:rPr>
          <w:rFonts w:ascii="Arial" w:hAnsi="Arial" w:cs="Arial"/>
          <w:b/>
          <w:bCs/>
          <w:sz w:val="22"/>
          <w:szCs w:val="22"/>
        </w:rPr>
        <w:tab/>
      </w:r>
      <w:r w:rsidR="008A5826" w:rsidRPr="00396F63">
        <w:rPr>
          <w:rFonts w:ascii="Arial" w:hAnsi="Arial" w:cs="Arial"/>
          <w:b/>
          <w:bCs/>
          <w:sz w:val="22"/>
          <w:szCs w:val="22"/>
        </w:rPr>
        <w:t>Complaint Procedure</w:t>
      </w:r>
    </w:p>
    <w:p w14:paraId="0B89E09F" w14:textId="77777777" w:rsidR="008A5826" w:rsidRPr="00396F63" w:rsidRDefault="008A5826" w:rsidP="00BF27D1">
      <w:pPr>
        <w:pStyle w:val="ListParagraph"/>
        <w:numPr>
          <w:ilvl w:val="0"/>
          <w:numId w:val="69"/>
        </w:numPr>
        <w:ind w:left="1440" w:hanging="720"/>
        <w:rPr>
          <w:rFonts w:ascii="Arial" w:hAnsi="Arial" w:cs="Arial"/>
          <w:b/>
        </w:rPr>
      </w:pPr>
      <w:r w:rsidRPr="00396F63">
        <w:rPr>
          <w:rFonts w:ascii="Arial" w:hAnsi="Arial" w:cs="Arial"/>
          <w:b/>
        </w:rPr>
        <w:t>Form</w:t>
      </w:r>
    </w:p>
    <w:p w14:paraId="437AF27A" w14:textId="77777777" w:rsidR="008A5826" w:rsidRPr="00396F63" w:rsidRDefault="008A5826" w:rsidP="00626BD0">
      <w:pPr>
        <w:pStyle w:val="BodyText"/>
        <w:spacing w:line="272" w:lineRule="exact"/>
        <w:ind w:left="1440"/>
        <w:rPr>
          <w:rFonts w:ascii="Arial" w:hAnsi="Arial" w:cs="Arial"/>
          <w:color w:val="auto"/>
          <w:sz w:val="22"/>
          <w:szCs w:val="22"/>
        </w:rPr>
      </w:pPr>
      <w:r w:rsidRPr="00396F63">
        <w:rPr>
          <w:rFonts w:ascii="Arial" w:hAnsi="Arial" w:cs="Arial"/>
          <w:color w:val="auto"/>
          <w:sz w:val="22"/>
          <w:szCs w:val="22"/>
        </w:rPr>
        <w:t>A complaint may be initiated by a consumer or by the Commission.</w:t>
      </w:r>
    </w:p>
    <w:p w14:paraId="5EB50D6E" w14:textId="77777777" w:rsidR="008A5826" w:rsidRPr="00396F63" w:rsidRDefault="008A5826" w:rsidP="008A5826">
      <w:pPr>
        <w:pStyle w:val="BodyText"/>
        <w:spacing w:before="1"/>
        <w:rPr>
          <w:rFonts w:ascii="Arial" w:hAnsi="Arial" w:cs="Arial"/>
          <w:color w:val="auto"/>
          <w:sz w:val="22"/>
          <w:szCs w:val="22"/>
        </w:rPr>
      </w:pPr>
    </w:p>
    <w:p w14:paraId="62D1305E" w14:textId="77777777" w:rsidR="008A5826" w:rsidRPr="00396F63" w:rsidRDefault="008A5826" w:rsidP="00BF27D1">
      <w:pPr>
        <w:pStyle w:val="ListParagraph"/>
        <w:numPr>
          <w:ilvl w:val="0"/>
          <w:numId w:val="69"/>
        </w:numPr>
        <w:ind w:left="1440" w:hanging="720"/>
        <w:rPr>
          <w:rFonts w:ascii="Arial" w:hAnsi="Arial" w:cs="Arial"/>
        </w:rPr>
      </w:pPr>
      <w:r w:rsidRPr="00396F63">
        <w:rPr>
          <w:rFonts w:ascii="Arial" w:hAnsi="Arial" w:cs="Arial"/>
          <w:b/>
        </w:rPr>
        <w:t>Procedure</w:t>
      </w:r>
    </w:p>
    <w:p w14:paraId="0E396636" w14:textId="77777777" w:rsidR="008A5826" w:rsidRPr="00396F63" w:rsidRDefault="008A5826" w:rsidP="00BF27D1">
      <w:pPr>
        <w:pStyle w:val="ListParagraph"/>
        <w:numPr>
          <w:ilvl w:val="2"/>
          <w:numId w:val="64"/>
        </w:numPr>
        <w:spacing w:before="3" w:line="232" w:lineRule="auto"/>
        <w:ind w:left="1800" w:right="130"/>
        <w:rPr>
          <w:rFonts w:ascii="Arial" w:hAnsi="Arial" w:cs="Arial"/>
        </w:rPr>
      </w:pPr>
      <w:r w:rsidRPr="00396F63">
        <w:rPr>
          <w:rFonts w:ascii="Arial" w:hAnsi="Arial" w:cs="Arial"/>
        </w:rPr>
        <w:t>The Commission will evaluate the complaint and determine if it alleges a prima facie violation of the MTSA or the rules implemented pursuant thereto or any other applicable law or regulation. A copy of the complaint shall be served on the alleged telephone solicitor by the Executive Secretary of the Commission.</w:t>
      </w:r>
    </w:p>
    <w:p w14:paraId="4B12D3D9" w14:textId="77777777" w:rsidR="008A5826" w:rsidRPr="00396F63" w:rsidRDefault="008A5826" w:rsidP="00BF27D1">
      <w:pPr>
        <w:pStyle w:val="ListParagraph"/>
        <w:numPr>
          <w:ilvl w:val="2"/>
          <w:numId w:val="64"/>
        </w:numPr>
        <w:spacing w:before="2" w:line="232" w:lineRule="auto"/>
        <w:ind w:left="1800" w:right="130"/>
        <w:rPr>
          <w:rFonts w:ascii="Arial" w:hAnsi="Arial" w:cs="Arial"/>
        </w:rPr>
      </w:pPr>
      <w:r w:rsidRPr="00396F63">
        <w:rPr>
          <w:rFonts w:ascii="Arial" w:hAnsi="Arial" w:cs="Arial"/>
        </w:rPr>
        <w:t>The alleged telephone solicitor shall fully answer the complaint in detail and under oath within thirty (30) days of receipt of notice. An extension of the time in which to answer a complaint may be granted by the Commission for good cause shown. The answer shall raise every defense the alleged telephone solicitor relies on, including an MTSA, Section 6 exemption. The answer may be filed electronically with the Commission, but it must be signed under oath. Otherwise, the answer may be filed with the Executive Secretary of the Commission.</w:t>
      </w:r>
    </w:p>
    <w:p w14:paraId="2C560872" w14:textId="77777777" w:rsidR="008A5826" w:rsidRPr="00396F63" w:rsidRDefault="008A5826" w:rsidP="00BF27D1">
      <w:pPr>
        <w:pStyle w:val="ListParagraph"/>
        <w:numPr>
          <w:ilvl w:val="2"/>
          <w:numId w:val="64"/>
        </w:numPr>
        <w:spacing w:line="232" w:lineRule="auto"/>
        <w:ind w:left="1800" w:right="130"/>
        <w:rPr>
          <w:rFonts w:ascii="Arial" w:hAnsi="Arial" w:cs="Arial"/>
        </w:rPr>
      </w:pPr>
      <w:r w:rsidRPr="00396F63">
        <w:rPr>
          <w:rFonts w:ascii="Arial" w:hAnsi="Arial" w:cs="Arial"/>
        </w:rPr>
        <w:t>If multiple complaints are received, the Commission may notice the complaints in multiples. If the alleged telephone solicitor does not answer the complaint fully and in specific detail and under oath within the thirty (30) day period or within the period of such extension as the Commission may grant, the Commission may find the alleged telephone solicitor liable by default. In such event, or if the answer admits a violation of the MTSA, the Commission may assess an appropriate penalty pursuant to Section 13 of the MTSA or other applicable law or regulation.</w:t>
      </w:r>
    </w:p>
    <w:p w14:paraId="7B8EC45E" w14:textId="77777777" w:rsidR="008A5826" w:rsidRPr="00396F63" w:rsidRDefault="008A5826" w:rsidP="00BF27D1">
      <w:pPr>
        <w:pStyle w:val="ListParagraph"/>
        <w:numPr>
          <w:ilvl w:val="2"/>
          <w:numId w:val="64"/>
        </w:numPr>
        <w:spacing w:before="3" w:line="232" w:lineRule="auto"/>
        <w:ind w:left="1800" w:right="130"/>
        <w:rPr>
          <w:rFonts w:ascii="Arial" w:hAnsi="Arial" w:cs="Arial"/>
        </w:rPr>
      </w:pPr>
      <w:r w:rsidRPr="00396F63">
        <w:rPr>
          <w:rFonts w:ascii="Arial" w:hAnsi="Arial" w:cs="Arial"/>
        </w:rPr>
        <w:t>The penalty assessed shall be satisfied within 20 days from service of the Commission's Order finding the alleged telephone solicitor liable by default or by admission, unless a stay has been entered as provided by law.</w:t>
      </w:r>
    </w:p>
    <w:p w14:paraId="2F104AE0" w14:textId="77777777" w:rsidR="008A5826" w:rsidRPr="00396F63" w:rsidRDefault="008A5826" w:rsidP="008A5826">
      <w:pPr>
        <w:pStyle w:val="BodyText"/>
        <w:spacing w:before="6"/>
        <w:rPr>
          <w:rFonts w:ascii="Arial" w:hAnsi="Arial" w:cs="Arial"/>
          <w:color w:val="auto"/>
          <w:sz w:val="22"/>
          <w:szCs w:val="22"/>
        </w:rPr>
      </w:pPr>
    </w:p>
    <w:p w14:paraId="1F154F9D" w14:textId="77777777" w:rsidR="008A5826" w:rsidRPr="00396F63" w:rsidRDefault="008A5826" w:rsidP="00BF27D1">
      <w:pPr>
        <w:pStyle w:val="ListParagraph"/>
        <w:numPr>
          <w:ilvl w:val="0"/>
          <w:numId w:val="69"/>
        </w:numPr>
        <w:ind w:left="1440" w:hanging="720"/>
        <w:rPr>
          <w:rFonts w:ascii="Arial" w:hAnsi="Arial" w:cs="Arial"/>
        </w:rPr>
      </w:pPr>
      <w:r w:rsidRPr="00396F63">
        <w:rPr>
          <w:rFonts w:ascii="Arial" w:hAnsi="Arial" w:cs="Arial"/>
          <w:b/>
        </w:rPr>
        <w:t>Preliminary Determination</w:t>
      </w:r>
    </w:p>
    <w:p w14:paraId="51446568" w14:textId="3D6B00A1" w:rsidR="008A5826" w:rsidRPr="00396F63" w:rsidRDefault="008A5826" w:rsidP="00BF27D1">
      <w:pPr>
        <w:pStyle w:val="BodyText"/>
        <w:spacing w:before="69" w:line="272" w:lineRule="exact"/>
        <w:ind w:left="1440"/>
        <w:jc w:val="both"/>
        <w:rPr>
          <w:rFonts w:ascii="Arial" w:hAnsi="Arial" w:cs="Arial"/>
          <w:color w:val="auto"/>
          <w:sz w:val="22"/>
          <w:szCs w:val="22"/>
        </w:rPr>
      </w:pPr>
      <w:r w:rsidRPr="00396F63">
        <w:rPr>
          <w:rFonts w:ascii="Arial" w:hAnsi="Arial" w:cs="Arial"/>
          <w:color w:val="auto"/>
          <w:sz w:val="22"/>
          <w:szCs w:val="22"/>
        </w:rPr>
        <w:t>The Commission may make a preliminary determination based on the complaint and the answer and assess a penalty pursuant to Section 13 of the MTSA or other applicable law or regulation. The alleged telephone solicitor shall accept or reject the preliminary determination within twenty (20) days from the service by the Commission. If accepted,</w:t>
      </w:r>
      <w:r w:rsidR="00626BD0">
        <w:rPr>
          <w:rFonts w:ascii="Arial" w:hAnsi="Arial" w:cs="Arial"/>
          <w:color w:val="auto"/>
          <w:sz w:val="22"/>
          <w:szCs w:val="22"/>
        </w:rPr>
        <w:t xml:space="preserve"> </w:t>
      </w:r>
      <w:r w:rsidRPr="00396F63">
        <w:rPr>
          <w:rFonts w:ascii="Arial" w:hAnsi="Arial" w:cs="Arial"/>
          <w:color w:val="auto"/>
          <w:sz w:val="22"/>
          <w:szCs w:val="22"/>
        </w:rPr>
        <w:t>the penalty imposed by the preliminary determination must be satisfied within twenty</w:t>
      </w:r>
      <w:r w:rsidR="00626BD0">
        <w:rPr>
          <w:rFonts w:ascii="Arial" w:hAnsi="Arial" w:cs="Arial"/>
          <w:color w:val="auto"/>
          <w:sz w:val="22"/>
          <w:szCs w:val="22"/>
        </w:rPr>
        <w:t xml:space="preserve"> </w:t>
      </w:r>
      <w:r w:rsidRPr="00396F63">
        <w:rPr>
          <w:rFonts w:ascii="Arial" w:hAnsi="Arial" w:cs="Arial"/>
          <w:color w:val="auto"/>
          <w:sz w:val="22"/>
          <w:szCs w:val="22"/>
        </w:rPr>
        <w:t xml:space="preserve">(20) days from the service of said preliminary determination. If rejected, the Commission will afford the alleged telephone solicitor an opportunity for a full hearing on the merits of the complaint. In any hearing, the complaint and the answer will be part of the record, along with all other complaints filed against the alleged telephone solicitor. At any point in the </w:t>
      </w:r>
      <w:r w:rsidRPr="00396F63">
        <w:rPr>
          <w:rFonts w:ascii="Arial" w:hAnsi="Arial" w:cs="Arial"/>
          <w:color w:val="auto"/>
          <w:sz w:val="22"/>
          <w:szCs w:val="22"/>
        </w:rPr>
        <w:lastRenderedPageBreak/>
        <w:t>complaint resolution process, the Commission may agree to informally negotiate with the alleged telephone solicitor.</w:t>
      </w:r>
    </w:p>
    <w:p w14:paraId="47F331EE" w14:textId="77777777" w:rsidR="008A5826" w:rsidRPr="00396F63" w:rsidRDefault="008A5826" w:rsidP="008A5826">
      <w:pPr>
        <w:pStyle w:val="BodyText"/>
        <w:spacing w:before="4"/>
        <w:rPr>
          <w:rFonts w:ascii="Arial" w:hAnsi="Arial" w:cs="Arial"/>
          <w:color w:val="auto"/>
          <w:sz w:val="22"/>
          <w:szCs w:val="22"/>
        </w:rPr>
      </w:pPr>
    </w:p>
    <w:p w14:paraId="57CF478F" w14:textId="3D805FE8" w:rsidR="008A5826" w:rsidRPr="00396F63" w:rsidRDefault="00626BD0" w:rsidP="00396F63">
      <w:pPr>
        <w:rPr>
          <w:rFonts w:ascii="Arial" w:hAnsi="Arial" w:cs="Arial"/>
          <w:bCs/>
          <w:sz w:val="22"/>
          <w:szCs w:val="22"/>
        </w:rPr>
      </w:pPr>
      <w:r>
        <w:rPr>
          <w:rFonts w:ascii="Arial" w:hAnsi="Arial" w:cs="Arial"/>
          <w:b/>
          <w:bCs/>
          <w:sz w:val="22"/>
          <w:szCs w:val="22"/>
        </w:rPr>
        <w:t>105</w:t>
      </w:r>
      <w:r>
        <w:rPr>
          <w:rFonts w:ascii="Arial" w:hAnsi="Arial" w:cs="Arial"/>
          <w:b/>
          <w:bCs/>
          <w:sz w:val="22"/>
          <w:szCs w:val="22"/>
        </w:rPr>
        <w:tab/>
      </w:r>
      <w:r w:rsidR="008A5826" w:rsidRPr="00396F63">
        <w:rPr>
          <w:rFonts w:ascii="Arial" w:hAnsi="Arial" w:cs="Arial"/>
          <w:b/>
          <w:bCs/>
          <w:sz w:val="22"/>
          <w:szCs w:val="22"/>
        </w:rPr>
        <w:t>Violatio</w:t>
      </w:r>
      <w:r w:rsidR="002F0047" w:rsidRPr="00396F63">
        <w:rPr>
          <w:rFonts w:ascii="Arial" w:hAnsi="Arial" w:cs="Arial"/>
          <w:b/>
          <w:bCs/>
          <w:sz w:val="22"/>
          <w:szCs w:val="22"/>
        </w:rPr>
        <w:t>n</w:t>
      </w:r>
      <w:r w:rsidR="008A5826" w:rsidRPr="00396F63">
        <w:rPr>
          <w:rFonts w:ascii="Arial" w:hAnsi="Arial" w:cs="Arial"/>
          <w:b/>
          <w:bCs/>
          <w:sz w:val="22"/>
          <w:szCs w:val="22"/>
        </w:rPr>
        <w:t>s</w:t>
      </w:r>
    </w:p>
    <w:p w14:paraId="45F91975" w14:textId="77777777" w:rsidR="008A5826" w:rsidRPr="00396F63" w:rsidRDefault="008A5826" w:rsidP="00BF27D1">
      <w:pPr>
        <w:pStyle w:val="ListParagraph"/>
        <w:numPr>
          <w:ilvl w:val="0"/>
          <w:numId w:val="70"/>
        </w:numPr>
        <w:ind w:left="1440" w:hanging="720"/>
        <w:rPr>
          <w:rFonts w:ascii="Arial" w:hAnsi="Arial" w:cs="Arial"/>
          <w:b/>
        </w:rPr>
      </w:pPr>
      <w:r w:rsidRPr="00396F63">
        <w:rPr>
          <w:rFonts w:ascii="Arial" w:hAnsi="Arial" w:cs="Arial"/>
          <w:b/>
        </w:rPr>
        <w:t>Penalty</w:t>
      </w:r>
    </w:p>
    <w:p w14:paraId="0052758D" w14:textId="77777777" w:rsidR="008A5826" w:rsidRPr="00396F63" w:rsidRDefault="008A5826" w:rsidP="00626BD0">
      <w:pPr>
        <w:pStyle w:val="BodyText"/>
        <w:spacing w:before="3" w:line="232" w:lineRule="auto"/>
        <w:ind w:left="1440" w:right="116"/>
        <w:jc w:val="both"/>
        <w:rPr>
          <w:rFonts w:ascii="Arial" w:hAnsi="Arial" w:cs="Arial"/>
          <w:color w:val="auto"/>
          <w:sz w:val="22"/>
          <w:szCs w:val="22"/>
        </w:rPr>
      </w:pPr>
      <w:r w:rsidRPr="00396F63">
        <w:rPr>
          <w:rFonts w:ascii="Arial" w:hAnsi="Arial" w:cs="Arial"/>
          <w:color w:val="auto"/>
          <w:sz w:val="22"/>
          <w:szCs w:val="22"/>
        </w:rPr>
        <w:t>Any telephone solicitor found to have violated the MTSA or other applicable law or regulation pursuant to a Commission finding, or by default, may be subject to a civil penalty not to exceed Ten Thousand Dollars ($10,000) for each violation to be assessed and collected by the Commission. Each telephonic solicitation shall constitute a separate violation.</w:t>
      </w:r>
    </w:p>
    <w:p w14:paraId="76743FBE" w14:textId="77777777" w:rsidR="008A5826" w:rsidRPr="00396F63" w:rsidRDefault="008A5826" w:rsidP="008A5826">
      <w:pPr>
        <w:pStyle w:val="BodyText"/>
        <w:spacing w:before="5"/>
        <w:rPr>
          <w:rFonts w:ascii="Arial" w:hAnsi="Arial" w:cs="Arial"/>
          <w:color w:val="auto"/>
          <w:sz w:val="22"/>
          <w:szCs w:val="22"/>
        </w:rPr>
      </w:pPr>
    </w:p>
    <w:p w14:paraId="64BE4B97" w14:textId="77777777" w:rsidR="008A5826" w:rsidRPr="00396F63" w:rsidRDefault="008A5826" w:rsidP="00BF27D1">
      <w:pPr>
        <w:pStyle w:val="ListParagraph"/>
        <w:numPr>
          <w:ilvl w:val="0"/>
          <w:numId w:val="70"/>
        </w:numPr>
        <w:ind w:left="1440" w:hanging="720"/>
        <w:rPr>
          <w:rFonts w:ascii="Arial" w:hAnsi="Arial" w:cs="Arial"/>
        </w:rPr>
      </w:pPr>
      <w:r w:rsidRPr="00396F63">
        <w:rPr>
          <w:rFonts w:ascii="Arial" w:hAnsi="Arial" w:cs="Arial"/>
          <w:b/>
        </w:rPr>
        <w:t>Liable by Default</w:t>
      </w:r>
    </w:p>
    <w:p w14:paraId="7366D9E9" w14:textId="77777777" w:rsidR="008A5826" w:rsidRPr="00396F63" w:rsidRDefault="008A5826" w:rsidP="00BF27D1">
      <w:pPr>
        <w:pStyle w:val="BodyText"/>
        <w:spacing w:before="3" w:line="232" w:lineRule="auto"/>
        <w:ind w:left="1440" w:right="115"/>
        <w:jc w:val="both"/>
        <w:rPr>
          <w:rFonts w:ascii="Arial" w:hAnsi="Arial" w:cs="Arial"/>
          <w:color w:val="auto"/>
          <w:sz w:val="22"/>
          <w:szCs w:val="22"/>
        </w:rPr>
      </w:pPr>
      <w:r w:rsidRPr="00396F63">
        <w:rPr>
          <w:rFonts w:ascii="Arial" w:hAnsi="Arial" w:cs="Arial"/>
          <w:color w:val="auto"/>
          <w:sz w:val="22"/>
          <w:szCs w:val="22"/>
        </w:rPr>
        <w:t>Failure of any telephone solicitor on which a complaint is filed to provide any information requested by the Commission, or failure to answer a complaint in specific detail and under oath, or failure to appear before the Commission at the time prescribed, may result in the Commission finding the alleged violator liable by default.</w:t>
      </w:r>
    </w:p>
    <w:p w14:paraId="4BC2BBBA" w14:textId="77777777" w:rsidR="008A5826" w:rsidRPr="00396F63" w:rsidRDefault="008A5826" w:rsidP="008A5826">
      <w:pPr>
        <w:pStyle w:val="BodyText"/>
        <w:spacing w:before="7"/>
        <w:rPr>
          <w:rFonts w:ascii="Arial" w:hAnsi="Arial" w:cs="Arial"/>
          <w:color w:val="auto"/>
          <w:sz w:val="22"/>
          <w:szCs w:val="22"/>
        </w:rPr>
      </w:pPr>
    </w:p>
    <w:p w14:paraId="08A8A09F" w14:textId="77777777" w:rsidR="008A5826" w:rsidRPr="00396F63" w:rsidRDefault="008A5826" w:rsidP="00BF27D1">
      <w:pPr>
        <w:pStyle w:val="ListParagraph"/>
        <w:numPr>
          <w:ilvl w:val="0"/>
          <w:numId w:val="70"/>
        </w:numPr>
        <w:ind w:left="1440" w:hanging="720"/>
        <w:rPr>
          <w:rFonts w:ascii="Arial" w:hAnsi="Arial" w:cs="Arial"/>
        </w:rPr>
      </w:pPr>
      <w:r w:rsidRPr="00396F63">
        <w:rPr>
          <w:rFonts w:ascii="Arial" w:hAnsi="Arial" w:cs="Arial"/>
          <w:b/>
        </w:rPr>
        <w:t>Surety Bond Assessment</w:t>
      </w:r>
    </w:p>
    <w:p w14:paraId="4826A344" w14:textId="77777777" w:rsidR="008A5826" w:rsidRPr="00396F63" w:rsidRDefault="008A5826" w:rsidP="00BF27D1">
      <w:pPr>
        <w:pStyle w:val="BodyText"/>
        <w:spacing w:before="3" w:line="232" w:lineRule="auto"/>
        <w:ind w:left="1440" w:right="113"/>
        <w:jc w:val="both"/>
        <w:rPr>
          <w:rFonts w:ascii="Arial" w:hAnsi="Arial" w:cs="Arial"/>
          <w:color w:val="auto"/>
          <w:sz w:val="22"/>
          <w:szCs w:val="22"/>
        </w:rPr>
      </w:pPr>
      <w:r w:rsidRPr="00396F63">
        <w:rPr>
          <w:rFonts w:ascii="Arial" w:hAnsi="Arial" w:cs="Arial"/>
          <w:color w:val="auto"/>
          <w:sz w:val="22"/>
          <w:szCs w:val="22"/>
        </w:rPr>
        <w:t>The Commission may proceed against the surety bond for any penalty assessed by the Commission, either by Order of the Commission finding the alleged telephone solicitor liable by default, admission of violation by the alleged telephone solicitor, acceptance by the alleged telephone solicitor of the Commission's preliminary determination, or by an Order of the Commission rendered after a hearing on the merits of the notarized Complaint, or otherwise, which penalty is not fully satisfied within 30 days after service of the Commission's action.</w:t>
      </w:r>
    </w:p>
    <w:p w14:paraId="0D5247B1" w14:textId="77777777" w:rsidR="008A5826" w:rsidRPr="00427869" w:rsidRDefault="008A5826" w:rsidP="008A5826"/>
    <w:p w14:paraId="7B7BB47A" w14:textId="77777777" w:rsidR="001D7A01" w:rsidRPr="001D7A01" w:rsidRDefault="001D7A01" w:rsidP="001D7A01">
      <w:pPr>
        <w:widowControl/>
        <w:autoSpaceDE/>
        <w:autoSpaceDN/>
        <w:adjustRightInd/>
        <w:spacing w:before="240"/>
        <w:outlineLvl w:val="0"/>
        <w:rPr>
          <w:rFonts w:ascii="Arial" w:hAnsi="Arial" w:cs="Arial"/>
          <w:sz w:val="22"/>
          <w:szCs w:val="22"/>
        </w:rPr>
        <w:sectPr w:rsidR="001D7A01" w:rsidRPr="001D7A01">
          <w:headerReference w:type="default" r:id="rId39"/>
          <w:pgSz w:w="12240" w:h="15840" w:code="1"/>
          <w:pgMar w:top="1440" w:right="1440" w:bottom="1440" w:left="1440" w:header="720" w:footer="720" w:gutter="0"/>
          <w:cols w:space="720"/>
          <w:noEndnote/>
          <w:docGrid w:linePitch="254"/>
        </w:sectPr>
      </w:pPr>
    </w:p>
    <w:p w14:paraId="53C7B8F6" w14:textId="77777777" w:rsidR="001D7A01" w:rsidRPr="00020224" w:rsidRDefault="001D7A01" w:rsidP="00020224">
      <w:pPr>
        <w:pStyle w:val="Heading1"/>
        <w:rPr>
          <w:rFonts w:ascii="Arial" w:hAnsi="Arial" w:cs="Arial"/>
          <w:b w:val="0"/>
          <w:sz w:val="22"/>
          <w:szCs w:val="22"/>
        </w:rPr>
      </w:pPr>
      <w:bookmarkStart w:id="295" w:name="_Toc40282598"/>
      <w:bookmarkStart w:id="296" w:name="_Toc71622951"/>
      <w:r w:rsidRPr="00020224">
        <w:rPr>
          <w:rFonts w:ascii="Arial" w:hAnsi="Arial" w:cs="Arial"/>
          <w:sz w:val="22"/>
          <w:szCs w:val="22"/>
        </w:rPr>
        <w:lastRenderedPageBreak/>
        <w:t>ATTACHMENT C</w:t>
      </w:r>
      <w:bookmarkEnd w:id="295"/>
      <w:bookmarkEnd w:id="296"/>
    </w:p>
    <w:p w14:paraId="300F8CF6" w14:textId="77777777" w:rsidR="001D7A01" w:rsidRPr="00020224" w:rsidRDefault="001D7A01" w:rsidP="00020224">
      <w:pPr>
        <w:pStyle w:val="Heading2"/>
        <w:rPr>
          <w:rFonts w:ascii="Arial" w:hAnsi="Arial" w:cs="Arial"/>
          <w:b w:val="0"/>
          <w:sz w:val="22"/>
          <w:szCs w:val="22"/>
        </w:rPr>
      </w:pPr>
      <w:bookmarkStart w:id="297" w:name="_Toc40282599"/>
      <w:bookmarkStart w:id="298" w:name="_Toc71622952"/>
      <w:r w:rsidRPr="00020224">
        <w:rPr>
          <w:rFonts w:ascii="Arial" w:hAnsi="Arial" w:cs="Arial"/>
          <w:sz w:val="22"/>
          <w:szCs w:val="22"/>
        </w:rPr>
        <w:t>SOLICITOR FORMS</w:t>
      </w:r>
      <w:bookmarkEnd w:id="297"/>
      <w:bookmarkEnd w:id="298"/>
    </w:p>
    <w:p w14:paraId="5F9F79CE" w14:textId="77777777" w:rsidR="001D7A01" w:rsidRPr="00020224" w:rsidRDefault="001D7A01" w:rsidP="00020224">
      <w:pPr>
        <w:pStyle w:val="Heading2"/>
        <w:rPr>
          <w:rFonts w:ascii="Arial" w:hAnsi="Arial" w:cs="Arial"/>
          <w:sz w:val="22"/>
          <w:szCs w:val="22"/>
        </w:rPr>
      </w:pPr>
    </w:p>
    <w:p w14:paraId="0410B5C5" w14:textId="77777777" w:rsidR="001D7A01" w:rsidRPr="001D7A01" w:rsidRDefault="001D7A01" w:rsidP="001D7A01">
      <w:pPr>
        <w:rPr>
          <w:rFonts w:ascii="Arial" w:hAnsi="Arial" w:cs="Arial"/>
          <w:sz w:val="22"/>
          <w:szCs w:val="22"/>
        </w:rPr>
      </w:pPr>
      <w:r w:rsidRPr="001D7A01">
        <w:rPr>
          <w:rFonts w:ascii="Arial" w:hAnsi="Arial" w:cs="Arial"/>
          <w:sz w:val="22"/>
          <w:szCs w:val="22"/>
        </w:rPr>
        <w:t>Registration Form</w:t>
      </w:r>
    </w:p>
    <w:p w14:paraId="101A098E" w14:textId="77777777" w:rsidR="001D7A01" w:rsidRPr="001D7A01" w:rsidRDefault="002B2205" w:rsidP="001D7A01">
      <w:pPr>
        <w:rPr>
          <w:rFonts w:ascii="Arial" w:hAnsi="Arial" w:cs="Arial"/>
          <w:sz w:val="22"/>
          <w:szCs w:val="22"/>
        </w:rPr>
      </w:pPr>
      <w:hyperlink r:id="rId40" w:history="1">
        <w:r w:rsidR="001D7A01" w:rsidRPr="001D7A01">
          <w:rPr>
            <w:rFonts w:ascii="Arial" w:hAnsi="Arial" w:cs="Arial"/>
            <w:color w:val="0000FF"/>
            <w:sz w:val="22"/>
            <w:szCs w:val="22"/>
            <w:u w:val="single"/>
          </w:rPr>
          <w:t>https://www.psc.ms.gov/sites/default/files/solicitor_registration_form%202019-04.pdf</w:t>
        </w:r>
      </w:hyperlink>
    </w:p>
    <w:p w14:paraId="51ED4EE6" w14:textId="77777777" w:rsidR="001D7A01" w:rsidRPr="001D7A01" w:rsidRDefault="001D7A01" w:rsidP="001D7A01">
      <w:pPr>
        <w:rPr>
          <w:rFonts w:ascii="Arial" w:hAnsi="Arial" w:cs="Arial"/>
          <w:sz w:val="22"/>
          <w:szCs w:val="22"/>
        </w:rPr>
      </w:pPr>
    </w:p>
    <w:p w14:paraId="17F89DE1" w14:textId="77777777" w:rsidR="001D7A01" w:rsidRPr="001D7A01" w:rsidRDefault="001D7A01" w:rsidP="001D7A01">
      <w:pPr>
        <w:rPr>
          <w:rFonts w:ascii="Arial" w:hAnsi="Arial" w:cs="Arial"/>
          <w:sz w:val="22"/>
          <w:szCs w:val="22"/>
        </w:rPr>
      </w:pPr>
      <w:r w:rsidRPr="001D7A01">
        <w:rPr>
          <w:rFonts w:ascii="Arial" w:hAnsi="Arial" w:cs="Arial"/>
          <w:sz w:val="22"/>
          <w:szCs w:val="22"/>
        </w:rPr>
        <w:t>Surety Bond Agreement</w:t>
      </w:r>
    </w:p>
    <w:p w14:paraId="37CD8FCA" w14:textId="77777777" w:rsidR="001D7A01" w:rsidRPr="001D7A01" w:rsidRDefault="002B2205" w:rsidP="001D7A01">
      <w:pPr>
        <w:rPr>
          <w:rFonts w:ascii="Arial" w:hAnsi="Arial" w:cs="Arial"/>
          <w:sz w:val="22"/>
          <w:szCs w:val="22"/>
        </w:rPr>
      </w:pPr>
      <w:hyperlink r:id="rId41" w:history="1">
        <w:r w:rsidR="001D7A01" w:rsidRPr="001D7A01">
          <w:rPr>
            <w:rFonts w:ascii="Arial" w:hAnsi="Arial" w:cs="Arial"/>
            <w:color w:val="0000FF"/>
            <w:sz w:val="22"/>
            <w:szCs w:val="22"/>
            <w:u w:val="single"/>
          </w:rPr>
          <w:t>https://www.psc.ms.gov/sites/default/files/Documents/surety_bond_agreement.pdf</w:t>
        </w:r>
      </w:hyperlink>
    </w:p>
    <w:p w14:paraId="6412040F" w14:textId="77777777" w:rsidR="001D7A01" w:rsidRPr="001D7A01" w:rsidRDefault="001D7A01" w:rsidP="001D7A01">
      <w:pPr>
        <w:rPr>
          <w:rFonts w:ascii="Arial" w:hAnsi="Arial" w:cs="Arial"/>
          <w:sz w:val="22"/>
          <w:szCs w:val="22"/>
        </w:rPr>
      </w:pPr>
    </w:p>
    <w:p w14:paraId="22329ED3" w14:textId="77777777" w:rsidR="001D7A01" w:rsidRPr="001D7A01" w:rsidRDefault="001D7A01" w:rsidP="001D7A01">
      <w:pPr>
        <w:rPr>
          <w:rFonts w:ascii="Arial" w:hAnsi="Arial" w:cs="Arial"/>
          <w:sz w:val="22"/>
          <w:szCs w:val="22"/>
        </w:rPr>
      </w:pPr>
      <w:r w:rsidRPr="001D7A01">
        <w:rPr>
          <w:rFonts w:ascii="Arial" w:hAnsi="Arial" w:cs="Arial"/>
          <w:sz w:val="22"/>
          <w:szCs w:val="22"/>
        </w:rPr>
        <w:t>Affidavit for not Telemarketing in Mississippi</w:t>
      </w:r>
    </w:p>
    <w:p w14:paraId="0B03C34C" w14:textId="77777777" w:rsidR="001D7A01" w:rsidRPr="001D7A01" w:rsidRDefault="002B2205" w:rsidP="001D7A01">
      <w:pPr>
        <w:rPr>
          <w:rFonts w:ascii="Arial" w:hAnsi="Arial" w:cs="Arial"/>
          <w:sz w:val="22"/>
          <w:szCs w:val="22"/>
        </w:rPr>
      </w:pPr>
      <w:hyperlink r:id="rId42" w:history="1">
        <w:r w:rsidR="001D7A01" w:rsidRPr="001D7A01">
          <w:rPr>
            <w:rFonts w:ascii="Arial" w:hAnsi="Arial" w:cs="Arial"/>
            <w:color w:val="0000FF"/>
            <w:sz w:val="22"/>
            <w:szCs w:val="22"/>
            <w:u w:val="single"/>
          </w:rPr>
          <w:t>https://www.psc.ms.gov/sites/default/files/Documents/AffidavitforNotTelemarketinginMS2013-09.pdf</w:t>
        </w:r>
      </w:hyperlink>
    </w:p>
    <w:p w14:paraId="2A67E864" w14:textId="77777777" w:rsidR="001D7A01" w:rsidRPr="001D7A01" w:rsidRDefault="001D7A01" w:rsidP="001D7A01">
      <w:pPr>
        <w:rPr>
          <w:rFonts w:ascii="Arial" w:hAnsi="Arial" w:cs="Arial"/>
          <w:sz w:val="22"/>
          <w:szCs w:val="22"/>
        </w:rPr>
      </w:pPr>
    </w:p>
    <w:p w14:paraId="6F4B1D7D" w14:textId="77777777" w:rsidR="001D7A01" w:rsidRPr="001D7A01" w:rsidRDefault="001D7A01" w:rsidP="001D7A01">
      <w:pPr>
        <w:rPr>
          <w:rFonts w:ascii="Arial" w:hAnsi="Arial" w:cs="Arial"/>
          <w:sz w:val="22"/>
          <w:szCs w:val="22"/>
        </w:rPr>
      </w:pPr>
      <w:r w:rsidRPr="001D7A01">
        <w:rPr>
          <w:rFonts w:ascii="Arial" w:hAnsi="Arial" w:cs="Arial"/>
          <w:sz w:val="22"/>
          <w:szCs w:val="22"/>
        </w:rPr>
        <w:t>Affidavit for not blocking or altering Caller ID information</w:t>
      </w:r>
    </w:p>
    <w:p w14:paraId="2FB74A75" w14:textId="77777777" w:rsidR="001D7A01" w:rsidRPr="001D7A01" w:rsidRDefault="002B2205" w:rsidP="001D7A01">
      <w:pPr>
        <w:rPr>
          <w:rFonts w:ascii="Arial" w:hAnsi="Arial" w:cs="Arial"/>
          <w:sz w:val="22"/>
          <w:szCs w:val="22"/>
        </w:rPr>
      </w:pPr>
      <w:hyperlink r:id="rId43" w:history="1">
        <w:r w:rsidR="001D7A01" w:rsidRPr="001D7A01">
          <w:rPr>
            <w:rFonts w:ascii="Arial" w:hAnsi="Arial" w:cs="Arial"/>
            <w:color w:val="0000FF"/>
            <w:sz w:val="22"/>
            <w:szCs w:val="22"/>
            <w:u w:val="single"/>
          </w:rPr>
          <w:t>https://www.psc.ms.gov/sites/default/files/Documents/AffidavitforCallerIDInformation2013-09.pdf</w:t>
        </w:r>
      </w:hyperlink>
    </w:p>
    <w:p w14:paraId="25B042B2" w14:textId="77777777" w:rsidR="001D7A01" w:rsidRPr="001D7A01" w:rsidRDefault="001D7A01" w:rsidP="001D7A01">
      <w:pPr>
        <w:rPr>
          <w:rFonts w:ascii="Arial" w:hAnsi="Arial" w:cs="Arial"/>
          <w:sz w:val="22"/>
          <w:szCs w:val="22"/>
        </w:rPr>
      </w:pPr>
    </w:p>
    <w:p w14:paraId="75FB787C" w14:textId="77777777" w:rsidR="001D7A01" w:rsidRPr="001D7A01" w:rsidRDefault="001D7A01" w:rsidP="001D7A01">
      <w:pPr>
        <w:rPr>
          <w:rFonts w:ascii="Arial" w:hAnsi="Arial" w:cs="Arial"/>
          <w:sz w:val="22"/>
          <w:szCs w:val="22"/>
        </w:rPr>
      </w:pPr>
      <w:r w:rsidRPr="001D7A01">
        <w:rPr>
          <w:rFonts w:ascii="Arial" w:hAnsi="Arial" w:cs="Arial"/>
          <w:sz w:val="22"/>
          <w:szCs w:val="22"/>
        </w:rPr>
        <w:t>Contracted Company Form</w:t>
      </w:r>
    </w:p>
    <w:p w14:paraId="4B4A145F" w14:textId="77777777" w:rsidR="001D7A01" w:rsidRPr="001D7A01" w:rsidRDefault="002B2205" w:rsidP="001D7A01">
      <w:pPr>
        <w:rPr>
          <w:rFonts w:ascii="Arial" w:hAnsi="Arial" w:cs="Arial"/>
          <w:sz w:val="22"/>
          <w:szCs w:val="22"/>
        </w:rPr>
      </w:pPr>
      <w:hyperlink r:id="rId44" w:history="1">
        <w:r w:rsidR="001D7A01" w:rsidRPr="001D7A01">
          <w:rPr>
            <w:rFonts w:ascii="Arial" w:hAnsi="Arial" w:cs="Arial"/>
            <w:color w:val="0000FF"/>
            <w:sz w:val="22"/>
            <w:szCs w:val="22"/>
            <w:u w:val="single"/>
          </w:rPr>
          <w:t>https://www.psc.ms.gov/sites/default/files/Documents/NoCallSolicitorContractedCompaniesForm2013-09.pdf</w:t>
        </w:r>
      </w:hyperlink>
    </w:p>
    <w:p w14:paraId="73FC6CEE" w14:textId="77777777" w:rsidR="001D7A01" w:rsidRPr="001D7A01" w:rsidRDefault="001D7A01" w:rsidP="001D7A01">
      <w:pPr>
        <w:widowControl/>
        <w:autoSpaceDE/>
        <w:autoSpaceDN/>
        <w:adjustRightInd/>
        <w:spacing w:before="240"/>
        <w:outlineLvl w:val="0"/>
        <w:rPr>
          <w:rFonts w:ascii="Arial" w:hAnsi="Arial" w:cs="Arial"/>
          <w:sz w:val="22"/>
          <w:szCs w:val="22"/>
        </w:rPr>
      </w:pPr>
    </w:p>
    <w:p w14:paraId="35EBE04C" w14:textId="77777777" w:rsidR="001D7A01" w:rsidRPr="001D7A01" w:rsidRDefault="001D7A01" w:rsidP="001D7A01">
      <w:pPr>
        <w:widowControl/>
        <w:autoSpaceDE/>
        <w:autoSpaceDN/>
        <w:adjustRightInd/>
        <w:spacing w:before="240"/>
        <w:outlineLvl w:val="0"/>
        <w:rPr>
          <w:rFonts w:ascii="Arial" w:hAnsi="Arial" w:cs="Arial"/>
          <w:sz w:val="22"/>
          <w:szCs w:val="22"/>
        </w:rPr>
      </w:pPr>
    </w:p>
    <w:p w14:paraId="35088493" w14:textId="77777777" w:rsidR="001D7A01" w:rsidRPr="001D7A01" w:rsidRDefault="001D7A01" w:rsidP="001D7A01"/>
    <w:p w14:paraId="22D2C163" w14:textId="77777777" w:rsidR="001D7A01" w:rsidRPr="001D7A01" w:rsidRDefault="001D7A01" w:rsidP="001D7A01"/>
    <w:p w14:paraId="0A51BF78" w14:textId="77777777" w:rsidR="001D7A01" w:rsidRPr="001D7A01" w:rsidRDefault="001D7A01" w:rsidP="001D7A01"/>
    <w:p w14:paraId="7D2B2386" w14:textId="77777777" w:rsidR="001D7A01" w:rsidRPr="001D7A01" w:rsidRDefault="001D7A01" w:rsidP="001D7A01"/>
    <w:p w14:paraId="7AFED013" w14:textId="77777777" w:rsidR="001D7A01" w:rsidRPr="001D7A01" w:rsidRDefault="001D7A01" w:rsidP="001D7A01"/>
    <w:p w14:paraId="1C81679C" w14:textId="77777777" w:rsidR="001D7A01" w:rsidRPr="001D7A01" w:rsidRDefault="001D7A01" w:rsidP="001D7A01"/>
    <w:p w14:paraId="2B708525" w14:textId="77777777" w:rsidR="001D7A01" w:rsidRPr="001D7A01" w:rsidRDefault="001D7A01" w:rsidP="001D7A01"/>
    <w:p w14:paraId="16B09C22" w14:textId="77777777" w:rsidR="001D7A01" w:rsidRPr="001D7A01" w:rsidRDefault="001D7A01" w:rsidP="001D7A01"/>
    <w:p w14:paraId="106286F7" w14:textId="77777777" w:rsidR="001D7A01" w:rsidRPr="001D7A01" w:rsidRDefault="001D7A01" w:rsidP="001D7A01"/>
    <w:p w14:paraId="2EE07791" w14:textId="77777777" w:rsidR="001D7A01" w:rsidRPr="001D7A01" w:rsidRDefault="001D7A01" w:rsidP="001D7A01"/>
    <w:p w14:paraId="7457B43D" w14:textId="77777777" w:rsidR="001D7A01" w:rsidRPr="001D7A01" w:rsidRDefault="001D7A01" w:rsidP="001D7A01"/>
    <w:p w14:paraId="63AA7BB3" w14:textId="77777777" w:rsidR="001D7A01" w:rsidRPr="001D7A01" w:rsidRDefault="001D7A01" w:rsidP="001D7A01"/>
    <w:p w14:paraId="1E585F77" w14:textId="77777777" w:rsidR="001D7A01" w:rsidRPr="001D7A01" w:rsidRDefault="001D7A01" w:rsidP="001D7A01"/>
    <w:p w14:paraId="3F531F1D" w14:textId="77777777" w:rsidR="001D7A01" w:rsidRPr="001D7A01" w:rsidRDefault="001D7A01" w:rsidP="001D7A01"/>
    <w:p w14:paraId="72DD6EED" w14:textId="77777777" w:rsidR="001D7A01" w:rsidRPr="001D7A01" w:rsidRDefault="001D7A01" w:rsidP="001D7A01"/>
    <w:p w14:paraId="33F580AC" w14:textId="77777777" w:rsidR="001D7A01" w:rsidRPr="001D7A01" w:rsidRDefault="001D7A01" w:rsidP="001D7A01"/>
    <w:p w14:paraId="6C5602A6" w14:textId="77777777" w:rsidR="001D7A01" w:rsidRPr="001D7A01" w:rsidRDefault="001D7A01" w:rsidP="001D7A01"/>
    <w:p w14:paraId="3AB0950A" w14:textId="77777777" w:rsidR="001D7A01" w:rsidRPr="001D7A01" w:rsidRDefault="001D7A01" w:rsidP="001D7A01"/>
    <w:p w14:paraId="2352687E" w14:textId="77777777" w:rsidR="001D7A01" w:rsidRPr="001D7A01" w:rsidRDefault="001D7A01" w:rsidP="001D7A01"/>
    <w:p w14:paraId="2B7F64AB" w14:textId="77777777" w:rsidR="001D7A01" w:rsidRPr="001D7A01" w:rsidRDefault="001D7A01" w:rsidP="001D7A01">
      <w:pPr>
        <w:widowControl/>
        <w:autoSpaceDE/>
        <w:autoSpaceDN/>
        <w:adjustRightInd/>
      </w:pPr>
      <w:r w:rsidRPr="001D7A01">
        <w:br w:type="page"/>
      </w:r>
    </w:p>
    <w:p w14:paraId="5145C51E" w14:textId="77777777" w:rsidR="001D7A01" w:rsidRPr="001D7A01" w:rsidRDefault="001D7A01" w:rsidP="001D7A01">
      <w:pPr>
        <w:sectPr w:rsidR="001D7A01" w:rsidRPr="001D7A01">
          <w:headerReference w:type="default" r:id="rId45"/>
          <w:pgSz w:w="12240" w:h="15840" w:code="1"/>
          <w:pgMar w:top="1440" w:right="1440" w:bottom="1440" w:left="1440" w:header="720" w:footer="720" w:gutter="0"/>
          <w:cols w:space="720"/>
          <w:noEndnote/>
          <w:docGrid w:linePitch="254"/>
        </w:sectPr>
      </w:pPr>
    </w:p>
    <w:p w14:paraId="7CA7F74C" w14:textId="77777777" w:rsidR="001D7A01" w:rsidRPr="00020224" w:rsidRDefault="001D7A01" w:rsidP="00020224">
      <w:pPr>
        <w:pStyle w:val="Heading1"/>
        <w:rPr>
          <w:rFonts w:ascii="Arial" w:hAnsi="Arial" w:cs="Arial"/>
          <w:b w:val="0"/>
          <w:sz w:val="22"/>
          <w:szCs w:val="22"/>
        </w:rPr>
      </w:pPr>
      <w:bookmarkStart w:id="299" w:name="_Toc40282600"/>
      <w:bookmarkStart w:id="300" w:name="_Toc71622953"/>
      <w:r w:rsidRPr="00020224">
        <w:rPr>
          <w:rFonts w:ascii="Arial" w:hAnsi="Arial" w:cs="Arial"/>
          <w:sz w:val="22"/>
          <w:szCs w:val="22"/>
        </w:rPr>
        <w:lastRenderedPageBreak/>
        <w:t>ATTACHMENT D</w:t>
      </w:r>
      <w:bookmarkEnd w:id="299"/>
      <w:bookmarkEnd w:id="300"/>
    </w:p>
    <w:p w14:paraId="52C711EC" w14:textId="77777777" w:rsidR="001D7A01" w:rsidRPr="00020224" w:rsidRDefault="001D7A01" w:rsidP="00020224">
      <w:pPr>
        <w:pStyle w:val="Heading2"/>
        <w:rPr>
          <w:rFonts w:ascii="Arial" w:hAnsi="Arial" w:cs="Arial"/>
          <w:b w:val="0"/>
          <w:sz w:val="22"/>
          <w:szCs w:val="22"/>
        </w:rPr>
      </w:pPr>
      <w:bookmarkStart w:id="301" w:name="_Toc40282601"/>
      <w:bookmarkStart w:id="302" w:name="_Toc71622954"/>
      <w:r w:rsidRPr="00020224">
        <w:rPr>
          <w:rFonts w:ascii="Arial" w:hAnsi="Arial" w:cs="Arial"/>
          <w:sz w:val="22"/>
          <w:szCs w:val="22"/>
        </w:rPr>
        <w:t>MISSISSIPPI PAYMENT PROCESSING</w:t>
      </w:r>
      <w:bookmarkEnd w:id="301"/>
      <w:bookmarkEnd w:id="302"/>
    </w:p>
    <w:p w14:paraId="3A07798E" w14:textId="77777777" w:rsidR="001D7A01" w:rsidRPr="001D7A01" w:rsidRDefault="001D7A01" w:rsidP="001D7A01"/>
    <w:p w14:paraId="4BCF08DD"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 xml:space="preserve">NIC Mississippi will serve as the single point of entry for all e-commerce transactions. Awarded vendor will use Mississippi’s official payment processor for any of the following services where payment is required. </w:t>
      </w:r>
    </w:p>
    <w:p w14:paraId="6093DCAD" w14:textId="77777777" w:rsidR="001D7A01" w:rsidRPr="001D7A01" w:rsidRDefault="001D7A01" w:rsidP="001D7A01">
      <w:pPr>
        <w:numPr>
          <w:ilvl w:val="0"/>
          <w:numId w:val="53"/>
        </w:num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 xml:space="preserve">Web services </w:t>
      </w:r>
    </w:p>
    <w:p w14:paraId="2385C33F" w14:textId="77777777" w:rsidR="001D7A01" w:rsidRPr="001D7A01" w:rsidRDefault="001D7A01" w:rsidP="001D7A01">
      <w:pPr>
        <w:numPr>
          <w:ilvl w:val="0"/>
          <w:numId w:val="53"/>
        </w:numPr>
        <w:spacing w:after="27"/>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 xml:space="preserve">IVR services </w:t>
      </w:r>
    </w:p>
    <w:p w14:paraId="5DA01F07" w14:textId="77777777" w:rsidR="001D7A01" w:rsidRPr="001D7A01" w:rsidRDefault="001D7A01" w:rsidP="001D7A01">
      <w:pPr>
        <w:numPr>
          <w:ilvl w:val="0"/>
          <w:numId w:val="53"/>
        </w:numPr>
        <w:spacing w:after="27"/>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 xml:space="preserve">Mobile services </w:t>
      </w:r>
    </w:p>
    <w:p w14:paraId="62D332E5" w14:textId="77777777" w:rsidR="001D7A01" w:rsidRPr="001D7A01" w:rsidRDefault="001D7A01" w:rsidP="001D7A01">
      <w:pPr>
        <w:numPr>
          <w:ilvl w:val="0"/>
          <w:numId w:val="53"/>
        </w:num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 xml:space="preserve">Over the counter payment processing services </w:t>
      </w:r>
    </w:p>
    <w:p w14:paraId="5B5475D9" w14:textId="77777777" w:rsidR="001D7A01" w:rsidRPr="001D7A01" w:rsidRDefault="001D7A01" w:rsidP="001D7A01">
      <w:pPr>
        <w:numPr>
          <w:ilvl w:val="0"/>
          <w:numId w:val="53"/>
        </w:num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Kiosk services</w:t>
      </w:r>
    </w:p>
    <w:p w14:paraId="5239ECEF" w14:textId="77777777" w:rsidR="001D7A01" w:rsidRPr="001D7A01" w:rsidRDefault="001D7A01" w:rsidP="001D7A01">
      <w:pPr>
        <w:numPr>
          <w:ilvl w:val="0"/>
          <w:numId w:val="53"/>
        </w:num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 xml:space="preserve">Lock Box services </w:t>
      </w:r>
    </w:p>
    <w:p w14:paraId="13436445" w14:textId="77777777" w:rsidR="001D7A01" w:rsidRPr="001D7A01" w:rsidRDefault="001D7A01" w:rsidP="001D7A01">
      <w:pPr>
        <w:jc w:val="both"/>
        <w:rPr>
          <w:rFonts w:ascii="Arial" w:eastAsiaTheme="minorEastAsia" w:hAnsi="Arial" w:cs="Arial"/>
          <w:color w:val="000000"/>
          <w:sz w:val="22"/>
          <w:szCs w:val="22"/>
          <w:lang w:eastAsia="ja-JP"/>
        </w:rPr>
      </w:pPr>
    </w:p>
    <w:p w14:paraId="1B6A5D92" w14:textId="77777777" w:rsidR="001D7A01" w:rsidRPr="001D7A01" w:rsidRDefault="001D7A01" w:rsidP="001D7A01">
      <w:p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 xml:space="preserve">The following payment methods accepted through NIC Mississippi include: Visa, MasterCard, American Express, Discover, electronic check and subscription (monthly billed).  </w:t>
      </w:r>
    </w:p>
    <w:p w14:paraId="5A946DD9" w14:textId="77777777" w:rsidR="001D7A01" w:rsidRPr="001D7A01" w:rsidRDefault="001D7A01" w:rsidP="001D7A01">
      <w:pPr>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br/>
      </w:r>
      <w:r w:rsidRPr="001D7A01">
        <w:rPr>
          <w:rFonts w:ascii="Arial" w:eastAsiaTheme="minorEastAsia" w:hAnsi="Arial" w:cs="Arial"/>
          <w:b/>
          <w:color w:val="000000"/>
          <w:sz w:val="22"/>
          <w:szCs w:val="22"/>
          <w:lang w:eastAsia="ja-JP"/>
        </w:rPr>
        <w:t>DFA Administrative Rule</w:t>
      </w:r>
      <w:r w:rsidRPr="001D7A01">
        <w:rPr>
          <w:rFonts w:ascii="Arial" w:eastAsiaTheme="minorEastAsia" w:hAnsi="Arial" w:cs="Arial"/>
          <w:color w:val="000000"/>
          <w:sz w:val="22"/>
          <w:szCs w:val="22"/>
          <w:lang w:eastAsia="ja-JP"/>
        </w:rPr>
        <w:br/>
      </w:r>
    </w:p>
    <w:p w14:paraId="0B47066F" w14:textId="77777777" w:rsidR="001D7A01" w:rsidRPr="001D7A01" w:rsidRDefault="001D7A01" w:rsidP="001D7A01">
      <w:p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The Department of Finance and Administration (DFA) established an administrative rule to be followed when agencies, in accordance with §27-104-33, Mississippi Code of 1972, Annotated, elect to accept payment by credit cards, charge cards, debit cards, electronic check (echeck) and other form of electronic payments for various services and fees collectible for agency purposes.  See Attachment E for Final Rule.</w:t>
      </w:r>
    </w:p>
    <w:p w14:paraId="3ECE99AE" w14:textId="77777777" w:rsidR="001D7A01" w:rsidRPr="001D7A01" w:rsidRDefault="001D7A01" w:rsidP="001D7A01">
      <w:pPr>
        <w:jc w:val="both"/>
        <w:rPr>
          <w:rFonts w:ascii="Arial" w:eastAsiaTheme="minorEastAsia" w:hAnsi="Arial" w:cs="Arial"/>
          <w:color w:val="000000"/>
          <w:sz w:val="22"/>
          <w:szCs w:val="22"/>
          <w:lang w:eastAsia="ja-JP"/>
        </w:rPr>
      </w:pPr>
    </w:p>
    <w:p w14:paraId="16EA7B62" w14:textId="77777777" w:rsidR="001D7A01" w:rsidRPr="001D7A01" w:rsidRDefault="001D7A01" w:rsidP="001D7A01">
      <w:pPr>
        <w:jc w:val="both"/>
        <w:rPr>
          <w:rFonts w:ascii="Arial" w:eastAsiaTheme="minorEastAsia" w:hAnsi="Arial" w:cs="Arial"/>
          <w:b/>
          <w:color w:val="000000"/>
          <w:sz w:val="22"/>
          <w:szCs w:val="22"/>
          <w:lang w:eastAsia="ja-JP"/>
        </w:rPr>
      </w:pPr>
      <w:r w:rsidRPr="001D7A01">
        <w:rPr>
          <w:rFonts w:ascii="Arial" w:eastAsiaTheme="minorEastAsia" w:hAnsi="Arial" w:cs="Arial"/>
          <w:b/>
          <w:color w:val="000000"/>
          <w:sz w:val="22"/>
          <w:szCs w:val="22"/>
          <w:lang w:eastAsia="ja-JP"/>
        </w:rPr>
        <w:t>Payment Card Industry (PCI) Compliance</w:t>
      </w:r>
    </w:p>
    <w:p w14:paraId="3C8C29E8" w14:textId="77777777" w:rsidR="001D7A01" w:rsidRPr="001D7A01" w:rsidRDefault="001D7A01" w:rsidP="001D7A01">
      <w:p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 xml:space="preserve"> </w:t>
      </w:r>
      <w:r w:rsidRPr="001D7A01">
        <w:rPr>
          <w:rFonts w:ascii="Arial" w:eastAsiaTheme="minorEastAsia" w:hAnsi="Arial" w:cs="Arial"/>
          <w:color w:val="000000"/>
          <w:sz w:val="22"/>
          <w:szCs w:val="22"/>
          <w:lang w:eastAsia="ja-JP"/>
        </w:rPr>
        <w:br/>
        <w:t>NIC Mississippi will be responsible for Payment Card Industry (PCI) compliance on behalf of the State, though any future change in Federal PCI standards may require additional support from the State entity and awarded vendor.  NIC Mississippi’s Transaction Processing Engine (TPE) is certified compliant with the PCI Data Security Standard (DSS) and compliant with the Payment Application Best Practices (PABP) standards. It is also listed as a Validated Payment Application by VISA. TPE is hosted at NIC’s Central Data Center in Ashburn, Virginia and complemented with a backup facility in Allen, Texas. NIC is certified by PCI-DSS as a Level 1 Service Provider for this environment.</w:t>
      </w:r>
    </w:p>
    <w:p w14:paraId="683071CF" w14:textId="77777777" w:rsidR="001D7A01" w:rsidRPr="001D7A01" w:rsidRDefault="001D7A01" w:rsidP="001D7A01">
      <w:p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br/>
        <w:t xml:space="preserve">See Technical Requirements for notes to the PCI compliance responsibility of the awarded vendor. </w:t>
      </w:r>
    </w:p>
    <w:p w14:paraId="258B0BCF" w14:textId="77777777" w:rsidR="001D7A01" w:rsidRPr="001D7A01" w:rsidRDefault="001D7A01" w:rsidP="001D7A01">
      <w:pPr>
        <w:jc w:val="both"/>
        <w:rPr>
          <w:rFonts w:ascii="Arial" w:eastAsiaTheme="minorEastAsia" w:hAnsi="Arial" w:cs="Arial"/>
          <w:color w:val="000000"/>
          <w:sz w:val="22"/>
          <w:szCs w:val="22"/>
          <w:lang w:eastAsia="ja-JP"/>
        </w:rPr>
      </w:pPr>
    </w:p>
    <w:p w14:paraId="6250D678" w14:textId="77777777" w:rsidR="001D7A01" w:rsidRPr="001D7A01" w:rsidRDefault="001D7A01" w:rsidP="001D7A01">
      <w:p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t xml:space="preserve">Awarded vendor is prohibited from breaking out payment processing fees associated with any transaction. This includes all pages of the application and/or any receipt generated. </w:t>
      </w:r>
      <w:r w:rsidRPr="001D7A01">
        <w:rPr>
          <w:rFonts w:ascii="Arial" w:eastAsiaTheme="minorEastAsia" w:hAnsi="Arial" w:cs="Arial"/>
          <w:color w:val="000000"/>
          <w:sz w:val="22"/>
          <w:szCs w:val="22"/>
          <w:lang w:eastAsia="ja-JP"/>
        </w:rPr>
        <w:br/>
      </w:r>
      <w:r w:rsidRPr="001D7A01">
        <w:rPr>
          <w:rFonts w:ascii="Arial" w:eastAsiaTheme="minorEastAsia" w:hAnsi="Arial" w:cs="Arial"/>
          <w:color w:val="000000"/>
          <w:sz w:val="22"/>
          <w:szCs w:val="22"/>
          <w:lang w:eastAsia="ja-JP"/>
        </w:rPr>
        <w:br/>
        <w:t xml:space="preserve">Acceptable fee break-out can include a “subtotal” for services and a “Total ms.gov Price” or “ms.gov Order Total” which includes the eGov processing fee. See image below for example. </w:t>
      </w:r>
      <w:r w:rsidRPr="001D7A01">
        <w:rPr>
          <w:rFonts w:ascii="Arial" w:eastAsiaTheme="minorEastAsia" w:hAnsi="Arial" w:cs="Arial"/>
          <w:color w:val="000000"/>
          <w:sz w:val="22"/>
          <w:szCs w:val="22"/>
          <w:lang w:eastAsia="ja-JP"/>
        </w:rPr>
        <w:br/>
      </w:r>
    </w:p>
    <w:p w14:paraId="5240A45E" w14:textId="77777777" w:rsidR="001D7A01" w:rsidRPr="001D7A01" w:rsidRDefault="001D7A01" w:rsidP="001D7A01">
      <w:pPr>
        <w:jc w:val="center"/>
        <w:rPr>
          <w:rFonts w:eastAsiaTheme="minorEastAsia"/>
          <w:color w:val="000000"/>
          <w:sz w:val="22"/>
          <w:szCs w:val="22"/>
          <w:lang w:eastAsia="ja-JP"/>
        </w:rPr>
      </w:pPr>
      <w:r w:rsidRPr="001D7A01">
        <w:rPr>
          <w:rFonts w:eastAsiaTheme="minorEastAsia"/>
          <w:noProof/>
          <w:color w:val="000000"/>
          <w:sz w:val="22"/>
          <w:szCs w:val="22"/>
        </w:rPr>
        <w:lastRenderedPageBreak/>
        <w:drawing>
          <wp:inline distT="0" distB="0" distL="0" distR="0" wp14:anchorId="37ECB554" wp14:editId="0EF5278B">
            <wp:extent cx="6400800" cy="1654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19 at 9.51.40 AM.png"/>
                    <pic:cNvPicPr/>
                  </pic:nvPicPr>
                  <pic:blipFill>
                    <a:blip r:embed="rId46">
                      <a:extLst>
                        <a:ext uri="{28A0092B-C50C-407E-A947-70E740481C1C}">
                          <a14:useLocalDpi xmlns:a14="http://schemas.microsoft.com/office/drawing/2010/main" val="0"/>
                        </a:ext>
                      </a:extLst>
                    </a:blip>
                    <a:stretch>
                      <a:fillRect/>
                    </a:stretch>
                  </pic:blipFill>
                  <pic:spPr>
                    <a:xfrm>
                      <a:off x="0" y="0"/>
                      <a:ext cx="6400800" cy="1654175"/>
                    </a:xfrm>
                    <a:prstGeom prst="rect">
                      <a:avLst/>
                    </a:prstGeom>
                  </pic:spPr>
                </pic:pic>
              </a:graphicData>
            </a:graphic>
          </wp:inline>
        </w:drawing>
      </w:r>
    </w:p>
    <w:p w14:paraId="14EE7DC5" w14:textId="77777777" w:rsidR="001D7A01" w:rsidRPr="001D7A01" w:rsidRDefault="001D7A01" w:rsidP="001D7A01">
      <w:pPr>
        <w:rPr>
          <w:rFonts w:eastAsiaTheme="minorEastAsia"/>
          <w:color w:val="000000"/>
          <w:sz w:val="22"/>
          <w:szCs w:val="22"/>
          <w:lang w:eastAsia="ja-JP"/>
        </w:rPr>
      </w:pPr>
    </w:p>
    <w:p w14:paraId="1C5BBD52" w14:textId="77777777" w:rsidR="001D7A01" w:rsidRPr="001D7A01" w:rsidRDefault="001D7A01" w:rsidP="001D7A01">
      <w:pPr>
        <w:jc w:val="both"/>
        <w:rPr>
          <w:rFonts w:ascii="Arial" w:eastAsiaTheme="minorEastAsia" w:hAnsi="Arial" w:cs="Arial"/>
          <w:b/>
          <w:color w:val="000000"/>
          <w:sz w:val="22"/>
          <w:szCs w:val="22"/>
          <w:lang w:eastAsia="ja-JP"/>
        </w:rPr>
      </w:pPr>
      <w:r w:rsidRPr="001D7A01">
        <w:rPr>
          <w:rFonts w:ascii="Arial" w:eastAsiaTheme="minorEastAsia" w:hAnsi="Arial" w:cs="Arial"/>
          <w:b/>
          <w:color w:val="000000"/>
          <w:sz w:val="22"/>
          <w:szCs w:val="22"/>
          <w:lang w:eastAsia="ja-JP"/>
        </w:rPr>
        <w:t>Merchant of Record</w:t>
      </w:r>
    </w:p>
    <w:p w14:paraId="067AA299" w14:textId="77777777" w:rsidR="001D7A01" w:rsidRPr="001D7A01" w:rsidRDefault="001D7A01" w:rsidP="001D7A01">
      <w:p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br/>
        <w:t>In order to act as the single point of contact between the State, NIC Mississippi, the payment processor, the merchant acquiring bank, and end users of ms.gov services, NIC Mississippi will be the “Merchant of Record” for this RFP. As the single point of contact for the State, NIC Mississippi will work directly with the processor and the acquiring bank to request and set up merchant accounts and will be responsible for all areas of merchant services, including merchant fees.</w:t>
      </w:r>
    </w:p>
    <w:p w14:paraId="29BC76B7" w14:textId="77777777" w:rsidR="001D7A01" w:rsidRPr="001D7A01" w:rsidRDefault="001D7A01" w:rsidP="001D7A01">
      <w:pPr>
        <w:jc w:val="both"/>
        <w:rPr>
          <w:rFonts w:ascii="Arial" w:eastAsiaTheme="minorEastAsia" w:hAnsi="Arial" w:cs="Arial"/>
          <w:color w:val="000000"/>
          <w:sz w:val="22"/>
          <w:szCs w:val="22"/>
          <w:lang w:eastAsia="ja-JP"/>
        </w:rPr>
      </w:pPr>
    </w:p>
    <w:p w14:paraId="3E23079F" w14:textId="77777777" w:rsidR="001D7A01" w:rsidRPr="001D7A01" w:rsidRDefault="001D7A01" w:rsidP="001D7A01">
      <w:pPr>
        <w:jc w:val="both"/>
        <w:rPr>
          <w:rFonts w:ascii="Arial" w:eastAsiaTheme="minorEastAsia" w:hAnsi="Arial" w:cs="Arial"/>
          <w:b/>
          <w:color w:val="000000"/>
          <w:sz w:val="22"/>
          <w:szCs w:val="22"/>
          <w:lang w:eastAsia="ja-JP"/>
        </w:rPr>
      </w:pPr>
      <w:r w:rsidRPr="001D7A01">
        <w:rPr>
          <w:rFonts w:ascii="Arial" w:eastAsiaTheme="minorEastAsia" w:hAnsi="Arial" w:cs="Arial"/>
          <w:b/>
          <w:color w:val="000000"/>
          <w:sz w:val="22"/>
          <w:szCs w:val="22"/>
          <w:lang w:eastAsia="ja-JP"/>
        </w:rPr>
        <w:t>eGov Transaction Fees</w:t>
      </w:r>
    </w:p>
    <w:p w14:paraId="60E840FE" w14:textId="77777777" w:rsidR="001D7A01" w:rsidRPr="001D7A01" w:rsidRDefault="001D7A01" w:rsidP="001D7A01">
      <w:p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br/>
        <w:t xml:space="preserve">There will be standard payment processing fees associated with each payment transaction. Customer approval (electronic or otherwise) of NIC Mississippi payment processing fees will be obtained prior to initiating payment.  </w:t>
      </w:r>
    </w:p>
    <w:p w14:paraId="49122F22" w14:textId="77777777" w:rsidR="001D7A01" w:rsidRPr="001D7A01" w:rsidRDefault="001D7A01" w:rsidP="001D7A01">
      <w:pPr>
        <w:jc w:val="both"/>
        <w:rPr>
          <w:rFonts w:ascii="Arial" w:eastAsiaTheme="minorEastAsia" w:hAnsi="Arial" w:cs="Arial"/>
          <w:color w:val="000000"/>
          <w:sz w:val="22"/>
          <w:szCs w:val="22"/>
          <w:lang w:eastAsia="ja-JP"/>
        </w:rPr>
      </w:pPr>
    </w:p>
    <w:p w14:paraId="59A7038A" w14:textId="77777777" w:rsidR="001D7A01" w:rsidRPr="001D7A01" w:rsidRDefault="001D7A01" w:rsidP="001D7A01">
      <w:pPr>
        <w:jc w:val="both"/>
        <w:rPr>
          <w:rFonts w:ascii="Arial" w:eastAsiaTheme="minorEastAsia" w:hAnsi="Arial" w:cs="Arial"/>
          <w:b/>
          <w:color w:val="000000"/>
          <w:sz w:val="22"/>
          <w:szCs w:val="22"/>
          <w:lang w:eastAsia="ja-JP"/>
        </w:rPr>
      </w:pPr>
      <w:r w:rsidRPr="001D7A01">
        <w:rPr>
          <w:rFonts w:ascii="Arial" w:eastAsiaTheme="minorEastAsia" w:hAnsi="Arial" w:cs="Arial"/>
          <w:b/>
          <w:color w:val="000000"/>
          <w:sz w:val="22"/>
          <w:szCs w:val="22"/>
          <w:lang w:eastAsia="ja-JP"/>
        </w:rPr>
        <w:t>MAGIC</w:t>
      </w:r>
    </w:p>
    <w:p w14:paraId="773FBD51" w14:textId="77777777" w:rsidR="001D7A01" w:rsidRPr="001D7A01" w:rsidRDefault="001D7A01" w:rsidP="001D7A01">
      <w:pPr>
        <w:jc w:val="both"/>
        <w:rPr>
          <w:rFonts w:ascii="Arial" w:eastAsiaTheme="minorEastAsia" w:hAnsi="Arial" w:cs="Arial"/>
          <w:color w:val="000000"/>
          <w:sz w:val="22"/>
          <w:szCs w:val="22"/>
          <w:lang w:eastAsia="ja-JP"/>
        </w:rPr>
      </w:pPr>
      <w:r w:rsidRPr="001D7A01">
        <w:rPr>
          <w:rFonts w:ascii="Arial" w:eastAsiaTheme="minorEastAsia" w:hAnsi="Arial" w:cs="Arial"/>
          <w:color w:val="000000"/>
          <w:sz w:val="22"/>
          <w:szCs w:val="22"/>
          <w:lang w:eastAsia="ja-JP"/>
        </w:rPr>
        <w:br/>
        <w:t xml:space="preserve">NIC Mississippi’s payment solution processes is integrated with MAGIC, Mississippi’s statewide accounting and procurement system of record. At least three (3) weeks prior to service launch, Customer will be required to work with DFA to set up corresponding charges table entries. After appropriate edits are made to the charges table, Customer and awarded vendor will be required to work with NIC Mississippi to ensure adequate testing, confirming the application transactions are posting to MAGIC. A live transaction test must be completed no later than three (3) business days before service launch.    </w:t>
      </w:r>
    </w:p>
    <w:p w14:paraId="634EB3C0" w14:textId="77777777" w:rsidR="001D7A01" w:rsidRPr="001D7A01" w:rsidRDefault="001D7A01" w:rsidP="001D7A01">
      <w:pPr>
        <w:jc w:val="both"/>
        <w:rPr>
          <w:rFonts w:ascii="Arial" w:eastAsiaTheme="minorEastAsia" w:hAnsi="Arial" w:cs="Arial"/>
          <w:color w:val="000000"/>
          <w:sz w:val="22"/>
          <w:szCs w:val="22"/>
          <w:lang w:eastAsia="ja-JP"/>
        </w:rPr>
      </w:pPr>
    </w:p>
    <w:p w14:paraId="5D52B92B" w14:textId="77777777" w:rsidR="001D7A01" w:rsidRPr="001D7A01" w:rsidRDefault="001D7A01" w:rsidP="001D7A01">
      <w:pPr>
        <w:jc w:val="both"/>
        <w:rPr>
          <w:rFonts w:ascii="Arial" w:eastAsiaTheme="minorEastAsia" w:hAnsi="Arial" w:cs="Arial"/>
          <w:b/>
          <w:color w:val="000000"/>
          <w:sz w:val="22"/>
          <w:szCs w:val="22"/>
          <w:lang w:eastAsia="ja-JP"/>
        </w:rPr>
      </w:pPr>
      <w:r w:rsidRPr="001D7A01">
        <w:rPr>
          <w:rFonts w:ascii="Arial" w:eastAsiaTheme="minorEastAsia" w:hAnsi="Arial" w:cs="Arial"/>
          <w:b/>
          <w:color w:val="000000"/>
          <w:sz w:val="22"/>
          <w:szCs w:val="22"/>
          <w:lang w:eastAsia="ja-JP"/>
        </w:rPr>
        <w:t>Refunds, Chargebacks, Returns</w:t>
      </w:r>
    </w:p>
    <w:p w14:paraId="4996A074" w14:textId="77777777" w:rsidR="001D7A01" w:rsidRPr="001D7A01" w:rsidRDefault="001D7A01" w:rsidP="001D7A01">
      <w:pPr>
        <w:jc w:val="both"/>
        <w:rPr>
          <w:rFonts w:ascii="Arial" w:eastAsiaTheme="minorEastAsia" w:hAnsi="Arial" w:cs="Arial"/>
          <w:b/>
          <w:color w:val="000000"/>
          <w:sz w:val="22"/>
          <w:szCs w:val="22"/>
          <w:lang w:eastAsia="ja-JP"/>
        </w:rPr>
      </w:pPr>
    </w:p>
    <w:p w14:paraId="32966951"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 xml:space="preserve">As the merchant of record and official payment processor, NIC Mississippi will handle all refunds, chargeback representments and returned echecks. However, NIC Mississippi is not responsible for covering any monies that must be netted from the agency’s account through refund, successful chargeback or returned echeck. Below are the processes for each. </w:t>
      </w:r>
    </w:p>
    <w:p w14:paraId="4F5326D6" w14:textId="77777777" w:rsidR="001D7A01" w:rsidRPr="001D7A01" w:rsidRDefault="001D7A01" w:rsidP="001D7A01">
      <w:pPr>
        <w:jc w:val="both"/>
        <w:rPr>
          <w:rFonts w:ascii="Arial" w:hAnsi="Arial" w:cs="Arial"/>
          <w:sz w:val="22"/>
          <w:szCs w:val="22"/>
          <w:u w:val="single"/>
        </w:rPr>
      </w:pPr>
    </w:p>
    <w:p w14:paraId="4405B47C" w14:textId="77777777" w:rsidR="001D7A01" w:rsidRPr="001D7A01" w:rsidRDefault="001D7A01" w:rsidP="001D7A01">
      <w:pPr>
        <w:jc w:val="both"/>
        <w:rPr>
          <w:rFonts w:ascii="Arial" w:hAnsi="Arial" w:cs="Arial"/>
          <w:sz w:val="22"/>
          <w:szCs w:val="22"/>
        </w:rPr>
      </w:pPr>
      <w:r w:rsidRPr="001D7A01">
        <w:rPr>
          <w:rFonts w:ascii="Arial" w:hAnsi="Arial" w:cs="Arial"/>
          <w:sz w:val="22"/>
          <w:szCs w:val="22"/>
          <w:u w:val="single"/>
        </w:rPr>
        <w:t>Refunds</w:t>
      </w:r>
      <w:r w:rsidRPr="001D7A01">
        <w:rPr>
          <w:rFonts w:ascii="Arial" w:hAnsi="Arial" w:cs="Arial"/>
          <w:sz w:val="22"/>
          <w:szCs w:val="22"/>
        </w:rPr>
        <w:br/>
        <w:t xml:space="preserve">The refund process is initiated by either customer or agency request.  </w:t>
      </w:r>
    </w:p>
    <w:p w14:paraId="29E9E399" w14:textId="77777777" w:rsidR="001D7A01" w:rsidRPr="001D7A01" w:rsidRDefault="001D7A01" w:rsidP="001D7A01">
      <w:pPr>
        <w:widowControl/>
        <w:numPr>
          <w:ilvl w:val="0"/>
          <w:numId w:val="56"/>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Upon customer request, NIC Mississippi will contact the agency financial contact (established at project initiation) for approval prior to refund.</w:t>
      </w:r>
    </w:p>
    <w:p w14:paraId="0CCD234D" w14:textId="77777777" w:rsidR="001D7A01" w:rsidRPr="001D7A01" w:rsidRDefault="001D7A01" w:rsidP="001D7A01">
      <w:pPr>
        <w:widowControl/>
        <w:numPr>
          <w:ilvl w:val="0"/>
          <w:numId w:val="56"/>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Agency contacts have access to and are encouraged to use the NIC Mississippi refund tool for their refund requests.  This ensures adequate logs of all requested refunds.</w:t>
      </w:r>
    </w:p>
    <w:p w14:paraId="34CFF5B9" w14:textId="77777777" w:rsidR="001D7A01" w:rsidRPr="001D7A01" w:rsidRDefault="001D7A01" w:rsidP="001D7A01">
      <w:pPr>
        <w:widowControl/>
        <w:numPr>
          <w:ilvl w:val="0"/>
          <w:numId w:val="56"/>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lastRenderedPageBreak/>
        <w:t xml:space="preserve">After agency request or approval, NIC Mississippi refunds the charge in TPE and notifies the requestor upon completion. </w:t>
      </w:r>
    </w:p>
    <w:p w14:paraId="29128F41" w14:textId="77777777" w:rsidR="001D7A01" w:rsidRPr="001D7A01" w:rsidRDefault="001D7A01" w:rsidP="001D7A01">
      <w:pPr>
        <w:widowControl/>
        <w:numPr>
          <w:ilvl w:val="0"/>
          <w:numId w:val="57"/>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Through MAGIC refunds are netted from the next day’s deposits or the next day funds are available to net from.</w:t>
      </w:r>
    </w:p>
    <w:p w14:paraId="480E6A4F" w14:textId="77777777" w:rsidR="001D7A01" w:rsidRPr="001D7A01" w:rsidRDefault="001D7A01" w:rsidP="001D7A01">
      <w:pPr>
        <w:jc w:val="both"/>
        <w:rPr>
          <w:rFonts w:ascii="Arial" w:eastAsiaTheme="minorEastAsia" w:hAnsi="Arial" w:cs="Arial"/>
          <w:color w:val="000000"/>
          <w:sz w:val="22"/>
          <w:szCs w:val="22"/>
          <w:u w:val="single"/>
          <w:lang w:eastAsia="ja-JP"/>
        </w:rPr>
      </w:pPr>
      <w:r w:rsidRPr="001D7A01">
        <w:rPr>
          <w:rFonts w:ascii="Arial" w:eastAsiaTheme="minorEastAsia" w:hAnsi="Arial" w:cs="Arial"/>
          <w:color w:val="000000"/>
          <w:sz w:val="22"/>
          <w:szCs w:val="22"/>
          <w:u w:val="single"/>
          <w:lang w:eastAsia="ja-JP"/>
        </w:rPr>
        <w:t>Chargebacks</w:t>
      </w:r>
    </w:p>
    <w:p w14:paraId="6C112D4A"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 xml:space="preserve">A chargeback is a monetary dispute that is initiated by the Issuing Bank (issuer disputes the posting of the transaction) or the cardholder (a cardholder disputes a transaction).  </w:t>
      </w:r>
    </w:p>
    <w:p w14:paraId="6A0372DB" w14:textId="77777777" w:rsidR="001D7A01" w:rsidRPr="001D7A01" w:rsidRDefault="001D7A01" w:rsidP="001D7A01">
      <w:pPr>
        <w:widowControl/>
        <w:numPr>
          <w:ilvl w:val="0"/>
          <w:numId w:val="58"/>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 xml:space="preserve">Customer or card issuing bank sees what appears to be a suspicious charge on their statement.  </w:t>
      </w:r>
    </w:p>
    <w:p w14:paraId="215A28E2" w14:textId="77777777" w:rsidR="001D7A01" w:rsidRPr="001D7A01" w:rsidRDefault="001D7A01" w:rsidP="001D7A01">
      <w:pPr>
        <w:widowControl/>
        <w:numPr>
          <w:ilvl w:val="0"/>
          <w:numId w:val="58"/>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 xml:space="preserve">The customer contacts the card company to dispute the charge and initiate the chargeback process. Note: depending on the company policies of the company that issued the card the company may initiate the chargeback without customer notification. </w:t>
      </w:r>
    </w:p>
    <w:p w14:paraId="1ADF1A1B" w14:textId="77777777" w:rsidR="001D7A01" w:rsidRPr="001D7A01" w:rsidRDefault="001D7A01" w:rsidP="001D7A01">
      <w:pPr>
        <w:widowControl/>
        <w:numPr>
          <w:ilvl w:val="0"/>
          <w:numId w:val="58"/>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 xml:space="preserve">NIC Mississippi receives a chargeback email from our processor notifying us of the transaction details of the chargeback.  Once this notification is received the processor pulls the funds back from the Portal account until supporting documentation is obtained. (NIC Mississippi’s processor has 45 days from the time the customer disputes the charge to contact NIC Mississippi for additional information.) </w:t>
      </w:r>
    </w:p>
    <w:p w14:paraId="7BF93387" w14:textId="77777777" w:rsidR="001D7A01" w:rsidRPr="001D7A01" w:rsidRDefault="001D7A01" w:rsidP="001D7A01">
      <w:pPr>
        <w:widowControl/>
        <w:numPr>
          <w:ilvl w:val="0"/>
          <w:numId w:val="58"/>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 xml:space="preserve">Based on the information provided in the chargeback notification, NIC Mississippi researches the charge internally first. If the disputed charge is a true duplicate charge (same customer information, amount, etc.), NIC Mississippi allows the chargeback to process and it is automatically marked in TPE. </w:t>
      </w:r>
    </w:p>
    <w:p w14:paraId="223ACB50" w14:textId="77777777" w:rsidR="001D7A01" w:rsidRPr="001D7A01" w:rsidRDefault="001D7A01" w:rsidP="001D7A01">
      <w:pPr>
        <w:widowControl/>
        <w:numPr>
          <w:ilvl w:val="0"/>
          <w:numId w:val="58"/>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 xml:space="preserve">If the charge is valid NIC Mississippi will provide the sales drafts (chargeback receipt, TPE receipts, agency support, etc.) back to the processor to support the charge validity. </w:t>
      </w:r>
    </w:p>
    <w:p w14:paraId="44968CE9" w14:textId="77777777" w:rsidR="001D7A01" w:rsidRPr="001D7A01" w:rsidRDefault="001D7A01" w:rsidP="001D7A01">
      <w:pPr>
        <w:widowControl/>
        <w:numPr>
          <w:ilvl w:val="0"/>
          <w:numId w:val="58"/>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 xml:space="preserve">After the charge is verified through receipt of sales drafts the chargeback will be reversed and the funds will be deposited back to the agency. </w:t>
      </w:r>
    </w:p>
    <w:p w14:paraId="5EA8A01B"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 xml:space="preserve">Note: The chargeback process could take up to 60 days to resolve. </w:t>
      </w:r>
    </w:p>
    <w:p w14:paraId="0613275F" w14:textId="77777777" w:rsidR="001D7A01" w:rsidRPr="001D7A01" w:rsidRDefault="001D7A01" w:rsidP="001D7A01">
      <w:pPr>
        <w:jc w:val="both"/>
        <w:rPr>
          <w:rFonts w:ascii="Arial" w:eastAsiaTheme="minorEastAsia" w:hAnsi="Arial" w:cs="Arial"/>
          <w:color w:val="000000"/>
          <w:sz w:val="22"/>
          <w:szCs w:val="22"/>
          <w:u w:val="single"/>
          <w:lang w:eastAsia="ja-JP"/>
        </w:rPr>
      </w:pPr>
    </w:p>
    <w:p w14:paraId="27DA08C8" w14:textId="77777777" w:rsidR="001D7A01" w:rsidRPr="001D7A01" w:rsidRDefault="001D7A01" w:rsidP="001D7A01">
      <w:pPr>
        <w:jc w:val="both"/>
        <w:rPr>
          <w:rFonts w:ascii="Arial" w:eastAsiaTheme="minorEastAsia" w:hAnsi="Arial" w:cs="Arial"/>
          <w:color w:val="000000"/>
          <w:sz w:val="22"/>
          <w:szCs w:val="22"/>
          <w:u w:val="single"/>
          <w:lang w:eastAsia="ja-JP"/>
        </w:rPr>
      </w:pPr>
      <w:r w:rsidRPr="001D7A01">
        <w:rPr>
          <w:rFonts w:ascii="Arial" w:eastAsiaTheme="minorEastAsia" w:hAnsi="Arial" w:cs="Arial"/>
          <w:color w:val="000000"/>
          <w:sz w:val="22"/>
          <w:szCs w:val="22"/>
          <w:u w:val="single"/>
          <w:lang w:eastAsia="ja-JP"/>
        </w:rPr>
        <w:t>Returns</w:t>
      </w:r>
    </w:p>
    <w:p w14:paraId="728FAD01"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Electronic checks (echeck)/ACH payments (where a user enters an account and routing number) may be returned unpaid for any reason, including non-sufficient funds (NSF), stop payment, online data entry error or closed account.  A full list of return codes is listed below:</w:t>
      </w:r>
    </w:p>
    <w:p w14:paraId="0CED0317"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R01 - Insufficient Funds - Available balance is not sufficient to cover the dollar value of the debit entry.</w:t>
      </w:r>
    </w:p>
    <w:p w14:paraId="7B9C496A"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R02 - Account Closed - Previously active account has been closed by customer or RDFI.</w:t>
      </w:r>
    </w:p>
    <w:p w14:paraId="35B97353"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R03 - No Account/Unable to Locate Account - Account number structure is valid and passes editing process, but does not correspond to individual or is not an open account.</w:t>
      </w:r>
    </w:p>
    <w:p w14:paraId="268A0EE5"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R04 - Invalid Account Number - Account number structure not valid; entry may fail check digit validation or may contain an incorrect number of digits.</w:t>
      </w:r>
    </w:p>
    <w:p w14:paraId="196A3592"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R05 - Improper Debit to Consumer Account - A CCD, CTX, or CBR debit entry was transmitted to a Consumer Account of the Receiver and was not authorized by the Receiver.</w:t>
      </w:r>
    </w:p>
    <w:p w14:paraId="1A95D55E"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R06 - Returned per ODFI's Request - ODFI has requested RDFI to return the ACH entry (optional to RDFI – ODFI indemnifies RDFI).</w:t>
      </w:r>
    </w:p>
    <w:p w14:paraId="01273AE3"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R07 - Authorization Revoked by Customer - Consumer, who previously authorized ACH payment, has revoked authorization from Originator (must be returned no later than 60 days from settlement date and customer must sign affidavit).</w:t>
      </w:r>
    </w:p>
    <w:p w14:paraId="590AD1BB"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 xml:space="preserve">R08 - Payment Stopped - Receiver of a recurring debit transaction has stopped payment to a specific ACH debit. RDFI should verify the Receiver's intent when a request for stop </w:t>
      </w:r>
      <w:r w:rsidRPr="001D7A01">
        <w:rPr>
          <w:rFonts w:ascii="Arial" w:eastAsiaTheme="minorEastAsia" w:hAnsi="Arial" w:cs="Arial"/>
          <w:sz w:val="22"/>
          <w:szCs w:val="22"/>
          <w:lang w:eastAsia="ja-JP"/>
        </w:rPr>
        <w:lastRenderedPageBreak/>
        <w:t>payment is made to insure this is not intended to be a revocation of authorization.</w:t>
      </w:r>
    </w:p>
    <w:p w14:paraId="0F1CE6C7"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R09 - Uncollected Funds - Sufficient book or ledger balance exists to satisfy dollar value of the transaction, but the dollar value of transaction is in process of collection (i.e., uncollected checks) or cash reserve balance below dollar value of the debit entry.</w:t>
      </w:r>
    </w:p>
    <w:p w14:paraId="62CE1830"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R10 - Customer Advises Not Authorized - Consumer has advised RDFI that Originator of transaction is not authorized to debit account (must be returned no later than 60 days from settlement date of original entry and customer must sign affidavit).</w:t>
      </w:r>
    </w:p>
    <w:p w14:paraId="1782D69C"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R11 - Check Truncation Entry Returned - used when returning a check safekeeping entry; RDFI should use appropriate field in addenda record to specify reason for return (i.e., "exceeds dollar limit," "stale date," etc.).</w:t>
      </w:r>
    </w:p>
    <w:p w14:paraId="116FEB1A" w14:textId="77777777" w:rsidR="001D7A01" w:rsidRPr="001D7A01" w:rsidRDefault="001D7A01" w:rsidP="001D7A01">
      <w:pPr>
        <w:numPr>
          <w:ilvl w:val="0"/>
          <w:numId w:val="59"/>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R12 - Branch Sold to Another DFI - Financial institution receives entry destined for an account at a branch that has been sold to another financial institution.</w:t>
      </w:r>
    </w:p>
    <w:p w14:paraId="0D9B026A" w14:textId="77777777" w:rsidR="001D7A01" w:rsidRPr="001D7A01" w:rsidRDefault="001D7A01" w:rsidP="001D7A01">
      <w:pPr>
        <w:keepNext/>
        <w:autoSpaceDE/>
        <w:autoSpaceDN/>
        <w:adjustRightInd/>
        <w:jc w:val="both"/>
        <w:outlineLvl w:val="1"/>
        <w:rPr>
          <w:rFonts w:ascii="Arial" w:hAnsi="Arial" w:cs="Arial"/>
          <w:snapToGrid w:val="0"/>
          <w:sz w:val="22"/>
          <w:szCs w:val="22"/>
        </w:rPr>
      </w:pPr>
      <w:r w:rsidRPr="001D7A01">
        <w:rPr>
          <w:rFonts w:ascii="Arial" w:hAnsi="Arial" w:cs="Arial"/>
          <w:snapToGrid w:val="0"/>
          <w:sz w:val="22"/>
          <w:szCs w:val="22"/>
        </w:rPr>
        <w:t xml:space="preserve">            </w:t>
      </w:r>
      <w:bookmarkStart w:id="303" w:name="_Toc40281568"/>
      <w:bookmarkStart w:id="304" w:name="_Toc40281735"/>
      <w:bookmarkStart w:id="305" w:name="_Toc40282602"/>
    </w:p>
    <w:p w14:paraId="0EB8584E" w14:textId="77777777" w:rsidR="001D7A01" w:rsidRPr="001D7A01" w:rsidRDefault="001D7A01" w:rsidP="001D7A01">
      <w:pPr>
        <w:keepNext/>
        <w:autoSpaceDE/>
        <w:autoSpaceDN/>
        <w:adjustRightInd/>
        <w:jc w:val="both"/>
        <w:outlineLvl w:val="1"/>
        <w:rPr>
          <w:rFonts w:ascii="Arial" w:hAnsi="Arial" w:cs="Arial"/>
          <w:snapToGrid w:val="0"/>
          <w:sz w:val="22"/>
          <w:szCs w:val="22"/>
        </w:rPr>
      </w:pPr>
      <w:r w:rsidRPr="001D7A01">
        <w:rPr>
          <w:rFonts w:ascii="Arial" w:hAnsi="Arial" w:cs="Arial"/>
          <w:snapToGrid w:val="0"/>
          <w:sz w:val="22"/>
          <w:szCs w:val="22"/>
        </w:rPr>
        <w:t>Typical Return Process</w:t>
      </w:r>
      <w:bookmarkEnd w:id="303"/>
      <w:bookmarkEnd w:id="304"/>
      <w:bookmarkEnd w:id="305"/>
    </w:p>
    <w:p w14:paraId="512059DD" w14:textId="77777777" w:rsidR="001D7A01" w:rsidRPr="001D7A01" w:rsidRDefault="001D7A01" w:rsidP="001D7A01">
      <w:pPr>
        <w:widowControl/>
        <w:numPr>
          <w:ilvl w:val="0"/>
          <w:numId w:val="61"/>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User enters echeck information in the ms.gov common checkout page</w:t>
      </w:r>
    </w:p>
    <w:p w14:paraId="61244F98" w14:textId="77777777" w:rsidR="001D7A01" w:rsidRPr="001D7A01" w:rsidRDefault="001D7A01" w:rsidP="001D7A01">
      <w:pPr>
        <w:widowControl/>
        <w:numPr>
          <w:ilvl w:val="0"/>
          <w:numId w:val="61"/>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TPE captures the information and sends to payment service provider</w:t>
      </w:r>
    </w:p>
    <w:p w14:paraId="490E7207" w14:textId="77777777" w:rsidR="001D7A01" w:rsidRPr="001D7A01" w:rsidRDefault="001D7A01" w:rsidP="001D7A01">
      <w:pPr>
        <w:widowControl/>
        <w:numPr>
          <w:ilvl w:val="0"/>
          <w:numId w:val="61"/>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The service provider submits a request to the payer’s bank to retrieve the funds</w:t>
      </w:r>
    </w:p>
    <w:p w14:paraId="4A396164" w14:textId="77777777" w:rsidR="001D7A01" w:rsidRPr="001D7A01" w:rsidRDefault="001D7A01" w:rsidP="001D7A01">
      <w:pPr>
        <w:widowControl/>
        <w:numPr>
          <w:ilvl w:val="0"/>
          <w:numId w:val="61"/>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Payer’s bank reports back one of the aforementioned return codes to the services provider</w:t>
      </w:r>
    </w:p>
    <w:p w14:paraId="165A13EB" w14:textId="77777777" w:rsidR="001D7A01" w:rsidRPr="001D7A01" w:rsidRDefault="001D7A01" w:rsidP="001D7A01">
      <w:pPr>
        <w:widowControl/>
        <w:numPr>
          <w:ilvl w:val="0"/>
          <w:numId w:val="61"/>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Service provider notifies NIC Mississippi and the return is marked in TPE</w:t>
      </w:r>
    </w:p>
    <w:p w14:paraId="18BAE901" w14:textId="77777777" w:rsidR="001D7A01" w:rsidRPr="001D7A01" w:rsidRDefault="001D7A01" w:rsidP="001D7A01">
      <w:pPr>
        <w:widowControl/>
        <w:numPr>
          <w:ilvl w:val="0"/>
          <w:numId w:val="61"/>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 xml:space="preserve">Funds are electronically pulled from the agency through the daily MAGIC payment interface file. NIC Mississippi contacts the individual(s) responsible for agency funds (contact obtained during project initiation) by email to let them know of the return and reason. </w:t>
      </w:r>
    </w:p>
    <w:p w14:paraId="55897B8B" w14:textId="77777777" w:rsidR="001D7A01" w:rsidRPr="001D7A01" w:rsidRDefault="001D7A01" w:rsidP="001D7A01">
      <w:pPr>
        <w:jc w:val="both"/>
        <w:rPr>
          <w:rFonts w:ascii="Arial" w:hAnsi="Arial" w:cs="Arial"/>
          <w:b/>
          <w:sz w:val="22"/>
          <w:szCs w:val="22"/>
        </w:rPr>
      </w:pPr>
      <w:r w:rsidRPr="001D7A01">
        <w:rPr>
          <w:rFonts w:ascii="Arial" w:hAnsi="Arial" w:cs="Arial"/>
          <w:b/>
          <w:sz w:val="22"/>
          <w:szCs w:val="22"/>
        </w:rPr>
        <w:t xml:space="preserve">Hardware Acquisition </w:t>
      </w:r>
    </w:p>
    <w:p w14:paraId="16555578" w14:textId="77777777" w:rsidR="001D7A01" w:rsidRPr="001D7A01" w:rsidRDefault="001D7A01" w:rsidP="001D7A01">
      <w:pPr>
        <w:jc w:val="both"/>
        <w:rPr>
          <w:rFonts w:ascii="Arial" w:hAnsi="Arial" w:cs="Arial"/>
          <w:sz w:val="22"/>
          <w:szCs w:val="22"/>
        </w:rPr>
      </w:pPr>
      <w:r w:rsidRPr="001D7A01">
        <w:rPr>
          <w:rFonts w:ascii="Arial" w:hAnsi="Arial" w:cs="Arial"/>
          <w:b/>
          <w:sz w:val="22"/>
          <w:szCs w:val="22"/>
        </w:rPr>
        <w:br/>
      </w:r>
      <w:r w:rsidRPr="001D7A01">
        <w:rPr>
          <w:rFonts w:ascii="Arial" w:hAnsi="Arial" w:cs="Arial"/>
          <w:sz w:val="22"/>
          <w:szCs w:val="22"/>
        </w:rPr>
        <w:t>Due to the payment key injections required for hardware to be compatible with NIC Mississippi’s PCI compliant payment processor, any hardware must be acquired through NIC Mississippi’s existing eGov contract. This includes, but is not limited to, kiosks, pin pad/card swipe, mobile devices, etc.</w:t>
      </w:r>
    </w:p>
    <w:p w14:paraId="62BCAB7E" w14:textId="77777777" w:rsidR="001D7A01" w:rsidRPr="001D7A01" w:rsidRDefault="001D7A01" w:rsidP="001D7A01">
      <w:pPr>
        <w:jc w:val="both"/>
        <w:rPr>
          <w:rFonts w:ascii="Arial" w:hAnsi="Arial" w:cs="Arial"/>
          <w:sz w:val="22"/>
          <w:szCs w:val="22"/>
        </w:rPr>
      </w:pPr>
    </w:p>
    <w:p w14:paraId="7B0BE4E0" w14:textId="77777777" w:rsidR="001D7A01" w:rsidRPr="001D7A01" w:rsidRDefault="001D7A01" w:rsidP="001D7A01">
      <w:pPr>
        <w:widowControl/>
        <w:autoSpaceDE/>
        <w:autoSpaceDN/>
        <w:adjustRightInd/>
        <w:jc w:val="both"/>
        <w:rPr>
          <w:rFonts w:ascii="Arial" w:eastAsiaTheme="minorEastAsia" w:hAnsi="Arial" w:cs="Arial"/>
          <w:b/>
          <w:sz w:val="22"/>
          <w:szCs w:val="22"/>
          <w:lang w:eastAsia="ja-JP"/>
        </w:rPr>
      </w:pPr>
      <w:r w:rsidRPr="001D7A01">
        <w:rPr>
          <w:rFonts w:ascii="Arial" w:eastAsiaTheme="minorEastAsia" w:hAnsi="Arial" w:cs="Arial"/>
          <w:b/>
          <w:sz w:val="22"/>
          <w:szCs w:val="22"/>
          <w:lang w:eastAsia="ja-JP"/>
        </w:rPr>
        <w:t>Application Testing</w:t>
      </w:r>
    </w:p>
    <w:p w14:paraId="125858FE" w14:textId="77777777" w:rsidR="001D7A01" w:rsidRPr="001D7A01" w:rsidRDefault="001D7A01" w:rsidP="001D7A01">
      <w:pPr>
        <w:widowControl/>
        <w:autoSpaceDE/>
        <w:autoSpaceDN/>
        <w:adjustRightInd/>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br/>
        <w:t>For all new services DFA requires a test transaction to be run for flow of funds and processor verification. After NIC Mississippi receives confirmation the awarded vendor is satisfied with the integration, one test must be run through production TPE and confirmed by NIC Mississippi.</w:t>
      </w:r>
    </w:p>
    <w:p w14:paraId="625AC63D" w14:textId="77777777" w:rsidR="001D7A01" w:rsidRPr="001D7A01" w:rsidRDefault="001D7A01" w:rsidP="001D7A01">
      <w:pPr>
        <w:widowControl/>
        <w:autoSpaceDE/>
        <w:autoSpaceDN/>
        <w:adjustRightInd/>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br/>
        <w:t xml:space="preserve">It takes three (3) business days (excluding bank holidays) for the transaction to be confirmed by DFA.  Awarded vendor should take this time frame into consideration when anticipating launch date. </w:t>
      </w:r>
      <w:r w:rsidRPr="001D7A01">
        <w:rPr>
          <w:rFonts w:ascii="Arial" w:eastAsiaTheme="minorEastAsia" w:hAnsi="Arial" w:cs="Arial"/>
          <w:sz w:val="22"/>
          <w:szCs w:val="22"/>
          <w:lang w:eastAsia="ja-JP"/>
        </w:rPr>
        <w:br/>
      </w:r>
    </w:p>
    <w:p w14:paraId="4F73F451" w14:textId="77777777" w:rsidR="001D7A01" w:rsidRPr="001D7A01" w:rsidRDefault="001D7A01" w:rsidP="001D7A01">
      <w:pPr>
        <w:jc w:val="both"/>
        <w:rPr>
          <w:rFonts w:ascii="Arial" w:hAnsi="Arial" w:cs="Arial"/>
          <w:b/>
          <w:sz w:val="22"/>
          <w:szCs w:val="22"/>
        </w:rPr>
      </w:pPr>
      <w:r w:rsidRPr="001D7A01">
        <w:rPr>
          <w:rFonts w:ascii="Arial" w:hAnsi="Arial" w:cs="Arial"/>
          <w:b/>
          <w:sz w:val="22"/>
          <w:szCs w:val="22"/>
        </w:rPr>
        <w:t>Reporting</w:t>
      </w:r>
    </w:p>
    <w:p w14:paraId="2E709F51"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br/>
        <w:t xml:space="preserve">TPE provides reporting and auditing tools useful for streamlining and accommodating various back-office procedures. TPE’s financial reporting is comprehensive, flexible, and robust.  Within TPE all payment processing data is made available via a wide variety of reporting features.  Reports are real-time, up-to-the-minute transaction reporting ranging from summary reports to detail reports showing line-item level data.  A comprehensive users guide and applicable training will be provided to agency contacts during integration.  </w:t>
      </w:r>
    </w:p>
    <w:p w14:paraId="319CC2BD" w14:textId="77777777" w:rsidR="001D7A01" w:rsidRPr="001D7A01" w:rsidRDefault="001D7A01" w:rsidP="001D7A01">
      <w:pPr>
        <w:jc w:val="both"/>
        <w:rPr>
          <w:rFonts w:ascii="Arial" w:hAnsi="Arial" w:cs="Arial"/>
          <w:sz w:val="22"/>
          <w:szCs w:val="22"/>
        </w:rPr>
      </w:pPr>
    </w:p>
    <w:p w14:paraId="65E79E1B" w14:textId="77777777" w:rsidR="001D7A01" w:rsidRPr="001D7A01" w:rsidRDefault="001D7A01" w:rsidP="001D7A01">
      <w:pPr>
        <w:widowControl/>
        <w:autoSpaceDE/>
        <w:autoSpaceDN/>
        <w:adjustRightInd/>
        <w:jc w:val="both"/>
        <w:rPr>
          <w:rFonts w:ascii="Arial" w:eastAsiaTheme="minorEastAsia" w:hAnsi="Arial" w:cs="Arial"/>
          <w:b/>
          <w:sz w:val="22"/>
          <w:szCs w:val="22"/>
          <w:lang w:eastAsia="ja-JP"/>
        </w:rPr>
      </w:pPr>
      <w:r w:rsidRPr="001D7A01">
        <w:rPr>
          <w:rFonts w:ascii="Arial" w:eastAsiaTheme="minorEastAsia" w:hAnsi="Arial" w:cs="Arial"/>
          <w:b/>
          <w:sz w:val="22"/>
          <w:szCs w:val="22"/>
          <w:lang w:eastAsia="ja-JP"/>
        </w:rPr>
        <w:lastRenderedPageBreak/>
        <w:t>Payment Support</w:t>
      </w:r>
    </w:p>
    <w:p w14:paraId="01A95CA9" w14:textId="77777777" w:rsidR="001D7A01" w:rsidRPr="001D7A01" w:rsidRDefault="001D7A01" w:rsidP="001D7A01">
      <w:pPr>
        <w:widowControl/>
        <w:autoSpaceDE/>
        <w:autoSpaceDN/>
        <w:adjustRightInd/>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br/>
        <w:t>NIC Mississippi will provide support for all user payment inquiries.  NIC Mississippi is located at 2727 Old Canton Road, Suite 100, Jackson, Mississippi 39216 and customer payment support is available during normal business hours (Monday – Friday 8:00 a.m.-5:00 p.m. CST). NIC Mississippi’s toll free support number (1-877-290-9487) is listed on the ms.gov Common Checkout page and is accessible to all users. For payment emergencies, a technical support cellular number will be provided to the State contact.</w:t>
      </w:r>
    </w:p>
    <w:p w14:paraId="5954739E" w14:textId="77777777" w:rsidR="001D7A01" w:rsidRPr="001D7A01" w:rsidRDefault="001D7A01" w:rsidP="001D7A01">
      <w:pPr>
        <w:widowControl/>
        <w:autoSpaceDE/>
        <w:autoSpaceDN/>
        <w:adjustRightInd/>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 xml:space="preserve">  </w:t>
      </w:r>
      <w:r w:rsidRPr="001D7A01">
        <w:rPr>
          <w:rFonts w:ascii="Arial" w:eastAsiaTheme="minorEastAsia" w:hAnsi="Arial" w:cs="Arial"/>
          <w:sz w:val="22"/>
          <w:szCs w:val="22"/>
          <w:lang w:eastAsia="ja-JP"/>
        </w:rPr>
        <w:br/>
        <w:t xml:space="preserve">NIC Mississippi will work directly with the awarded vendor and/or the agencies to identify, report, track, monitor, escalate, and resolve any technical issues with TPE or CCP. It is NIC Mississippi’s policy to notify all awarded vendors and agencies of planned maintenance windows or system updates to avoid any payment issues.  </w:t>
      </w:r>
    </w:p>
    <w:p w14:paraId="17E46565" w14:textId="77777777" w:rsidR="001D7A01" w:rsidRPr="001D7A01" w:rsidRDefault="001D7A01" w:rsidP="001D7A01">
      <w:pPr>
        <w:widowControl/>
        <w:autoSpaceDE/>
        <w:autoSpaceDN/>
        <w:adjustRightInd/>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br/>
        <w:t>State entities and/or awarded vendors will not be charged for NIC Mississippi’s efforts during payment implementation or any training/support.</w:t>
      </w:r>
    </w:p>
    <w:p w14:paraId="30128F56" w14:textId="77777777" w:rsidR="001D7A01" w:rsidRPr="001D7A01" w:rsidRDefault="001D7A01" w:rsidP="001D7A01">
      <w:pPr>
        <w:jc w:val="both"/>
        <w:rPr>
          <w:rFonts w:ascii="Arial" w:hAnsi="Arial" w:cs="Arial"/>
          <w:b/>
          <w:sz w:val="22"/>
          <w:szCs w:val="22"/>
        </w:rPr>
      </w:pPr>
      <w:r w:rsidRPr="001D7A01">
        <w:rPr>
          <w:rFonts w:ascii="Arial" w:hAnsi="Arial" w:cs="Arial"/>
          <w:b/>
          <w:sz w:val="22"/>
          <w:szCs w:val="22"/>
        </w:rPr>
        <w:br/>
        <w:t>Technical Requirements</w:t>
      </w:r>
    </w:p>
    <w:p w14:paraId="5311A032"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br/>
        <w:t>Mississippi’s payment solution is designed to provide two methods of integration: CommonCheckout (where the user clicks on a “Pay Now” button and is transferred to a set of common checkout pages branded for ms.gov), and DirectConnect (where the application has self-contained checkout pages and will call TPE for verification and capture once all payment information has been entered). In both of these instances, the awarded vendor will utilize standard web services protocols.</w:t>
      </w:r>
    </w:p>
    <w:p w14:paraId="663B82B7"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 xml:space="preserve"> </w:t>
      </w:r>
      <w:r w:rsidRPr="001D7A01">
        <w:rPr>
          <w:rFonts w:ascii="Arial" w:hAnsi="Arial" w:cs="Arial"/>
          <w:sz w:val="22"/>
          <w:szCs w:val="22"/>
        </w:rPr>
        <w:br/>
        <w:t xml:space="preserve">The CommonCheckout integration is required by ITS and DFA.  Should special circumstances arise where the CommonCheckout is not applicable and/or the DirectConnect option is required, approval from both State agencies is mandatory. </w:t>
      </w:r>
    </w:p>
    <w:p w14:paraId="14129D8B"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br/>
      </w:r>
      <w:bookmarkStart w:id="306" w:name="_Hlk71210946"/>
      <w:r w:rsidRPr="001D7A01">
        <w:rPr>
          <w:rFonts w:ascii="Arial" w:hAnsi="Arial" w:cs="Arial"/>
          <w:sz w:val="22"/>
          <w:szCs w:val="22"/>
        </w:rPr>
        <w:t xml:space="preserve">High level descriptions of the integration requirements are included in this section. For detailed documentation please contact Spencer Jones, NIC Mississippi’s Director of Technology, at </w:t>
      </w:r>
      <w:hyperlink r:id="rId47" w:history="1">
        <w:r w:rsidRPr="001D7A01">
          <w:rPr>
            <w:rFonts w:ascii="Arial" w:hAnsi="Arial" w:cs="Arial"/>
            <w:color w:val="0000FF"/>
            <w:sz w:val="22"/>
            <w:szCs w:val="22"/>
            <w:u w:val="single"/>
          </w:rPr>
          <w:t>spjones@egov.com</w:t>
        </w:r>
      </w:hyperlink>
      <w:r w:rsidRPr="001D7A01">
        <w:rPr>
          <w:rFonts w:ascii="Arial" w:hAnsi="Arial" w:cs="Arial"/>
          <w:sz w:val="22"/>
          <w:szCs w:val="22"/>
        </w:rPr>
        <w:t xml:space="preserve">. </w:t>
      </w:r>
    </w:p>
    <w:bookmarkEnd w:id="306"/>
    <w:p w14:paraId="2932A907" w14:textId="77777777" w:rsidR="001D7A01" w:rsidRPr="001D7A01" w:rsidRDefault="001D7A01" w:rsidP="001D7A01">
      <w:pPr>
        <w:jc w:val="both"/>
        <w:rPr>
          <w:rFonts w:ascii="Arial" w:hAnsi="Arial" w:cs="Arial"/>
          <w:sz w:val="22"/>
          <w:szCs w:val="22"/>
        </w:rPr>
      </w:pPr>
    </w:p>
    <w:p w14:paraId="178B289E" w14:textId="77777777" w:rsidR="001D7A01" w:rsidRPr="001D7A01" w:rsidRDefault="001D7A01" w:rsidP="001D7A01">
      <w:pPr>
        <w:jc w:val="both"/>
        <w:rPr>
          <w:rFonts w:ascii="Arial" w:hAnsi="Arial" w:cs="Arial"/>
          <w:sz w:val="22"/>
          <w:szCs w:val="22"/>
          <w:u w:val="single"/>
        </w:rPr>
      </w:pPr>
      <w:r w:rsidRPr="001D7A01">
        <w:rPr>
          <w:rFonts w:ascii="Arial" w:hAnsi="Arial" w:cs="Arial"/>
          <w:sz w:val="22"/>
          <w:szCs w:val="22"/>
          <w:u w:val="single"/>
        </w:rPr>
        <w:t>CommonCheckout (CCP)</w:t>
      </w:r>
    </w:p>
    <w:p w14:paraId="50A1FC48"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br/>
        <w:t>When utilizing CommonCheckout, the calling application is not responsible for collecting the credit card or banking information. Instead, the application sends the transaction data to the CommonCheckout interface which collects and processes all payment information. The CommonCheckout interface will then return to the calling application all transaction status details and information related to the transaction.</w:t>
      </w:r>
    </w:p>
    <w:p w14:paraId="7158298C" w14:textId="77777777" w:rsidR="001D7A01" w:rsidRPr="001D7A01" w:rsidRDefault="001D7A01" w:rsidP="001D7A01">
      <w:pPr>
        <w:jc w:val="both"/>
        <w:rPr>
          <w:rFonts w:ascii="Arial" w:hAnsi="Arial" w:cs="Arial"/>
          <w:sz w:val="22"/>
          <w:szCs w:val="22"/>
        </w:rPr>
      </w:pPr>
    </w:p>
    <w:p w14:paraId="5E3EE66E" w14:textId="77777777" w:rsidR="001D7A01" w:rsidRPr="001D7A01" w:rsidRDefault="001D7A01" w:rsidP="001D7A01">
      <w:pPr>
        <w:jc w:val="both"/>
        <w:rPr>
          <w:rFonts w:ascii="Arial" w:hAnsi="Arial" w:cs="Arial"/>
          <w:color w:val="0B5AB2"/>
          <w:sz w:val="22"/>
          <w:szCs w:val="22"/>
        </w:rPr>
      </w:pPr>
      <w:r w:rsidRPr="001D7A01">
        <w:rPr>
          <w:rFonts w:ascii="Arial" w:hAnsi="Arial" w:cs="Arial"/>
          <w:sz w:val="22"/>
          <w:szCs w:val="22"/>
        </w:rPr>
        <w:t>CCP Option 1:  Server-side Web Service Calls and Browser-side Redirect</w:t>
      </w:r>
    </w:p>
    <w:p w14:paraId="2E1AEC7E" w14:textId="77777777" w:rsidR="001D7A01" w:rsidRPr="001D7A01" w:rsidRDefault="001D7A01" w:rsidP="001D7A01">
      <w:pPr>
        <w:ind w:left="1920" w:hanging="960"/>
        <w:jc w:val="both"/>
        <w:rPr>
          <w:rFonts w:ascii="Arial" w:hAnsi="Arial" w:cs="Arial"/>
          <w:color w:val="0B5AB2"/>
          <w:sz w:val="22"/>
          <w:szCs w:val="22"/>
        </w:rPr>
      </w:pPr>
    </w:p>
    <w:p w14:paraId="59EF7224" w14:textId="77777777" w:rsidR="001D7A01" w:rsidRPr="001D7A01" w:rsidRDefault="001D7A01" w:rsidP="001D7A01">
      <w:pPr>
        <w:spacing w:after="160"/>
        <w:jc w:val="both"/>
        <w:rPr>
          <w:rFonts w:ascii="Arial" w:hAnsi="Arial" w:cs="Arial"/>
          <w:sz w:val="22"/>
          <w:szCs w:val="22"/>
        </w:rPr>
      </w:pPr>
      <w:r w:rsidRPr="001D7A01">
        <w:rPr>
          <w:rFonts w:ascii="Arial" w:hAnsi="Arial" w:cs="Arial"/>
          <w:sz w:val="22"/>
          <w:szCs w:val="22"/>
        </w:rPr>
        <w:t xml:space="preserve">The partner application is required to invoke Prepare Checkout Operation on the Common Checkout web service that is passing along the financial/customer/application information.  </w:t>
      </w:r>
    </w:p>
    <w:p w14:paraId="51FABD26" w14:textId="77777777" w:rsidR="001D7A01" w:rsidRPr="001D7A01" w:rsidRDefault="001D7A01" w:rsidP="001D7A01">
      <w:pPr>
        <w:numPr>
          <w:ilvl w:val="0"/>
          <w:numId w:val="55"/>
        </w:numPr>
        <w:spacing w:after="16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The Web Service operation returns a token back in the SOAP response.  The token is required as a hidden field on the form post to the Common Checkout web application or a redirect. </w:t>
      </w:r>
    </w:p>
    <w:p w14:paraId="1B372E21" w14:textId="77777777" w:rsidR="001D7A01" w:rsidRPr="001D7A01" w:rsidRDefault="001D7A01" w:rsidP="001D7A01">
      <w:pPr>
        <w:numPr>
          <w:ilvl w:val="0"/>
          <w:numId w:val="55"/>
        </w:numPr>
        <w:spacing w:after="16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lastRenderedPageBreak/>
        <w:t>The Prepare Checkout Service returns the token back.  This token is required as a hidden field on the form post or query string to the Common Checkout web application. </w:t>
      </w:r>
    </w:p>
    <w:p w14:paraId="2EF15ADE" w14:textId="77777777" w:rsidR="001D7A01" w:rsidRPr="001D7A01" w:rsidRDefault="001D7A01" w:rsidP="001D7A01">
      <w:pPr>
        <w:numPr>
          <w:ilvl w:val="0"/>
          <w:numId w:val="55"/>
        </w:numPr>
        <w:spacing w:after="16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When the customer chooses to continue with the payment by clicking a form button on the partner screen, the browser redirects to the Common Checkout web application. </w:t>
      </w:r>
    </w:p>
    <w:p w14:paraId="7C37B6EF" w14:textId="77777777" w:rsidR="001D7A01" w:rsidRPr="001D7A01" w:rsidRDefault="001D7A01" w:rsidP="001D7A01">
      <w:pPr>
        <w:numPr>
          <w:ilvl w:val="0"/>
          <w:numId w:val="55"/>
        </w:numPr>
        <w:spacing w:after="16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The Common Checkout web application retrieves the customer/financial/application data associated with the token and displays it on the payment page. </w:t>
      </w:r>
    </w:p>
    <w:p w14:paraId="0071E930" w14:textId="77777777" w:rsidR="001D7A01" w:rsidRPr="001D7A01" w:rsidRDefault="001D7A01" w:rsidP="001D7A01">
      <w:pPr>
        <w:numPr>
          <w:ilvl w:val="0"/>
          <w:numId w:val="55"/>
        </w:numPr>
        <w:spacing w:after="16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Upon submission of the payment, Common Checkout redirects to the partner application or displays a receipt page, based on the configuration.  In the latter case, the redirect to the partner application happens when a customer clicks a button on the receipt screen. </w:t>
      </w:r>
    </w:p>
    <w:p w14:paraId="2D0B7B61" w14:textId="77777777" w:rsidR="001D7A01" w:rsidRPr="001D7A01" w:rsidRDefault="001D7A01" w:rsidP="001D7A01">
      <w:pPr>
        <w:numPr>
          <w:ilvl w:val="0"/>
          <w:numId w:val="55"/>
        </w:numPr>
        <w:spacing w:after="16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The partner application is required to do a call back to the Query payment web service by sending the token.  The service will return the transaction information back in the SOAP response.  This ensures authenticity of the payment.</w:t>
      </w:r>
    </w:p>
    <w:p w14:paraId="2C8900C6" w14:textId="77777777" w:rsidR="001D7A01" w:rsidRPr="001D7A01" w:rsidRDefault="001D7A01" w:rsidP="001D7A01">
      <w:pPr>
        <w:spacing w:after="160"/>
        <w:jc w:val="both"/>
        <w:rPr>
          <w:rFonts w:ascii="Arial" w:hAnsi="Arial" w:cs="Arial"/>
          <w:color w:val="000000"/>
          <w:spacing w:val="-1"/>
          <w:sz w:val="22"/>
          <w:szCs w:val="22"/>
        </w:rPr>
      </w:pPr>
      <w:r w:rsidRPr="001D7A01">
        <w:rPr>
          <w:rFonts w:ascii="Arial" w:hAnsi="Arial" w:cs="Arial"/>
          <w:color w:val="000000"/>
          <w:sz w:val="22"/>
          <w:szCs w:val="22"/>
        </w:rPr>
        <w:t>T</w:t>
      </w:r>
      <w:r w:rsidRPr="001D7A01">
        <w:rPr>
          <w:rFonts w:ascii="Arial" w:hAnsi="Arial" w:cs="Arial"/>
          <w:color w:val="000000"/>
          <w:spacing w:val="-1"/>
          <w:sz w:val="22"/>
          <w:szCs w:val="22"/>
        </w:rPr>
        <w:t>h</w:t>
      </w:r>
      <w:r w:rsidRPr="001D7A01">
        <w:rPr>
          <w:rFonts w:ascii="Arial" w:hAnsi="Arial" w:cs="Arial"/>
          <w:color w:val="000000"/>
          <w:sz w:val="22"/>
          <w:szCs w:val="22"/>
        </w:rPr>
        <w:t>e</w:t>
      </w:r>
      <w:r w:rsidRPr="001D7A01">
        <w:rPr>
          <w:rFonts w:ascii="Arial" w:hAnsi="Arial" w:cs="Arial"/>
          <w:color w:val="000000"/>
          <w:spacing w:val="1"/>
          <w:sz w:val="22"/>
          <w:szCs w:val="22"/>
        </w:rPr>
        <w:t xml:space="preserve"> </w:t>
      </w:r>
      <w:r w:rsidRPr="001D7A01">
        <w:rPr>
          <w:rFonts w:ascii="Arial" w:hAnsi="Arial" w:cs="Arial"/>
          <w:color w:val="000000"/>
          <w:spacing w:val="-3"/>
          <w:sz w:val="22"/>
          <w:szCs w:val="22"/>
        </w:rPr>
        <w:t>f</w:t>
      </w:r>
      <w:r w:rsidRPr="001D7A01">
        <w:rPr>
          <w:rFonts w:ascii="Arial" w:hAnsi="Arial" w:cs="Arial"/>
          <w:color w:val="000000"/>
          <w:spacing w:val="1"/>
          <w:sz w:val="22"/>
          <w:szCs w:val="22"/>
        </w:rPr>
        <w:t>o</w:t>
      </w:r>
      <w:r w:rsidRPr="001D7A01">
        <w:rPr>
          <w:rFonts w:ascii="Arial" w:hAnsi="Arial" w:cs="Arial"/>
          <w:color w:val="000000"/>
          <w:sz w:val="22"/>
          <w:szCs w:val="22"/>
        </w:rPr>
        <w:t>ll</w:t>
      </w:r>
      <w:r w:rsidRPr="001D7A01">
        <w:rPr>
          <w:rFonts w:ascii="Arial" w:hAnsi="Arial" w:cs="Arial"/>
          <w:color w:val="000000"/>
          <w:spacing w:val="-1"/>
          <w:sz w:val="22"/>
          <w:szCs w:val="22"/>
        </w:rPr>
        <w:t>o</w:t>
      </w:r>
      <w:r w:rsidRPr="001D7A01">
        <w:rPr>
          <w:rFonts w:ascii="Arial" w:hAnsi="Arial" w:cs="Arial"/>
          <w:color w:val="000000"/>
          <w:sz w:val="22"/>
          <w:szCs w:val="22"/>
        </w:rPr>
        <w:t>wi</w:t>
      </w:r>
      <w:r w:rsidRPr="001D7A01">
        <w:rPr>
          <w:rFonts w:ascii="Arial" w:hAnsi="Arial" w:cs="Arial"/>
          <w:color w:val="000000"/>
          <w:spacing w:val="-1"/>
          <w:sz w:val="22"/>
          <w:szCs w:val="22"/>
        </w:rPr>
        <w:t>n</w:t>
      </w:r>
      <w:r w:rsidRPr="001D7A01">
        <w:rPr>
          <w:rFonts w:ascii="Arial" w:hAnsi="Arial" w:cs="Arial"/>
          <w:color w:val="000000"/>
          <w:sz w:val="22"/>
          <w:szCs w:val="22"/>
        </w:rPr>
        <w:t>g fi</w:t>
      </w:r>
      <w:r w:rsidRPr="001D7A01">
        <w:rPr>
          <w:rFonts w:ascii="Arial" w:hAnsi="Arial" w:cs="Arial"/>
          <w:color w:val="000000"/>
          <w:spacing w:val="-1"/>
          <w:sz w:val="22"/>
          <w:szCs w:val="22"/>
        </w:rPr>
        <w:t>gu</w:t>
      </w:r>
      <w:r w:rsidRPr="001D7A01">
        <w:rPr>
          <w:rFonts w:ascii="Arial" w:hAnsi="Arial" w:cs="Arial"/>
          <w:color w:val="000000"/>
          <w:sz w:val="22"/>
          <w:szCs w:val="22"/>
        </w:rPr>
        <w:t>re</w:t>
      </w:r>
      <w:r w:rsidRPr="001D7A01">
        <w:rPr>
          <w:rFonts w:ascii="Arial" w:hAnsi="Arial" w:cs="Arial"/>
          <w:color w:val="000000"/>
          <w:spacing w:val="1"/>
          <w:sz w:val="22"/>
          <w:szCs w:val="22"/>
        </w:rPr>
        <w:t xml:space="preserve"> o</w:t>
      </w:r>
      <w:r w:rsidRPr="001D7A01">
        <w:rPr>
          <w:rFonts w:ascii="Arial" w:hAnsi="Arial" w:cs="Arial"/>
          <w:color w:val="000000"/>
          <w:spacing w:val="-3"/>
          <w:sz w:val="22"/>
          <w:szCs w:val="22"/>
        </w:rPr>
        <w:t>u</w:t>
      </w:r>
      <w:r w:rsidRPr="001D7A01">
        <w:rPr>
          <w:rFonts w:ascii="Arial" w:hAnsi="Arial" w:cs="Arial"/>
          <w:color w:val="000000"/>
          <w:sz w:val="22"/>
          <w:szCs w:val="22"/>
        </w:rPr>
        <w:t>tli</w:t>
      </w:r>
      <w:r w:rsidRPr="001D7A01">
        <w:rPr>
          <w:rFonts w:ascii="Arial" w:hAnsi="Arial" w:cs="Arial"/>
          <w:color w:val="000000"/>
          <w:spacing w:val="-1"/>
          <w:sz w:val="22"/>
          <w:szCs w:val="22"/>
        </w:rPr>
        <w:t>n</w:t>
      </w:r>
      <w:r w:rsidRPr="001D7A01">
        <w:rPr>
          <w:rFonts w:ascii="Arial" w:hAnsi="Arial" w:cs="Arial"/>
          <w:color w:val="000000"/>
          <w:spacing w:val="1"/>
          <w:sz w:val="22"/>
          <w:szCs w:val="22"/>
        </w:rPr>
        <w:t>e</w:t>
      </w:r>
      <w:r w:rsidRPr="001D7A01">
        <w:rPr>
          <w:rFonts w:ascii="Arial" w:hAnsi="Arial" w:cs="Arial"/>
          <w:color w:val="000000"/>
          <w:sz w:val="22"/>
          <w:szCs w:val="22"/>
        </w:rPr>
        <w:t>s</w:t>
      </w:r>
      <w:r w:rsidRPr="001D7A01">
        <w:rPr>
          <w:rFonts w:ascii="Arial" w:hAnsi="Arial" w:cs="Arial"/>
          <w:color w:val="000000"/>
          <w:spacing w:val="1"/>
          <w:sz w:val="22"/>
          <w:szCs w:val="22"/>
        </w:rPr>
        <w:t xml:space="preserve"> </w:t>
      </w:r>
      <w:r w:rsidRPr="001D7A01">
        <w:rPr>
          <w:rFonts w:ascii="Arial" w:hAnsi="Arial" w:cs="Arial"/>
          <w:color w:val="000000"/>
          <w:sz w:val="22"/>
          <w:szCs w:val="22"/>
        </w:rPr>
        <w:t xml:space="preserve">a </w:t>
      </w:r>
      <w:r w:rsidRPr="001D7A01">
        <w:rPr>
          <w:rFonts w:ascii="Arial" w:hAnsi="Arial" w:cs="Arial"/>
          <w:color w:val="000000"/>
          <w:spacing w:val="-2"/>
          <w:sz w:val="22"/>
          <w:szCs w:val="22"/>
        </w:rPr>
        <w:t>t</w:t>
      </w:r>
      <w:r w:rsidRPr="001D7A01">
        <w:rPr>
          <w:rFonts w:ascii="Arial" w:hAnsi="Arial" w:cs="Arial"/>
          <w:color w:val="000000"/>
          <w:spacing w:val="1"/>
          <w:sz w:val="22"/>
          <w:szCs w:val="22"/>
        </w:rPr>
        <w:t>y</w:t>
      </w:r>
      <w:r w:rsidRPr="001D7A01">
        <w:rPr>
          <w:rFonts w:ascii="Arial" w:hAnsi="Arial" w:cs="Arial"/>
          <w:color w:val="000000"/>
          <w:spacing w:val="-1"/>
          <w:sz w:val="22"/>
          <w:szCs w:val="22"/>
        </w:rPr>
        <w:t>p</w:t>
      </w:r>
      <w:r w:rsidRPr="001D7A01">
        <w:rPr>
          <w:rFonts w:ascii="Arial" w:hAnsi="Arial" w:cs="Arial"/>
          <w:color w:val="000000"/>
          <w:sz w:val="22"/>
          <w:szCs w:val="22"/>
        </w:rPr>
        <w:t xml:space="preserve">ical </w:t>
      </w:r>
      <w:r w:rsidRPr="001D7A01">
        <w:rPr>
          <w:rFonts w:ascii="Arial" w:hAnsi="Arial" w:cs="Arial"/>
          <w:color w:val="000000"/>
          <w:spacing w:val="-1"/>
          <w:sz w:val="22"/>
          <w:szCs w:val="22"/>
        </w:rPr>
        <w:t>p</w:t>
      </w:r>
      <w:r w:rsidRPr="001D7A01">
        <w:rPr>
          <w:rFonts w:ascii="Arial" w:hAnsi="Arial" w:cs="Arial"/>
          <w:color w:val="000000"/>
          <w:spacing w:val="-3"/>
          <w:sz w:val="22"/>
          <w:szCs w:val="22"/>
        </w:rPr>
        <w:t>r</w:t>
      </w:r>
      <w:r w:rsidRPr="001D7A01">
        <w:rPr>
          <w:rFonts w:ascii="Arial" w:hAnsi="Arial" w:cs="Arial"/>
          <w:color w:val="000000"/>
          <w:spacing w:val="1"/>
          <w:sz w:val="22"/>
          <w:szCs w:val="22"/>
        </w:rPr>
        <w:t>o</w:t>
      </w:r>
      <w:r w:rsidRPr="001D7A01">
        <w:rPr>
          <w:rFonts w:ascii="Arial" w:hAnsi="Arial" w:cs="Arial"/>
          <w:color w:val="000000"/>
          <w:sz w:val="22"/>
          <w:szCs w:val="22"/>
        </w:rPr>
        <w:t>c</w:t>
      </w:r>
      <w:r w:rsidRPr="001D7A01">
        <w:rPr>
          <w:rFonts w:ascii="Arial" w:hAnsi="Arial" w:cs="Arial"/>
          <w:color w:val="000000"/>
          <w:spacing w:val="-2"/>
          <w:sz w:val="22"/>
          <w:szCs w:val="22"/>
        </w:rPr>
        <w:t>e</w:t>
      </w:r>
      <w:r w:rsidRPr="001D7A01">
        <w:rPr>
          <w:rFonts w:ascii="Arial" w:hAnsi="Arial" w:cs="Arial"/>
          <w:color w:val="000000"/>
          <w:sz w:val="22"/>
          <w:szCs w:val="22"/>
        </w:rPr>
        <w:t>ss</w:t>
      </w:r>
      <w:r w:rsidRPr="001D7A01">
        <w:rPr>
          <w:rFonts w:ascii="Arial" w:hAnsi="Arial" w:cs="Arial"/>
          <w:color w:val="000000"/>
          <w:spacing w:val="1"/>
          <w:sz w:val="22"/>
          <w:szCs w:val="22"/>
        </w:rPr>
        <w:t xml:space="preserve"> </w:t>
      </w:r>
      <w:r w:rsidRPr="001D7A01">
        <w:rPr>
          <w:rFonts w:ascii="Arial" w:hAnsi="Arial" w:cs="Arial"/>
          <w:color w:val="000000"/>
          <w:sz w:val="22"/>
          <w:szCs w:val="22"/>
        </w:rPr>
        <w:t>f</w:t>
      </w:r>
      <w:r w:rsidRPr="001D7A01">
        <w:rPr>
          <w:rFonts w:ascii="Arial" w:hAnsi="Arial" w:cs="Arial"/>
          <w:color w:val="000000"/>
          <w:spacing w:val="-3"/>
          <w:sz w:val="22"/>
          <w:szCs w:val="22"/>
        </w:rPr>
        <w:t>l</w:t>
      </w:r>
      <w:r w:rsidRPr="001D7A01">
        <w:rPr>
          <w:rFonts w:ascii="Arial" w:hAnsi="Arial" w:cs="Arial"/>
          <w:color w:val="000000"/>
          <w:spacing w:val="1"/>
          <w:sz w:val="22"/>
          <w:szCs w:val="22"/>
        </w:rPr>
        <w:t>o</w:t>
      </w:r>
      <w:r w:rsidRPr="001D7A01">
        <w:rPr>
          <w:rFonts w:ascii="Arial" w:hAnsi="Arial" w:cs="Arial"/>
          <w:color w:val="000000"/>
          <w:sz w:val="22"/>
          <w:szCs w:val="22"/>
        </w:rPr>
        <w:t>w</w:t>
      </w:r>
      <w:r w:rsidRPr="001D7A01">
        <w:rPr>
          <w:rFonts w:ascii="Arial" w:hAnsi="Arial" w:cs="Arial"/>
          <w:color w:val="000000"/>
          <w:spacing w:val="1"/>
          <w:sz w:val="22"/>
          <w:szCs w:val="22"/>
        </w:rPr>
        <w:t xml:space="preserve"> </w:t>
      </w:r>
      <w:r w:rsidRPr="001D7A01">
        <w:rPr>
          <w:rFonts w:ascii="Arial" w:hAnsi="Arial" w:cs="Arial"/>
          <w:color w:val="000000"/>
          <w:spacing w:val="-3"/>
          <w:sz w:val="22"/>
          <w:szCs w:val="22"/>
        </w:rPr>
        <w:t>f</w:t>
      </w:r>
      <w:r w:rsidRPr="001D7A01">
        <w:rPr>
          <w:rFonts w:ascii="Arial" w:hAnsi="Arial" w:cs="Arial"/>
          <w:color w:val="000000"/>
          <w:spacing w:val="-1"/>
          <w:sz w:val="22"/>
          <w:szCs w:val="22"/>
        </w:rPr>
        <w:t>o</w:t>
      </w:r>
      <w:r w:rsidRPr="001D7A01">
        <w:rPr>
          <w:rFonts w:ascii="Arial" w:hAnsi="Arial" w:cs="Arial"/>
          <w:color w:val="000000"/>
          <w:sz w:val="22"/>
          <w:szCs w:val="22"/>
        </w:rPr>
        <w:t>r a CommonCheckout</w:t>
      </w:r>
      <w:r w:rsidRPr="001D7A01">
        <w:rPr>
          <w:rFonts w:ascii="Arial" w:hAnsi="Arial" w:cs="Arial"/>
          <w:color w:val="000000"/>
          <w:spacing w:val="2"/>
          <w:sz w:val="22"/>
          <w:szCs w:val="22"/>
        </w:rPr>
        <w:t xml:space="preserve"> </w:t>
      </w:r>
      <w:r w:rsidRPr="001D7A01">
        <w:rPr>
          <w:rFonts w:ascii="Arial" w:hAnsi="Arial" w:cs="Arial"/>
          <w:color w:val="000000"/>
          <w:sz w:val="22"/>
          <w:szCs w:val="22"/>
        </w:rPr>
        <w:t>tra</w:t>
      </w:r>
      <w:r w:rsidRPr="001D7A01">
        <w:rPr>
          <w:rFonts w:ascii="Arial" w:hAnsi="Arial" w:cs="Arial"/>
          <w:color w:val="000000"/>
          <w:spacing w:val="-1"/>
          <w:sz w:val="22"/>
          <w:szCs w:val="22"/>
        </w:rPr>
        <w:t>n</w:t>
      </w:r>
      <w:r w:rsidRPr="001D7A01">
        <w:rPr>
          <w:rFonts w:ascii="Arial" w:hAnsi="Arial" w:cs="Arial"/>
          <w:color w:val="000000"/>
          <w:sz w:val="22"/>
          <w:szCs w:val="22"/>
        </w:rPr>
        <w:t>s</w:t>
      </w:r>
      <w:r w:rsidRPr="001D7A01">
        <w:rPr>
          <w:rFonts w:ascii="Arial" w:hAnsi="Arial" w:cs="Arial"/>
          <w:color w:val="000000"/>
          <w:spacing w:val="-3"/>
          <w:sz w:val="22"/>
          <w:szCs w:val="22"/>
        </w:rPr>
        <w:t>a</w:t>
      </w:r>
      <w:r w:rsidRPr="001D7A01">
        <w:rPr>
          <w:rFonts w:ascii="Arial" w:hAnsi="Arial" w:cs="Arial"/>
          <w:color w:val="000000"/>
          <w:sz w:val="22"/>
          <w:szCs w:val="22"/>
        </w:rPr>
        <w:t>cti</w:t>
      </w:r>
      <w:r w:rsidRPr="001D7A01">
        <w:rPr>
          <w:rFonts w:ascii="Arial" w:hAnsi="Arial" w:cs="Arial"/>
          <w:color w:val="000000"/>
          <w:spacing w:val="1"/>
          <w:sz w:val="22"/>
          <w:szCs w:val="22"/>
        </w:rPr>
        <w:t>o</w:t>
      </w:r>
      <w:r w:rsidRPr="001D7A01">
        <w:rPr>
          <w:rFonts w:ascii="Arial" w:hAnsi="Arial" w:cs="Arial"/>
          <w:color w:val="000000"/>
          <w:spacing w:val="-1"/>
          <w:sz w:val="22"/>
          <w:szCs w:val="22"/>
        </w:rPr>
        <w:t>n.</w:t>
      </w:r>
    </w:p>
    <w:p w14:paraId="1EEF6451" w14:textId="77777777" w:rsidR="001D7A01" w:rsidRPr="001D7A01" w:rsidRDefault="001D7A01" w:rsidP="001D7A01">
      <w:pPr>
        <w:spacing w:after="160"/>
        <w:jc w:val="center"/>
        <w:rPr>
          <w:sz w:val="22"/>
          <w:szCs w:val="22"/>
        </w:rPr>
      </w:pPr>
      <w:r w:rsidRPr="001D7A01">
        <w:rPr>
          <w:noProof/>
        </w:rPr>
        <w:object w:dxaOrig="11433" w:dyaOrig="14493" w14:anchorId="4AD9DDB9">
          <v:shape id="_x0000_i1026" type="#_x0000_t75" alt="" style="width:452.5pt;height:612.5pt;mso-width-percent:0;mso-height-percent:0;mso-width-percent:0;mso-height-percent:0" o:ole="">
            <v:imagedata r:id="rId48" o:title=""/>
          </v:shape>
          <o:OLEObject Type="Embed" ProgID="Visio.Drawing.11" ShapeID="_x0000_i1026" DrawAspect="Content" ObjectID="_1684648886" r:id="rId49"/>
        </w:object>
      </w:r>
    </w:p>
    <w:p w14:paraId="60E831FB"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lastRenderedPageBreak/>
        <w:t>CCP Option 2:  Server-side Name-Value-Pair HTTPS Posts and Browser-side Redirect</w:t>
      </w:r>
    </w:p>
    <w:p w14:paraId="46D2555E" w14:textId="77777777" w:rsidR="001D7A01" w:rsidRPr="001D7A01" w:rsidRDefault="001D7A01" w:rsidP="001D7A01">
      <w:pPr>
        <w:spacing w:after="160"/>
        <w:jc w:val="both"/>
        <w:rPr>
          <w:rFonts w:ascii="Arial" w:hAnsi="Arial" w:cs="Arial"/>
          <w:sz w:val="22"/>
          <w:szCs w:val="22"/>
        </w:rPr>
      </w:pPr>
      <w:r w:rsidRPr="001D7A01">
        <w:rPr>
          <w:sz w:val="22"/>
          <w:szCs w:val="22"/>
        </w:rPr>
        <w:br/>
      </w:r>
      <w:r w:rsidRPr="001D7A01">
        <w:rPr>
          <w:rFonts w:ascii="Arial" w:hAnsi="Arial" w:cs="Arial"/>
          <w:sz w:val="22"/>
          <w:szCs w:val="22"/>
        </w:rPr>
        <w:t>The partner application is required to send the financial/customer/application information as multiple name/value pairs using HTTPS POST to the Prepare Checkout Post URL.  </w:t>
      </w:r>
    </w:p>
    <w:p w14:paraId="0E21DDF4" w14:textId="77777777" w:rsidR="001D7A01" w:rsidRPr="001D7A01" w:rsidRDefault="001D7A01" w:rsidP="001D7A01">
      <w:pPr>
        <w:numPr>
          <w:ilvl w:val="0"/>
          <w:numId w:val="54"/>
        </w:numPr>
        <w:spacing w:after="16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The Prepare Checkout Service returns a token-based transaction identifier, which is required as a hidden field on the form post or query string to the Common Checkout web application. </w:t>
      </w:r>
    </w:p>
    <w:p w14:paraId="444C9535" w14:textId="77777777" w:rsidR="001D7A01" w:rsidRPr="001D7A01" w:rsidRDefault="001D7A01" w:rsidP="001D7A01">
      <w:pPr>
        <w:numPr>
          <w:ilvl w:val="0"/>
          <w:numId w:val="54"/>
        </w:numPr>
        <w:spacing w:after="16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When the customer chooses to continue with the payment by clicking a form button on the partner screen, the browser is redirected to Common Checkout web application. </w:t>
      </w:r>
    </w:p>
    <w:p w14:paraId="4904FB9A" w14:textId="77777777" w:rsidR="001D7A01" w:rsidRPr="001D7A01" w:rsidRDefault="001D7A01" w:rsidP="001D7A01">
      <w:pPr>
        <w:numPr>
          <w:ilvl w:val="0"/>
          <w:numId w:val="54"/>
        </w:numPr>
        <w:spacing w:after="16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The Common Checkout web application retrieves the customer/financial/application data for the transaction identified by the associated token and displays it on the payment page.</w:t>
      </w:r>
    </w:p>
    <w:p w14:paraId="5F352B9E" w14:textId="77777777" w:rsidR="001D7A01" w:rsidRPr="001D7A01" w:rsidRDefault="001D7A01" w:rsidP="001D7A01">
      <w:pPr>
        <w:numPr>
          <w:ilvl w:val="0"/>
          <w:numId w:val="54"/>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Upon submission of the payment, Common Checkout redirects to the partner application or displays a receipt page, based on the configuration.  In the latter case, the redirect to the partner application happens once a customer clicks a button on the receipt screen. </w:t>
      </w:r>
    </w:p>
    <w:p w14:paraId="15D74316" w14:textId="77777777" w:rsidR="001D7A01" w:rsidRPr="001D7A01" w:rsidRDefault="001D7A01" w:rsidP="001D7A01">
      <w:pPr>
        <w:widowControl/>
        <w:numPr>
          <w:ilvl w:val="0"/>
          <w:numId w:val="54"/>
        </w:numPr>
        <w:autoSpaceDE/>
        <w:autoSpaceDN/>
        <w:adjustRightInd/>
        <w:spacing w:after="200"/>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The partner application requires a call back to the Query payment HTTP service by sending the token.  The service returns the payment</w:t>
      </w:r>
      <w:r w:rsidRPr="001D7A01">
        <w:rPr>
          <w:rFonts w:ascii="Arial" w:eastAsiaTheme="minorEastAsia" w:hAnsi="Arial" w:cs="Arial"/>
          <w:color w:val="FB0007"/>
          <w:sz w:val="22"/>
          <w:szCs w:val="22"/>
          <w:lang w:eastAsia="ja-JP"/>
        </w:rPr>
        <w:t> </w:t>
      </w:r>
      <w:r w:rsidRPr="001D7A01">
        <w:rPr>
          <w:rFonts w:ascii="Arial" w:eastAsiaTheme="minorEastAsia" w:hAnsi="Arial" w:cs="Arial"/>
          <w:sz w:val="22"/>
          <w:szCs w:val="22"/>
          <w:lang w:eastAsia="ja-JP"/>
        </w:rPr>
        <w:t>detail back as name value pairs.  This ensures authenticity of the payment.</w:t>
      </w:r>
    </w:p>
    <w:p w14:paraId="7E35720A" w14:textId="77777777" w:rsidR="001D7A01" w:rsidRPr="001D7A01" w:rsidRDefault="001D7A01" w:rsidP="001D7A01">
      <w:pPr>
        <w:jc w:val="both"/>
        <w:rPr>
          <w:rFonts w:ascii="Arial" w:hAnsi="Arial" w:cs="Arial"/>
          <w:sz w:val="22"/>
          <w:szCs w:val="22"/>
          <w:u w:val="single"/>
        </w:rPr>
      </w:pPr>
      <w:r w:rsidRPr="001D7A01">
        <w:rPr>
          <w:rFonts w:ascii="Arial" w:hAnsi="Arial" w:cs="Arial"/>
          <w:sz w:val="22"/>
          <w:szCs w:val="22"/>
          <w:u w:val="single"/>
        </w:rPr>
        <w:t>DirectConnect</w:t>
      </w:r>
    </w:p>
    <w:p w14:paraId="6364DBAC"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The second scenario is to use the Application Programming Interfaces (“API’s”) that are available to developers.  In this scenario, agency or third-party developers write applications that include the checkout pages.  Customers fill out all payment information within the application, and once captured, the application communicates with TPE using a standard API. TPE processes the payment, based on payment type, and returns either a success or failure code back to the calling application.  Based on the code, the calling application displays either a receipt back to the customer or the reason for the failure.  TPE supports multiple API’s including:</w:t>
      </w:r>
    </w:p>
    <w:p w14:paraId="2F4C4102" w14:textId="77777777" w:rsidR="001D7A01" w:rsidRPr="001D7A01" w:rsidRDefault="001D7A01" w:rsidP="001D7A01">
      <w:pPr>
        <w:widowControl/>
        <w:autoSpaceDE/>
        <w:autoSpaceDN/>
        <w:adjustRightInd/>
        <w:ind w:left="360" w:hanging="360"/>
        <w:jc w:val="both"/>
        <w:rPr>
          <w:rFonts w:ascii="Arial" w:eastAsia="Calibri" w:hAnsi="Arial" w:cs="Arial"/>
          <w:sz w:val="22"/>
          <w:szCs w:val="22"/>
        </w:rPr>
      </w:pPr>
      <w:r w:rsidRPr="001D7A01">
        <w:rPr>
          <w:rFonts w:ascii="Arial" w:eastAsia="Calibri" w:hAnsi="Arial" w:cs="Arial"/>
          <w:sz w:val="22"/>
          <w:szCs w:val="22"/>
        </w:rPr>
        <w:t>Java</w:t>
      </w:r>
    </w:p>
    <w:p w14:paraId="1B66B64E" w14:textId="77777777" w:rsidR="001D7A01" w:rsidRPr="001D7A01" w:rsidRDefault="001D7A01" w:rsidP="001D7A01">
      <w:pPr>
        <w:widowControl/>
        <w:autoSpaceDE/>
        <w:autoSpaceDN/>
        <w:adjustRightInd/>
        <w:ind w:left="360" w:hanging="360"/>
        <w:jc w:val="both"/>
        <w:rPr>
          <w:rFonts w:ascii="Arial" w:eastAsia="Calibri" w:hAnsi="Arial" w:cs="Arial"/>
          <w:sz w:val="22"/>
          <w:szCs w:val="22"/>
        </w:rPr>
      </w:pPr>
      <w:r w:rsidRPr="001D7A01">
        <w:rPr>
          <w:rFonts w:ascii="Arial" w:eastAsia="Calibri" w:hAnsi="Arial" w:cs="Arial"/>
          <w:sz w:val="22"/>
          <w:szCs w:val="22"/>
        </w:rPr>
        <w:t>.NET</w:t>
      </w:r>
    </w:p>
    <w:p w14:paraId="4E6C9A3D" w14:textId="77777777" w:rsidR="001D7A01" w:rsidRPr="001D7A01" w:rsidRDefault="001D7A01" w:rsidP="001D7A01">
      <w:pPr>
        <w:widowControl/>
        <w:autoSpaceDE/>
        <w:autoSpaceDN/>
        <w:adjustRightInd/>
        <w:ind w:left="360" w:hanging="360"/>
        <w:jc w:val="both"/>
        <w:rPr>
          <w:rFonts w:ascii="Arial" w:eastAsia="Calibri" w:hAnsi="Arial" w:cs="Arial"/>
          <w:sz w:val="22"/>
          <w:szCs w:val="22"/>
        </w:rPr>
      </w:pPr>
      <w:r w:rsidRPr="001D7A01">
        <w:rPr>
          <w:rFonts w:ascii="Arial" w:eastAsia="Calibri" w:hAnsi="Arial" w:cs="Arial"/>
          <w:sz w:val="22"/>
          <w:szCs w:val="22"/>
        </w:rPr>
        <w:t>Perl</w:t>
      </w:r>
    </w:p>
    <w:p w14:paraId="3765F013" w14:textId="77777777" w:rsidR="001D7A01" w:rsidRPr="001D7A01" w:rsidRDefault="001D7A01" w:rsidP="001D7A01">
      <w:pPr>
        <w:widowControl/>
        <w:autoSpaceDE/>
        <w:autoSpaceDN/>
        <w:adjustRightInd/>
        <w:ind w:left="360" w:hanging="360"/>
        <w:jc w:val="both"/>
        <w:rPr>
          <w:rFonts w:ascii="Arial" w:eastAsia="Calibri" w:hAnsi="Arial" w:cs="Arial"/>
          <w:sz w:val="22"/>
          <w:szCs w:val="22"/>
        </w:rPr>
      </w:pPr>
      <w:r w:rsidRPr="001D7A01">
        <w:rPr>
          <w:rFonts w:ascii="Arial" w:eastAsia="Calibri" w:hAnsi="Arial" w:cs="Arial"/>
          <w:sz w:val="22"/>
          <w:szCs w:val="22"/>
        </w:rPr>
        <w:t>PHP</w:t>
      </w:r>
    </w:p>
    <w:p w14:paraId="5CB7E18B" w14:textId="77777777" w:rsidR="001D7A01" w:rsidRPr="001D7A01" w:rsidRDefault="001D7A01" w:rsidP="001D7A01">
      <w:pPr>
        <w:jc w:val="both"/>
        <w:rPr>
          <w:rFonts w:ascii="Arial" w:hAnsi="Arial" w:cs="Arial"/>
          <w:sz w:val="22"/>
          <w:szCs w:val="22"/>
        </w:rPr>
      </w:pPr>
      <w:r w:rsidRPr="001D7A01">
        <w:rPr>
          <w:rFonts w:ascii="Arial" w:hAnsi="Arial" w:cs="Arial"/>
          <w:color w:val="000000"/>
          <w:sz w:val="22"/>
          <w:szCs w:val="22"/>
        </w:rPr>
        <w:br/>
        <w:t xml:space="preserve">Note: If the DirectConnect method is approved by ITS and DFA the awarded vendor must provide </w:t>
      </w:r>
      <w:r w:rsidRPr="001D7A01">
        <w:rPr>
          <w:rFonts w:ascii="Arial" w:hAnsi="Arial" w:cs="Arial"/>
          <w:sz w:val="22"/>
          <w:szCs w:val="22"/>
        </w:rPr>
        <w:t>NIC Mississippi</w:t>
      </w:r>
      <w:r w:rsidRPr="001D7A01">
        <w:rPr>
          <w:rFonts w:ascii="Arial" w:hAnsi="Arial" w:cs="Arial"/>
          <w:color w:val="000000"/>
          <w:sz w:val="22"/>
          <w:szCs w:val="22"/>
        </w:rPr>
        <w:t xml:space="preserve"> and the State proof of their software’s (and any applicable hardware) PCI compliance. </w:t>
      </w:r>
      <w:r w:rsidRPr="001D7A01">
        <w:rPr>
          <w:rFonts w:ascii="Arial" w:hAnsi="Arial" w:cs="Arial"/>
          <w:color w:val="000000"/>
          <w:sz w:val="22"/>
          <w:szCs w:val="22"/>
        </w:rPr>
        <w:br/>
      </w:r>
      <w:r w:rsidRPr="001D7A01">
        <w:rPr>
          <w:rFonts w:ascii="Arial" w:hAnsi="Arial" w:cs="Arial"/>
          <w:color w:val="000000"/>
          <w:sz w:val="22"/>
          <w:szCs w:val="22"/>
        </w:rPr>
        <w:br/>
      </w:r>
      <w:r w:rsidRPr="001D7A01">
        <w:rPr>
          <w:rFonts w:ascii="Arial" w:hAnsi="Arial" w:cs="Arial"/>
          <w:sz w:val="22"/>
          <w:szCs w:val="22"/>
        </w:rPr>
        <w:t>DirectConnect Integration Outline</w:t>
      </w:r>
    </w:p>
    <w:p w14:paraId="155466C4"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br/>
        <w:t xml:space="preserve">Before a payment can be processed inside of TPE, an </w:t>
      </w:r>
      <w:r w:rsidRPr="001D7A01">
        <w:rPr>
          <w:rFonts w:ascii="Arial" w:hAnsi="Arial" w:cs="Arial"/>
          <w:i/>
          <w:iCs/>
          <w:sz w:val="22"/>
          <w:szCs w:val="22"/>
        </w:rPr>
        <w:t>Order</w:t>
      </w:r>
      <w:r w:rsidRPr="001D7A01">
        <w:rPr>
          <w:rFonts w:ascii="Arial" w:hAnsi="Arial" w:cs="Arial"/>
          <w:sz w:val="22"/>
          <w:szCs w:val="22"/>
        </w:rPr>
        <w:t xml:space="preserve"> must be established.  An Order is the basic transaction container in TPE.  It is a detailed request for certain goods or services and represents all the instructions and information needed from the customer for the merchant to collect money.  An order contains information about the customer, items purchased, fees and taxes, payment information, billing address, shipping address, and so forth.</w:t>
      </w:r>
    </w:p>
    <w:p w14:paraId="61F73BCD"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 </w:t>
      </w:r>
    </w:p>
    <w:p w14:paraId="64BE1611"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 xml:space="preserve">TPE uses the term </w:t>
      </w:r>
      <w:r w:rsidRPr="001D7A01">
        <w:rPr>
          <w:rFonts w:ascii="Arial" w:hAnsi="Arial" w:cs="Arial"/>
          <w:i/>
          <w:iCs/>
          <w:sz w:val="22"/>
          <w:szCs w:val="22"/>
        </w:rPr>
        <w:t>order</w:t>
      </w:r>
      <w:r w:rsidRPr="001D7A01">
        <w:rPr>
          <w:rFonts w:ascii="Arial" w:hAnsi="Arial" w:cs="Arial"/>
          <w:sz w:val="22"/>
          <w:szCs w:val="22"/>
        </w:rPr>
        <w:t xml:space="preserve">, along with the terms </w:t>
      </w:r>
      <w:r w:rsidRPr="001D7A01">
        <w:rPr>
          <w:rFonts w:ascii="Arial" w:hAnsi="Arial" w:cs="Arial"/>
          <w:i/>
          <w:iCs/>
          <w:sz w:val="22"/>
          <w:szCs w:val="22"/>
        </w:rPr>
        <w:t xml:space="preserve">payment </w:t>
      </w:r>
      <w:r w:rsidRPr="001D7A01">
        <w:rPr>
          <w:rFonts w:ascii="Arial" w:hAnsi="Arial" w:cs="Arial"/>
          <w:sz w:val="22"/>
          <w:szCs w:val="22"/>
        </w:rPr>
        <w:t xml:space="preserve">and </w:t>
      </w:r>
      <w:r w:rsidRPr="001D7A01">
        <w:rPr>
          <w:rFonts w:ascii="Arial" w:hAnsi="Arial" w:cs="Arial"/>
          <w:i/>
          <w:iCs/>
          <w:sz w:val="22"/>
          <w:szCs w:val="22"/>
        </w:rPr>
        <w:t xml:space="preserve">credit </w:t>
      </w:r>
      <w:r w:rsidRPr="001D7A01">
        <w:rPr>
          <w:rFonts w:ascii="Arial" w:hAnsi="Arial" w:cs="Arial"/>
          <w:sz w:val="22"/>
          <w:szCs w:val="22"/>
        </w:rPr>
        <w:t xml:space="preserve">to represent payment data for all electronic payments.  An order is created by the client application while the customer is placing an order for goods or services.  Transactions flow between the merchant and the financial institution during the life cycle of the order.  These transactions can be broken into two broad categories: </w:t>
      </w:r>
      <w:r w:rsidRPr="001D7A01">
        <w:rPr>
          <w:rFonts w:ascii="Arial" w:hAnsi="Arial" w:cs="Arial"/>
          <w:i/>
          <w:iCs/>
          <w:sz w:val="22"/>
          <w:szCs w:val="22"/>
        </w:rPr>
        <w:t xml:space="preserve">payments </w:t>
      </w:r>
      <w:r w:rsidRPr="001D7A01">
        <w:rPr>
          <w:rFonts w:ascii="Arial" w:hAnsi="Arial" w:cs="Arial"/>
          <w:sz w:val="22"/>
          <w:szCs w:val="22"/>
        </w:rPr>
        <w:t xml:space="preserve">(monies transferred to the merchant from the customer) and </w:t>
      </w:r>
      <w:r w:rsidRPr="001D7A01">
        <w:rPr>
          <w:rFonts w:ascii="Arial" w:hAnsi="Arial" w:cs="Arial"/>
          <w:i/>
          <w:iCs/>
          <w:sz w:val="22"/>
          <w:szCs w:val="22"/>
        </w:rPr>
        <w:t xml:space="preserve">credits </w:t>
      </w:r>
      <w:r w:rsidRPr="001D7A01">
        <w:rPr>
          <w:rFonts w:ascii="Arial" w:hAnsi="Arial" w:cs="Arial"/>
          <w:sz w:val="22"/>
          <w:szCs w:val="22"/>
        </w:rPr>
        <w:t xml:space="preserve">(monies returned to the customer, such as when goods or services are returned and payment is </w:t>
      </w:r>
      <w:r w:rsidRPr="001D7A01">
        <w:rPr>
          <w:rFonts w:ascii="Arial" w:hAnsi="Arial" w:cs="Arial"/>
          <w:sz w:val="22"/>
          <w:szCs w:val="22"/>
        </w:rPr>
        <w:lastRenderedPageBreak/>
        <w:t>refunded).  As order processing continues, payments and credits are created and modified.</w:t>
      </w:r>
    </w:p>
    <w:p w14:paraId="6B6167E9"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 </w:t>
      </w:r>
    </w:p>
    <w:p w14:paraId="12DC3867"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The basic steps for creating an Order and processing a payment are as follows:</w:t>
      </w:r>
    </w:p>
    <w:p w14:paraId="256C8A7B"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 </w:t>
      </w:r>
    </w:p>
    <w:p w14:paraId="500959F6" w14:textId="77777777" w:rsidR="001D7A01" w:rsidRPr="001D7A01" w:rsidRDefault="001D7A01" w:rsidP="001D7A01">
      <w:pPr>
        <w:numPr>
          <w:ilvl w:val="0"/>
          <w:numId w:val="60"/>
        </w:numPr>
        <w:tabs>
          <w:tab w:val="left" w:pos="220"/>
          <w:tab w:val="left" w:pos="720"/>
        </w:tabs>
        <w:jc w:val="both"/>
        <w:rPr>
          <w:rFonts w:ascii="Arial" w:hAnsi="Arial" w:cs="Arial"/>
          <w:sz w:val="22"/>
          <w:szCs w:val="22"/>
        </w:rPr>
      </w:pPr>
      <w:r w:rsidRPr="001D7A01">
        <w:rPr>
          <w:rFonts w:ascii="Arial" w:hAnsi="Arial" w:cs="Arial"/>
          <w:sz w:val="22"/>
          <w:szCs w:val="22"/>
        </w:rPr>
        <w:t>Submit a new Order Request to TPE.  The client application will create a request that includes a Merchant Id, a Merchant Key, and a Service Code.  These are pre-defined security parameters that are configured within TPE.  If the request is successful, TPE will return an empty order container to the client application.</w:t>
      </w:r>
    </w:p>
    <w:p w14:paraId="11CD24F0" w14:textId="77777777" w:rsidR="001D7A01" w:rsidRPr="001D7A01" w:rsidRDefault="001D7A01" w:rsidP="001D7A01">
      <w:pPr>
        <w:numPr>
          <w:ilvl w:val="0"/>
          <w:numId w:val="60"/>
        </w:numPr>
        <w:tabs>
          <w:tab w:val="left" w:pos="220"/>
          <w:tab w:val="left" w:pos="720"/>
        </w:tabs>
        <w:jc w:val="both"/>
        <w:rPr>
          <w:rFonts w:ascii="Arial" w:hAnsi="Arial" w:cs="Arial"/>
          <w:sz w:val="22"/>
          <w:szCs w:val="22"/>
        </w:rPr>
      </w:pPr>
      <w:r w:rsidRPr="001D7A01">
        <w:rPr>
          <w:rFonts w:ascii="Arial" w:hAnsi="Arial" w:cs="Arial"/>
          <w:sz w:val="22"/>
          <w:szCs w:val="22"/>
        </w:rPr>
        <w:t>Inside of this container, the application will set the Payment Implement (Credit Card, ACH, Cash, etc.), customer payment information, billing information, transaction line items and amounts, and any other information necessary for processing the payment.</w:t>
      </w:r>
    </w:p>
    <w:p w14:paraId="060EB441" w14:textId="77777777" w:rsidR="001D7A01" w:rsidRPr="001D7A01" w:rsidRDefault="001D7A01" w:rsidP="001D7A01">
      <w:pPr>
        <w:numPr>
          <w:ilvl w:val="0"/>
          <w:numId w:val="60"/>
        </w:numPr>
        <w:tabs>
          <w:tab w:val="left" w:pos="220"/>
          <w:tab w:val="left" w:pos="720"/>
        </w:tabs>
        <w:jc w:val="both"/>
        <w:rPr>
          <w:rFonts w:ascii="Arial" w:hAnsi="Arial" w:cs="Arial"/>
          <w:sz w:val="22"/>
          <w:szCs w:val="22"/>
        </w:rPr>
      </w:pPr>
      <w:r w:rsidRPr="001D7A01">
        <w:rPr>
          <w:rFonts w:ascii="Arial" w:hAnsi="Arial" w:cs="Arial"/>
          <w:sz w:val="22"/>
          <w:szCs w:val="22"/>
        </w:rPr>
        <w:t>Submit the Order.  Once the Order container has been filled by the calling application, it will be submitted for authorization.  TPE will do preliminary validations on the Order before submitting it to the Merchant Service Provider for authorization.  If there is an error with the Order, TPE will return that information back to client application, or it will return back that the authorization was successful.</w:t>
      </w:r>
    </w:p>
    <w:p w14:paraId="7D25C367" w14:textId="77777777" w:rsidR="001D7A01" w:rsidRPr="001D7A01" w:rsidRDefault="001D7A01" w:rsidP="001D7A01">
      <w:pPr>
        <w:numPr>
          <w:ilvl w:val="0"/>
          <w:numId w:val="60"/>
        </w:numPr>
        <w:tabs>
          <w:tab w:val="left" w:pos="220"/>
          <w:tab w:val="left" w:pos="720"/>
        </w:tabs>
        <w:jc w:val="both"/>
        <w:rPr>
          <w:rFonts w:ascii="Arial" w:hAnsi="Arial" w:cs="Arial"/>
          <w:sz w:val="22"/>
          <w:szCs w:val="22"/>
        </w:rPr>
      </w:pPr>
      <w:r w:rsidRPr="001D7A01">
        <w:rPr>
          <w:rFonts w:ascii="Arial" w:hAnsi="Arial" w:cs="Arial"/>
          <w:sz w:val="22"/>
          <w:szCs w:val="22"/>
        </w:rPr>
        <w:t>Complete the Order.  This call to TPE informs the system that the order is complete and ready to be invoiced.</w:t>
      </w:r>
    </w:p>
    <w:p w14:paraId="2CC6438D" w14:textId="77777777" w:rsidR="001D7A01" w:rsidRPr="001D7A01" w:rsidRDefault="001D7A01" w:rsidP="001D7A01">
      <w:pPr>
        <w:numPr>
          <w:ilvl w:val="0"/>
          <w:numId w:val="60"/>
        </w:numPr>
        <w:tabs>
          <w:tab w:val="left" w:pos="220"/>
          <w:tab w:val="left" w:pos="720"/>
        </w:tabs>
        <w:jc w:val="both"/>
        <w:rPr>
          <w:rFonts w:ascii="Arial" w:hAnsi="Arial" w:cs="Arial"/>
          <w:sz w:val="22"/>
          <w:szCs w:val="22"/>
        </w:rPr>
      </w:pPr>
      <w:r w:rsidRPr="001D7A01">
        <w:rPr>
          <w:rFonts w:ascii="Arial" w:hAnsi="Arial" w:cs="Arial"/>
          <w:sz w:val="22"/>
          <w:szCs w:val="22"/>
        </w:rPr>
        <w:t>Invoice the Order.  This step is where money transfer (i.e., Capture) is initiated.  The invoice takes the information from the Order, and is then submitted to the Merchant Service Provider for Capture/Settlement.  </w:t>
      </w:r>
    </w:p>
    <w:p w14:paraId="4D1A38E3" w14:textId="77777777" w:rsidR="001D7A01" w:rsidRPr="001D7A01" w:rsidRDefault="001D7A01" w:rsidP="001D7A01">
      <w:pPr>
        <w:jc w:val="both"/>
        <w:rPr>
          <w:rFonts w:ascii="Arial" w:hAnsi="Arial" w:cs="Arial"/>
          <w:color w:val="000000"/>
          <w:sz w:val="22"/>
          <w:szCs w:val="22"/>
        </w:rPr>
      </w:pPr>
    </w:p>
    <w:p w14:paraId="02052CF1" w14:textId="77777777" w:rsidR="001D7A01" w:rsidRPr="001D7A01" w:rsidRDefault="001D7A01" w:rsidP="001D7A01">
      <w:pPr>
        <w:jc w:val="both"/>
        <w:rPr>
          <w:rFonts w:ascii="Arial" w:hAnsi="Arial" w:cs="Arial"/>
          <w:color w:val="000000"/>
          <w:spacing w:val="-1"/>
          <w:sz w:val="22"/>
          <w:szCs w:val="22"/>
        </w:rPr>
      </w:pPr>
      <w:r w:rsidRPr="001D7A01">
        <w:rPr>
          <w:rFonts w:ascii="Arial" w:hAnsi="Arial" w:cs="Arial"/>
          <w:color w:val="000000"/>
          <w:sz w:val="22"/>
          <w:szCs w:val="22"/>
        </w:rPr>
        <w:t>T</w:t>
      </w:r>
      <w:r w:rsidRPr="001D7A01">
        <w:rPr>
          <w:rFonts w:ascii="Arial" w:hAnsi="Arial" w:cs="Arial"/>
          <w:color w:val="000000"/>
          <w:spacing w:val="-1"/>
          <w:sz w:val="22"/>
          <w:szCs w:val="22"/>
        </w:rPr>
        <w:t>h</w:t>
      </w:r>
      <w:r w:rsidRPr="001D7A01">
        <w:rPr>
          <w:rFonts w:ascii="Arial" w:hAnsi="Arial" w:cs="Arial"/>
          <w:color w:val="000000"/>
          <w:sz w:val="22"/>
          <w:szCs w:val="22"/>
        </w:rPr>
        <w:t>e</w:t>
      </w:r>
      <w:r w:rsidRPr="001D7A01">
        <w:rPr>
          <w:rFonts w:ascii="Arial" w:hAnsi="Arial" w:cs="Arial"/>
          <w:color w:val="000000"/>
          <w:spacing w:val="1"/>
          <w:sz w:val="22"/>
          <w:szCs w:val="22"/>
        </w:rPr>
        <w:t xml:space="preserve"> </w:t>
      </w:r>
      <w:r w:rsidRPr="001D7A01">
        <w:rPr>
          <w:rFonts w:ascii="Arial" w:hAnsi="Arial" w:cs="Arial"/>
          <w:color w:val="000000"/>
          <w:spacing w:val="-3"/>
          <w:sz w:val="22"/>
          <w:szCs w:val="22"/>
        </w:rPr>
        <w:t>f</w:t>
      </w:r>
      <w:r w:rsidRPr="001D7A01">
        <w:rPr>
          <w:rFonts w:ascii="Arial" w:hAnsi="Arial" w:cs="Arial"/>
          <w:color w:val="000000"/>
          <w:spacing w:val="1"/>
          <w:sz w:val="22"/>
          <w:szCs w:val="22"/>
        </w:rPr>
        <w:t>o</w:t>
      </w:r>
      <w:r w:rsidRPr="001D7A01">
        <w:rPr>
          <w:rFonts w:ascii="Arial" w:hAnsi="Arial" w:cs="Arial"/>
          <w:color w:val="000000"/>
          <w:sz w:val="22"/>
          <w:szCs w:val="22"/>
        </w:rPr>
        <w:t>ll</w:t>
      </w:r>
      <w:r w:rsidRPr="001D7A01">
        <w:rPr>
          <w:rFonts w:ascii="Arial" w:hAnsi="Arial" w:cs="Arial"/>
          <w:color w:val="000000"/>
          <w:spacing w:val="-1"/>
          <w:sz w:val="22"/>
          <w:szCs w:val="22"/>
        </w:rPr>
        <w:t>o</w:t>
      </w:r>
      <w:r w:rsidRPr="001D7A01">
        <w:rPr>
          <w:rFonts w:ascii="Arial" w:hAnsi="Arial" w:cs="Arial"/>
          <w:color w:val="000000"/>
          <w:sz w:val="22"/>
          <w:szCs w:val="22"/>
        </w:rPr>
        <w:t>wi</w:t>
      </w:r>
      <w:r w:rsidRPr="001D7A01">
        <w:rPr>
          <w:rFonts w:ascii="Arial" w:hAnsi="Arial" w:cs="Arial"/>
          <w:color w:val="000000"/>
          <w:spacing w:val="-1"/>
          <w:sz w:val="22"/>
          <w:szCs w:val="22"/>
        </w:rPr>
        <w:t>n</w:t>
      </w:r>
      <w:r w:rsidRPr="001D7A01">
        <w:rPr>
          <w:rFonts w:ascii="Arial" w:hAnsi="Arial" w:cs="Arial"/>
          <w:color w:val="000000"/>
          <w:sz w:val="22"/>
          <w:szCs w:val="22"/>
        </w:rPr>
        <w:t>g fi</w:t>
      </w:r>
      <w:r w:rsidRPr="001D7A01">
        <w:rPr>
          <w:rFonts w:ascii="Arial" w:hAnsi="Arial" w:cs="Arial"/>
          <w:color w:val="000000"/>
          <w:spacing w:val="-1"/>
          <w:sz w:val="22"/>
          <w:szCs w:val="22"/>
        </w:rPr>
        <w:t>gu</w:t>
      </w:r>
      <w:r w:rsidRPr="001D7A01">
        <w:rPr>
          <w:rFonts w:ascii="Arial" w:hAnsi="Arial" w:cs="Arial"/>
          <w:color w:val="000000"/>
          <w:sz w:val="22"/>
          <w:szCs w:val="22"/>
        </w:rPr>
        <w:t>re</w:t>
      </w:r>
      <w:r w:rsidRPr="001D7A01">
        <w:rPr>
          <w:rFonts w:ascii="Arial" w:hAnsi="Arial" w:cs="Arial"/>
          <w:color w:val="000000"/>
          <w:spacing w:val="1"/>
          <w:sz w:val="22"/>
          <w:szCs w:val="22"/>
        </w:rPr>
        <w:t xml:space="preserve"> o</w:t>
      </w:r>
      <w:r w:rsidRPr="001D7A01">
        <w:rPr>
          <w:rFonts w:ascii="Arial" w:hAnsi="Arial" w:cs="Arial"/>
          <w:color w:val="000000"/>
          <w:spacing w:val="-3"/>
          <w:sz w:val="22"/>
          <w:szCs w:val="22"/>
        </w:rPr>
        <w:t>u</w:t>
      </w:r>
      <w:r w:rsidRPr="001D7A01">
        <w:rPr>
          <w:rFonts w:ascii="Arial" w:hAnsi="Arial" w:cs="Arial"/>
          <w:color w:val="000000"/>
          <w:sz w:val="22"/>
          <w:szCs w:val="22"/>
        </w:rPr>
        <w:t>tli</w:t>
      </w:r>
      <w:r w:rsidRPr="001D7A01">
        <w:rPr>
          <w:rFonts w:ascii="Arial" w:hAnsi="Arial" w:cs="Arial"/>
          <w:color w:val="000000"/>
          <w:spacing w:val="-1"/>
          <w:sz w:val="22"/>
          <w:szCs w:val="22"/>
        </w:rPr>
        <w:t>n</w:t>
      </w:r>
      <w:r w:rsidRPr="001D7A01">
        <w:rPr>
          <w:rFonts w:ascii="Arial" w:hAnsi="Arial" w:cs="Arial"/>
          <w:color w:val="000000"/>
          <w:spacing w:val="1"/>
          <w:sz w:val="22"/>
          <w:szCs w:val="22"/>
        </w:rPr>
        <w:t>e</w:t>
      </w:r>
      <w:r w:rsidRPr="001D7A01">
        <w:rPr>
          <w:rFonts w:ascii="Arial" w:hAnsi="Arial" w:cs="Arial"/>
          <w:color w:val="000000"/>
          <w:sz w:val="22"/>
          <w:szCs w:val="22"/>
        </w:rPr>
        <w:t>s</w:t>
      </w:r>
      <w:r w:rsidRPr="001D7A01">
        <w:rPr>
          <w:rFonts w:ascii="Arial" w:hAnsi="Arial" w:cs="Arial"/>
          <w:color w:val="000000"/>
          <w:spacing w:val="1"/>
          <w:sz w:val="22"/>
          <w:szCs w:val="22"/>
        </w:rPr>
        <w:t xml:space="preserve"> </w:t>
      </w:r>
      <w:r w:rsidRPr="001D7A01">
        <w:rPr>
          <w:rFonts w:ascii="Arial" w:hAnsi="Arial" w:cs="Arial"/>
          <w:color w:val="000000"/>
          <w:sz w:val="22"/>
          <w:szCs w:val="22"/>
        </w:rPr>
        <w:t xml:space="preserve">a </w:t>
      </w:r>
      <w:r w:rsidRPr="001D7A01">
        <w:rPr>
          <w:rFonts w:ascii="Arial" w:hAnsi="Arial" w:cs="Arial"/>
          <w:color w:val="000000"/>
          <w:spacing w:val="-2"/>
          <w:sz w:val="22"/>
          <w:szCs w:val="22"/>
        </w:rPr>
        <w:t>t</w:t>
      </w:r>
      <w:r w:rsidRPr="001D7A01">
        <w:rPr>
          <w:rFonts w:ascii="Arial" w:hAnsi="Arial" w:cs="Arial"/>
          <w:color w:val="000000"/>
          <w:spacing w:val="1"/>
          <w:sz w:val="22"/>
          <w:szCs w:val="22"/>
        </w:rPr>
        <w:t>y</w:t>
      </w:r>
      <w:r w:rsidRPr="001D7A01">
        <w:rPr>
          <w:rFonts w:ascii="Arial" w:hAnsi="Arial" w:cs="Arial"/>
          <w:color w:val="000000"/>
          <w:spacing w:val="-1"/>
          <w:sz w:val="22"/>
          <w:szCs w:val="22"/>
        </w:rPr>
        <w:t>p</w:t>
      </w:r>
      <w:r w:rsidRPr="001D7A01">
        <w:rPr>
          <w:rFonts w:ascii="Arial" w:hAnsi="Arial" w:cs="Arial"/>
          <w:color w:val="000000"/>
          <w:sz w:val="22"/>
          <w:szCs w:val="22"/>
        </w:rPr>
        <w:t xml:space="preserve">ical </w:t>
      </w:r>
      <w:r w:rsidRPr="001D7A01">
        <w:rPr>
          <w:rFonts w:ascii="Arial" w:hAnsi="Arial" w:cs="Arial"/>
          <w:color w:val="000000"/>
          <w:spacing w:val="-1"/>
          <w:sz w:val="22"/>
          <w:szCs w:val="22"/>
        </w:rPr>
        <w:t>p</w:t>
      </w:r>
      <w:r w:rsidRPr="001D7A01">
        <w:rPr>
          <w:rFonts w:ascii="Arial" w:hAnsi="Arial" w:cs="Arial"/>
          <w:color w:val="000000"/>
          <w:spacing w:val="-3"/>
          <w:sz w:val="22"/>
          <w:szCs w:val="22"/>
        </w:rPr>
        <w:t>r</w:t>
      </w:r>
      <w:r w:rsidRPr="001D7A01">
        <w:rPr>
          <w:rFonts w:ascii="Arial" w:hAnsi="Arial" w:cs="Arial"/>
          <w:color w:val="000000"/>
          <w:spacing w:val="1"/>
          <w:sz w:val="22"/>
          <w:szCs w:val="22"/>
        </w:rPr>
        <w:t>o</w:t>
      </w:r>
      <w:r w:rsidRPr="001D7A01">
        <w:rPr>
          <w:rFonts w:ascii="Arial" w:hAnsi="Arial" w:cs="Arial"/>
          <w:color w:val="000000"/>
          <w:sz w:val="22"/>
          <w:szCs w:val="22"/>
        </w:rPr>
        <w:t>c</w:t>
      </w:r>
      <w:r w:rsidRPr="001D7A01">
        <w:rPr>
          <w:rFonts w:ascii="Arial" w:hAnsi="Arial" w:cs="Arial"/>
          <w:color w:val="000000"/>
          <w:spacing w:val="-2"/>
          <w:sz w:val="22"/>
          <w:szCs w:val="22"/>
        </w:rPr>
        <w:t>e</w:t>
      </w:r>
      <w:r w:rsidRPr="001D7A01">
        <w:rPr>
          <w:rFonts w:ascii="Arial" w:hAnsi="Arial" w:cs="Arial"/>
          <w:color w:val="000000"/>
          <w:sz w:val="22"/>
          <w:szCs w:val="22"/>
        </w:rPr>
        <w:t>ss</w:t>
      </w:r>
      <w:r w:rsidRPr="001D7A01">
        <w:rPr>
          <w:rFonts w:ascii="Arial" w:hAnsi="Arial" w:cs="Arial"/>
          <w:color w:val="000000"/>
          <w:spacing w:val="1"/>
          <w:sz w:val="22"/>
          <w:szCs w:val="22"/>
        </w:rPr>
        <w:t xml:space="preserve"> </w:t>
      </w:r>
      <w:r w:rsidRPr="001D7A01">
        <w:rPr>
          <w:rFonts w:ascii="Arial" w:hAnsi="Arial" w:cs="Arial"/>
          <w:color w:val="000000"/>
          <w:sz w:val="22"/>
          <w:szCs w:val="22"/>
        </w:rPr>
        <w:t>f</w:t>
      </w:r>
      <w:r w:rsidRPr="001D7A01">
        <w:rPr>
          <w:rFonts w:ascii="Arial" w:hAnsi="Arial" w:cs="Arial"/>
          <w:color w:val="000000"/>
          <w:spacing w:val="-3"/>
          <w:sz w:val="22"/>
          <w:szCs w:val="22"/>
        </w:rPr>
        <w:t>l</w:t>
      </w:r>
      <w:r w:rsidRPr="001D7A01">
        <w:rPr>
          <w:rFonts w:ascii="Arial" w:hAnsi="Arial" w:cs="Arial"/>
          <w:color w:val="000000"/>
          <w:spacing w:val="1"/>
          <w:sz w:val="22"/>
          <w:szCs w:val="22"/>
        </w:rPr>
        <w:t>o</w:t>
      </w:r>
      <w:r w:rsidRPr="001D7A01">
        <w:rPr>
          <w:rFonts w:ascii="Arial" w:hAnsi="Arial" w:cs="Arial"/>
          <w:color w:val="000000"/>
          <w:sz w:val="22"/>
          <w:szCs w:val="22"/>
        </w:rPr>
        <w:t>w</w:t>
      </w:r>
      <w:r w:rsidRPr="001D7A01">
        <w:rPr>
          <w:rFonts w:ascii="Arial" w:hAnsi="Arial" w:cs="Arial"/>
          <w:color w:val="000000"/>
          <w:spacing w:val="1"/>
          <w:sz w:val="22"/>
          <w:szCs w:val="22"/>
        </w:rPr>
        <w:t xml:space="preserve"> </w:t>
      </w:r>
      <w:r w:rsidRPr="001D7A01">
        <w:rPr>
          <w:rFonts w:ascii="Arial" w:hAnsi="Arial" w:cs="Arial"/>
          <w:color w:val="000000"/>
          <w:spacing w:val="-3"/>
          <w:sz w:val="22"/>
          <w:szCs w:val="22"/>
        </w:rPr>
        <w:t>f</w:t>
      </w:r>
      <w:r w:rsidRPr="001D7A01">
        <w:rPr>
          <w:rFonts w:ascii="Arial" w:hAnsi="Arial" w:cs="Arial"/>
          <w:color w:val="000000"/>
          <w:spacing w:val="-1"/>
          <w:sz w:val="22"/>
          <w:szCs w:val="22"/>
        </w:rPr>
        <w:t>o</w:t>
      </w:r>
      <w:r w:rsidRPr="001D7A01">
        <w:rPr>
          <w:rFonts w:ascii="Arial" w:hAnsi="Arial" w:cs="Arial"/>
          <w:color w:val="000000"/>
          <w:sz w:val="22"/>
          <w:szCs w:val="22"/>
        </w:rPr>
        <w:t>r a Direct Connect</w:t>
      </w:r>
      <w:r w:rsidRPr="001D7A01">
        <w:rPr>
          <w:rFonts w:ascii="Arial" w:hAnsi="Arial" w:cs="Arial"/>
          <w:color w:val="000000"/>
          <w:spacing w:val="2"/>
          <w:sz w:val="22"/>
          <w:szCs w:val="22"/>
        </w:rPr>
        <w:t xml:space="preserve"> </w:t>
      </w:r>
      <w:r w:rsidRPr="001D7A01">
        <w:rPr>
          <w:rFonts w:ascii="Arial" w:hAnsi="Arial" w:cs="Arial"/>
          <w:color w:val="000000"/>
          <w:sz w:val="22"/>
          <w:szCs w:val="22"/>
        </w:rPr>
        <w:t>tra</w:t>
      </w:r>
      <w:r w:rsidRPr="001D7A01">
        <w:rPr>
          <w:rFonts w:ascii="Arial" w:hAnsi="Arial" w:cs="Arial"/>
          <w:color w:val="000000"/>
          <w:spacing w:val="-1"/>
          <w:sz w:val="22"/>
          <w:szCs w:val="22"/>
        </w:rPr>
        <w:t>n</w:t>
      </w:r>
      <w:r w:rsidRPr="001D7A01">
        <w:rPr>
          <w:rFonts w:ascii="Arial" w:hAnsi="Arial" w:cs="Arial"/>
          <w:color w:val="000000"/>
          <w:sz w:val="22"/>
          <w:szCs w:val="22"/>
        </w:rPr>
        <w:t>s</w:t>
      </w:r>
      <w:r w:rsidRPr="001D7A01">
        <w:rPr>
          <w:rFonts w:ascii="Arial" w:hAnsi="Arial" w:cs="Arial"/>
          <w:color w:val="000000"/>
          <w:spacing w:val="-3"/>
          <w:sz w:val="22"/>
          <w:szCs w:val="22"/>
        </w:rPr>
        <w:t>a</w:t>
      </w:r>
      <w:r w:rsidRPr="001D7A01">
        <w:rPr>
          <w:rFonts w:ascii="Arial" w:hAnsi="Arial" w:cs="Arial"/>
          <w:color w:val="000000"/>
          <w:sz w:val="22"/>
          <w:szCs w:val="22"/>
        </w:rPr>
        <w:t>cti</w:t>
      </w:r>
      <w:r w:rsidRPr="001D7A01">
        <w:rPr>
          <w:rFonts w:ascii="Arial" w:hAnsi="Arial" w:cs="Arial"/>
          <w:color w:val="000000"/>
          <w:spacing w:val="1"/>
          <w:sz w:val="22"/>
          <w:szCs w:val="22"/>
        </w:rPr>
        <w:t>o</w:t>
      </w:r>
      <w:r w:rsidRPr="001D7A01">
        <w:rPr>
          <w:rFonts w:ascii="Arial" w:hAnsi="Arial" w:cs="Arial"/>
          <w:color w:val="000000"/>
          <w:spacing w:val="-1"/>
          <w:sz w:val="22"/>
          <w:szCs w:val="22"/>
        </w:rPr>
        <w:t>n.</w:t>
      </w:r>
      <w:r w:rsidRPr="001D7A01">
        <w:rPr>
          <w:rFonts w:ascii="Arial" w:hAnsi="Arial" w:cs="Arial"/>
          <w:sz w:val="22"/>
          <w:szCs w:val="22"/>
        </w:rPr>
        <w:br/>
      </w:r>
      <w:r w:rsidRPr="001D7A01">
        <w:rPr>
          <w:rFonts w:ascii="Arial" w:hAnsi="Arial" w:cs="Arial"/>
          <w:sz w:val="22"/>
          <w:szCs w:val="22"/>
        </w:rPr>
        <w:tab/>
      </w:r>
    </w:p>
    <w:p w14:paraId="1B99D02D" w14:textId="77777777" w:rsidR="001D7A01" w:rsidRPr="001D7A01" w:rsidRDefault="001D7A01" w:rsidP="001D7A01">
      <w:pPr>
        <w:jc w:val="center"/>
        <w:rPr>
          <w:sz w:val="22"/>
          <w:szCs w:val="22"/>
        </w:rPr>
      </w:pPr>
      <w:r w:rsidRPr="001D7A01">
        <w:rPr>
          <w:noProof/>
        </w:rPr>
        <w:drawing>
          <wp:inline distT="0" distB="0" distL="0" distR="0" wp14:anchorId="6DFAB2AB" wp14:editId="45A54CA5">
            <wp:extent cx="3458210" cy="3951798"/>
            <wp:effectExtent l="0" t="0" r="8890" b="0"/>
            <wp:docPr id="8" name="Picture 7" descr="Description: Web Service transact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eb Service transaction flow.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82611" cy="3979681"/>
                    </a:xfrm>
                    <a:prstGeom prst="rect">
                      <a:avLst/>
                    </a:prstGeom>
                    <a:noFill/>
                    <a:ln>
                      <a:noFill/>
                    </a:ln>
                  </pic:spPr>
                </pic:pic>
              </a:graphicData>
            </a:graphic>
          </wp:inline>
        </w:drawing>
      </w:r>
    </w:p>
    <w:p w14:paraId="76D411C8" w14:textId="77777777" w:rsidR="001D7A01" w:rsidRPr="001D7A01" w:rsidRDefault="001D7A01" w:rsidP="001D7A01">
      <w:pPr>
        <w:rPr>
          <w:sz w:val="22"/>
          <w:szCs w:val="22"/>
        </w:rPr>
      </w:pPr>
    </w:p>
    <w:p w14:paraId="40BB28C8"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lastRenderedPageBreak/>
        <w:t>Charges Table Connection</w:t>
      </w:r>
    </w:p>
    <w:p w14:paraId="671855B3"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br/>
        <w:t>The Mississippi Department of Information Technology Services (ITS) has developed the Mississippi Charges Web Service to supply application programs with data from the charges table. This data is required by the Agency application to build a valid NIC Mississippi electronic payment request. The item type, item description, and item cost for each item sold must be submitted in the transaction request for payment authorization.</w:t>
      </w:r>
    </w:p>
    <w:p w14:paraId="2B9C9416" w14:textId="77777777" w:rsidR="001D7A01" w:rsidRPr="001D7A01" w:rsidRDefault="001D7A01" w:rsidP="001D7A01">
      <w:pPr>
        <w:jc w:val="both"/>
        <w:rPr>
          <w:rFonts w:ascii="Arial" w:hAnsi="Arial" w:cs="Arial"/>
          <w:sz w:val="22"/>
          <w:szCs w:val="22"/>
        </w:rPr>
      </w:pPr>
    </w:p>
    <w:p w14:paraId="30E9E496" w14:textId="77777777" w:rsidR="001D7A01" w:rsidRPr="001D7A01" w:rsidRDefault="001D7A01" w:rsidP="001D7A01">
      <w:pPr>
        <w:jc w:val="both"/>
        <w:rPr>
          <w:rFonts w:ascii="Arial" w:hAnsi="Arial" w:cs="Arial"/>
          <w:b/>
          <w:bCs/>
          <w:sz w:val="22"/>
          <w:szCs w:val="22"/>
        </w:rPr>
      </w:pPr>
      <w:r w:rsidRPr="001D7A01">
        <w:rPr>
          <w:rFonts w:ascii="Arial" w:hAnsi="Arial" w:cs="Arial"/>
          <w:b/>
          <w:bCs/>
          <w:sz w:val="22"/>
          <w:szCs w:val="22"/>
        </w:rPr>
        <w:t>Service Use</w:t>
      </w:r>
    </w:p>
    <w:p w14:paraId="17F32B1B" w14:textId="77777777" w:rsidR="001D7A01" w:rsidRPr="001D7A01" w:rsidRDefault="001D7A01" w:rsidP="001D7A01">
      <w:pPr>
        <w:jc w:val="both"/>
        <w:rPr>
          <w:rFonts w:ascii="Arial" w:hAnsi="Arial" w:cs="Arial"/>
          <w:sz w:val="22"/>
          <w:szCs w:val="22"/>
        </w:rPr>
      </w:pPr>
    </w:p>
    <w:p w14:paraId="66C971C3"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The primary purpose of the web service is to provide the charges data for a requested application. The method that performs this function is getCurrentCharges and requires a chargesInput object as the input parameter. A getCurrentChargesResponse object is returned. </w:t>
      </w:r>
    </w:p>
    <w:p w14:paraId="591E4691" w14:textId="77777777" w:rsidR="001D7A01" w:rsidRPr="001D7A01" w:rsidRDefault="001D7A01" w:rsidP="001D7A01">
      <w:pPr>
        <w:numPr>
          <w:ilvl w:val="0"/>
          <w:numId w:val="62"/>
        </w:numPr>
        <w:contextualSpacing/>
        <w:jc w:val="both"/>
        <w:rPr>
          <w:rFonts w:ascii="Arial" w:eastAsiaTheme="minorEastAsia" w:hAnsi="Arial" w:cs="Arial"/>
          <w:sz w:val="22"/>
          <w:szCs w:val="22"/>
          <w:lang w:eastAsia="ja-JP"/>
        </w:rPr>
      </w:pPr>
      <w:r w:rsidRPr="001D7A01">
        <w:rPr>
          <w:rFonts w:ascii="Arial" w:eastAsiaTheme="minorEastAsia" w:hAnsi="Arial" w:cs="Arial"/>
          <w:sz w:val="22"/>
          <w:szCs w:val="22"/>
          <w:lang w:eastAsia="ja-JP"/>
        </w:rPr>
        <w:t>getCurrentCharges(chargesInput) </w:t>
      </w:r>
    </w:p>
    <w:p w14:paraId="798604C2"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br/>
        <w:t>DFA updates the charges table each night just before midnight. The agency application is responsible for obtaining and using the current charges information. Good practice is to obtain the charges data at least daily.</w:t>
      </w:r>
    </w:p>
    <w:p w14:paraId="25718FBF" w14:textId="77777777" w:rsidR="001D7A01" w:rsidRPr="001D7A01" w:rsidRDefault="001D7A01" w:rsidP="001D7A01">
      <w:pPr>
        <w:jc w:val="both"/>
        <w:rPr>
          <w:rFonts w:ascii="Arial" w:hAnsi="Arial" w:cs="Arial"/>
          <w:sz w:val="22"/>
          <w:szCs w:val="22"/>
          <w:u w:val="single"/>
        </w:rPr>
      </w:pPr>
    </w:p>
    <w:p w14:paraId="10A4633D" w14:textId="77777777" w:rsidR="001D7A01" w:rsidRPr="001D7A01" w:rsidRDefault="001D7A01" w:rsidP="001D7A01">
      <w:pPr>
        <w:jc w:val="both"/>
        <w:rPr>
          <w:rFonts w:ascii="Arial" w:hAnsi="Arial" w:cs="Arial"/>
          <w:sz w:val="22"/>
          <w:szCs w:val="22"/>
          <w:u w:val="single"/>
        </w:rPr>
      </w:pPr>
      <w:r w:rsidRPr="001D7A01">
        <w:rPr>
          <w:rFonts w:ascii="Arial" w:hAnsi="Arial" w:cs="Arial"/>
          <w:iCs/>
          <w:sz w:val="22"/>
          <w:szCs w:val="22"/>
          <w:u w:val="single"/>
        </w:rPr>
        <w:t xml:space="preserve">Charges Use in </w:t>
      </w:r>
      <w:r w:rsidRPr="001D7A01">
        <w:rPr>
          <w:rFonts w:ascii="Arial" w:hAnsi="Arial" w:cs="Arial"/>
          <w:sz w:val="22"/>
          <w:szCs w:val="22"/>
          <w:u w:val="single"/>
        </w:rPr>
        <w:t xml:space="preserve">NIC Mississippi </w:t>
      </w:r>
      <w:r w:rsidRPr="001D7A01">
        <w:rPr>
          <w:rFonts w:ascii="Arial" w:hAnsi="Arial" w:cs="Arial"/>
          <w:iCs/>
          <w:sz w:val="22"/>
          <w:szCs w:val="22"/>
          <w:u w:val="single"/>
        </w:rPr>
        <w:t>Common Checkout</w:t>
      </w:r>
    </w:p>
    <w:p w14:paraId="0D7FCE44" w14:textId="77777777" w:rsidR="001D7A01" w:rsidRPr="001D7A01" w:rsidRDefault="001D7A01" w:rsidP="001D7A01">
      <w:pPr>
        <w:jc w:val="both"/>
        <w:rPr>
          <w:rFonts w:ascii="Arial" w:hAnsi="Arial" w:cs="Arial"/>
          <w:sz w:val="22"/>
          <w:szCs w:val="22"/>
        </w:rPr>
      </w:pPr>
      <w:r w:rsidRPr="001D7A01">
        <w:rPr>
          <w:rFonts w:ascii="Arial" w:hAnsi="Arial" w:cs="Arial"/>
          <w:sz w:val="22"/>
          <w:szCs w:val="22"/>
        </w:rPr>
        <w:t>The ChargeItem data will become the basis for a line item that is sent to the CCP in the Prepare Checkout call. The table below maps the line item fields referenced in the CCP interface to their related ChargeItem value. In the CCP Prepare Checkout service call, line items are sent in as an array of lineItems.</w:t>
      </w:r>
    </w:p>
    <w:p w14:paraId="7B18B588" w14:textId="77777777" w:rsidR="001D7A01" w:rsidRPr="001D7A01" w:rsidRDefault="001D7A01" w:rsidP="001D7A01">
      <w:pPr>
        <w:jc w:val="center"/>
        <w:rPr>
          <w:sz w:val="22"/>
          <w:szCs w:val="22"/>
        </w:rPr>
      </w:pPr>
      <w:r w:rsidRPr="001D7A01">
        <w:rPr>
          <w:sz w:val="22"/>
          <w:szCs w:val="22"/>
        </w:rPr>
        <w:br/>
      </w:r>
      <w:r w:rsidRPr="001D7A01">
        <w:rPr>
          <w:noProof/>
          <w:sz w:val="22"/>
          <w:szCs w:val="22"/>
        </w:rPr>
        <w:drawing>
          <wp:inline distT="0" distB="0" distL="0" distR="0" wp14:anchorId="717A3FF6" wp14:editId="79F4C164">
            <wp:extent cx="4873622" cy="1143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75840" cy="1143520"/>
                    </a:xfrm>
                    <a:prstGeom prst="rect">
                      <a:avLst/>
                    </a:prstGeom>
                    <a:noFill/>
                    <a:ln>
                      <a:noFill/>
                    </a:ln>
                  </pic:spPr>
                </pic:pic>
              </a:graphicData>
            </a:graphic>
          </wp:inline>
        </w:drawing>
      </w:r>
    </w:p>
    <w:p w14:paraId="7DF91066" w14:textId="77777777" w:rsidR="001D7A01" w:rsidRPr="001D7A01" w:rsidRDefault="001D7A01" w:rsidP="001D7A01">
      <w:pPr>
        <w:rPr>
          <w:sz w:val="22"/>
          <w:szCs w:val="22"/>
        </w:rPr>
      </w:pPr>
    </w:p>
    <w:p w14:paraId="56F70BC5" w14:textId="77777777" w:rsidR="001D7A01" w:rsidRPr="001D7A01" w:rsidRDefault="001D7A01" w:rsidP="001D7A01">
      <w:pPr>
        <w:rPr>
          <w:sz w:val="22"/>
          <w:szCs w:val="22"/>
        </w:rPr>
      </w:pPr>
    </w:p>
    <w:p w14:paraId="5E8B6200" w14:textId="77777777" w:rsidR="001D7A01" w:rsidRPr="001D7A01" w:rsidRDefault="001D7A01" w:rsidP="001D7A01"/>
    <w:p w14:paraId="243B873F" w14:textId="77777777" w:rsidR="001D7A01" w:rsidRPr="001D7A01" w:rsidRDefault="001D7A01" w:rsidP="001D7A01"/>
    <w:p w14:paraId="1AC04F49" w14:textId="77777777" w:rsidR="001D7A01" w:rsidRPr="001D7A01" w:rsidRDefault="001D7A01" w:rsidP="001D7A01"/>
    <w:p w14:paraId="5EAE5D5D" w14:textId="77777777" w:rsidR="001D7A01" w:rsidRPr="001D7A01" w:rsidRDefault="001D7A01" w:rsidP="001D7A01"/>
    <w:p w14:paraId="62409B50" w14:textId="77777777" w:rsidR="001D7A01" w:rsidRPr="001D7A01" w:rsidRDefault="001D7A01" w:rsidP="001D7A01"/>
    <w:p w14:paraId="639346CB" w14:textId="77777777" w:rsidR="001D7A01" w:rsidRPr="001D7A01" w:rsidRDefault="001D7A01" w:rsidP="001D7A01"/>
    <w:p w14:paraId="240FC7D1" w14:textId="77777777" w:rsidR="001D7A01" w:rsidRPr="001D7A01" w:rsidRDefault="001D7A01" w:rsidP="001D7A01"/>
    <w:p w14:paraId="0C717040" w14:textId="77777777" w:rsidR="001D7A01" w:rsidRPr="001D7A01" w:rsidRDefault="001D7A01" w:rsidP="001D7A01"/>
    <w:p w14:paraId="76EBFA20" w14:textId="77777777" w:rsidR="001D7A01" w:rsidRPr="001D7A01" w:rsidRDefault="001D7A01" w:rsidP="001D7A01"/>
    <w:p w14:paraId="55E78447" w14:textId="77777777" w:rsidR="001D7A01" w:rsidRPr="001D7A01" w:rsidRDefault="001D7A01" w:rsidP="001D7A01"/>
    <w:p w14:paraId="2DCA6BF0" w14:textId="77777777" w:rsidR="001D7A01" w:rsidRPr="001D7A01" w:rsidRDefault="001D7A01" w:rsidP="001D7A01">
      <w:pPr>
        <w:jc w:val="center"/>
        <w:sectPr w:rsidR="001D7A01" w:rsidRPr="001D7A01">
          <w:headerReference w:type="default" r:id="rId52"/>
          <w:pgSz w:w="12240" w:h="15840" w:code="1"/>
          <w:pgMar w:top="1440" w:right="1440" w:bottom="1440" w:left="1440" w:header="720" w:footer="720" w:gutter="0"/>
          <w:cols w:space="720"/>
          <w:noEndnote/>
          <w:docGrid w:linePitch="254"/>
        </w:sectPr>
      </w:pPr>
    </w:p>
    <w:p w14:paraId="499BAF5A" w14:textId="77777777" w:rsidR="001D7A01" w:rsidRPr="00633630" w:rsidRDefault="001D7A01" w:rsidP="00020224">
      <w:pPr>
        <w:pStyle w:val="Heading1"/>
        <w:rPr>
          <w:rFonts w:ascii="Arial" w:hAnsi="Arial" w:cs="Arial"/>
          <w:b w:val="0"/>
          <w:sz w:val="22"/>
          <w:szCs w:val="22"/>
        </w:rPr>
      </w:pPr>
      <w:bookmarkStart w:id="307" w:name="_Toc40282603"/>
      <w:bookmarkStart w:id="308" w:name="_Toc71622955"/>
      <w:r w:rsidRPr="00633630">
        <w:rPr>
          <w:rFonts w:ascii="Arial" w:hAnsi="Arial" w:cs="Arial"/>
          <w:sz w:val="22"/>
          <w:szCs w:val="22"/>
        </w:rPr>
        <w:lastRenderedPageBreak/>
        <w:t>ATTACHMENT E</w:t>
      </w:r>
      <w:bookmarkEnd w:id="307"/>
      <w:bookmarkEnd w:id="308"/>
    </w:p>
    <w:p w14:paraId="74A2EF60" w14:textId="77777777" w:rsidR="001D7A01" w:rsidRPr="00633630" w:rsidRDefault="001D7A01" w:rsidP="00020224">
      <w:pPr>
        <w:pStyle w:val="Heading2"/>
        <w:rPr>
          <w:rFonts w:ascii="Arial" w:hAnsi="Arial" w:cs="Arial"/>
          <w:b w:val="0"/>
          <w:sz w:val="22"/>
          <w:szCs w:val="22"/>
        </w:rPr>
      </w:pPr>
      <w:bookmarkStart w:id="309" w:name="_Toc40282604"/>
      <w:bookmarkStart w:id="310" w:name="_Toc71622956"/>
      <w:r w:rsidRPr="00633630">
        <w:rPr>
          <w:rFonts w:ascii="Arial" w:hAnsi="Arial" w:cs="Arial"/>
          <w:sz w:val="22"/>
          <w:szCs w:val="22"/>
        </w:rPr>
        <w:t>DFA ADMINISTRATION RULES</w:t>
      </w:r>
      <w:bookmarkEnd w:id="309"/>
      <w:bookmarkEnd w:id="310"/>
    </w:p>
    <w:p w14:paraId="29C6345B" w14:textId="77777777" w:rsidR="001D7A01" w:rsidRPr="00633630" w:rsidRDefault="001D7A01" w:rsidP="00020224">
      <w:pPr>
        <w:pStyle w:val="Heading1"/>
        <w:rPr>
          <w:rFonts w:ascii="Arial" w:hAnsi="Arial" w:cs="Arial"/>
          <w:sz w:val="22"/>
          <w:szCs w:val="22"/>
        </w:rPr>
      </w:pPr>
    </w:p>
    <w:p w14:paraId="4CFA4317" w14:textId="540C547A" w:rsidR="001D7A01" w:rsidRPr="00633630" w:rsidRDefault="001D7A01" w:rsidP="001D7A01"/>
    <w:p w14:paraId="3B50C5D1" w14:textId="77777777" w:rsidR="00051055" w:rsidRPr="00633630" w:rsidRDefault="00051055" w:rsidP="00051055">
      <w:pPr>
        <w:spacing w:before="75"/>
        <w:ind w:left="137" w:right="131"/>
        <w:jc w:val="center"/>
        <w:rPr>
          <w:rFonts w:ascii="Arial" w:hAnsi="Arial" w:cs="Arial"/>
          <w:b/>
          <w:sz w:val="22"/>
          <w:szCs w:val="22"/>
        </w:rPr>
      </w:pPr>
      <w:r w:rsidRPr="00633630">
        <w:rPr>
          <w:rFonts w:ascii="Arial" w:hAnsi="Arial" w:cs="Arial"/>
          <w:b/>
          <w:sz w:val="22"/>
          <w:szCs w:val="22"/>
          <w:u w:val="thick"/>
        </w:rPr>
        <w:t>FINAL RULE</w:t>
      </w:r>
    </w:p>
    <w:p w14:paraId="24C1A397" w14:textId="60F28E1F" w:rsidR="00051055" w:rsidRPr="00633630" w:rsidRDefault="00051055" w:rsidP="00051055">
      <w:pPr>
        <w:ind w:left="1338" w:right="1331"/>
        <w:jc w:val="center"/>
        <w:rPr>
          <w:rFonts w:ascii="Arial" w:hAnsi="Arial" w:cs="Arial"/>
          <w:b/>
          <w:sz w:val="22"/>
          <w:szCs w:val="22"/>
        </w:rPr>
      </w:pPr>
      <w:r w:rsidRPr="00633630">
        <w:rPr>
          <w:rFonts w:ascii="Arial" w:hAnsi="Arial" w:cs="Arial"/>
          <w:b/>
          <w:sz w:val="22"/>
          <w:szCs w:val="22"/>
        </w:rPr>
        <w:t>MISSISSIPPI DEPARTMENT OF FINANCE AND ADMINISTRATION ADMINISTRATIVE RULE</w:t>
      </w:r>
    </w:p>
    <w:p w14:paraId="54431B3E" w14:textId="77777777" w:rsidR="006008E2" w:rsidRPr="00633630" w:rsidRDefault="006008E2" w:rsidP="00051055">
      <w:pPr>
        <w:ind w:left="1338" w:right="1331"/>
        <w:jc w:val="center"/>
        <w:rPr>
          <w:rFonts w:ascii="Arial" w:hAnsi="Arial" w:cs="Arial"/>
          <w:b/>
          <w:sz w:val="22"/>
          <w:szCs w:val="22"/>
        </w:rPr>
      </w:pPr>
    </w:p>
    <w:p w14:paraId="33ADA854" w14:textId="77777777" w:rsidR="00051055" w:rsidRPr="00AA393E" w:rsidRDefault="00051055" w:rsidP="00396F63">
      <w:pPr>
        <w:ind w:left="1338" w:right="1331"/>
        <w:jc w:val="center"/>
        <w:rPr>
          <w:rFonts w:ascii="Arial" w:hAnsi="Arial" w:cs="Arial"/>
          <w:sz w:val="22"/>
          <w:szCs w:val="22"/>
        </w:rPr>
      </w:pPr>
      <w:r w:rsidRPr="00633630">
        <w:rPr>
          <w:rFonts w:ascii="Arial" w:hAnsi="Arial" w:cs="Arial"/>
          <w:b/>
          <w:sz w:val="22"/>
          <w:szCs w:val="22"/>
        </w:rPr>
        <w:t>PAYMENTS BY CREDIT CARD, CHARGE CARD, DEBIT CARDS OR OTHER FORMS OF ELECTRONIC PAYMENT OF AMOUNTS OWED TO STATE AGENCIES</w:t>
      </w:r>
    </w:p>
    <w:p w14:paraId="281F7B81" w14:textId="77777777" w:rsidR="00051055" w:rsidRPr="00AA393E" w:rsidRDefault="00051055" w:rsidP="00396F63">
      <w:pPr>
        <w:ind w:left="1338" w:right="1331"/>
        <w:jc w:val="center"/>
        <w:rPr>
          <w:rFonts w:ascii="Arial" w:hAnsi="Arial" w:cs="Arial"/>
          <w:b/>
          <w:sz w:val="22"/>
          <w:szCs w:val="22"/>
        </w:rPr>
      </w:pPr>
    </w:p>
    <w:p w14:paraId="5AD1C74C" w14:textId="77777777" w:rsidR="00051055" w:rsidRPr="00BF27D1" w:rsidRDefault="00051055" w:rsidP="00BF27D1">
      <w:pPr>
        <w:pStyle w:val="BodyText"/>
        <w:spacing w:before="1"/>
        <w:ind w:left="107" w:right="90"/>
        <w:jc w:val="both"/>
        <w:rPr>
          <w:rFonts w:ascii="Arial" w:hAnsi="Arial" w:cs="Arial"/>
          <w:color w:val="auto"/>
          <w:sz w:val="22"/>
          <w:szCs w:val="22"/>
        </w:rPr>
      </w:pPr>
      <w:r w:rsidRPr="00AA393E">
        <w:rPr>
          <w:rFonts w:ascii="Arial" w:hAnsi="Arial" w:cs="Arial"/>
          <w:color w:val="auto"/>
          <w:sz w:val="22"/>
          <w:szCs w:val="22"/>
        </w:rPr>
        <w:t>The Department of Finance and Administration (DFA) has established the following Administrative rule to be followed when agencies, in accordance with §27-104-33, Mississippi Code of 1972, Annotated, elect to accept payments by credit cards, charge cards, debit cards, electronic checks and other forms of electronic payment for various services and fees collectible for agency purposes.</w:t>
      </w:r>
    </w:p>
    <w:p w14:paraId="3CD79ABB" w14:textId="77777777" w:rsidR="00051055" w:rsidRPr="00BF27D1" w:rsidRDefault="00051055" w:rsidP="00BF27D1">
      <w:pPr>
        <w:pStyle w:val="BodyText"/>
        <w:ind w:left="107" w:right="90"/>
        <w:jc w:val="both"/>
        <w:rPr>
          <w:rFonts w:ascii="Arial" w:hAnsi="Arial" w:cs="Arial"/>
          <w:color w:val="auto"/>
          <w:sz w:val="22"/>
          <w:szCs w:val="22"/>
        </w:rPr>
      </w:pPr>
    </w:p>
    <w:p w14:paraId="3657D5E5" w14:textId="77777777" w:rsidR="00051055" w:rsidRPr="00BF27D1" w:rsidRDefault="00051055" w:rsidP="00BF27D1">
      <w:pPr>
        <w:pStyle w:val="BodyText"/>
        <w:spacing w:before="11"/>
        <w:ind w:left="107" w:right="90"/>
        <w:jc w:val="both"/>
        <w:rPr>
          <w:rFonts w:ascii="Arial" w:hAnsi="Arial" w:cs="Arial"/>
          <w:color w:val="auto"/>
          <w:sz w:val="22"/>
          <w:szCs w:val="22"/>
        </w:rPr>
      </w:pPr>
    </w:p>
    <w:p w14:paraId="62B5837D" w14:textId="77777777" w:rsidR="00051055" w:rsidRPr="00BF27D1" w:rsidRDefault="00051055" w:rsidP="00BF27D1">
      <w:pPr>
        <w:pStyle w:val="BodyText"/>
        <w:ind w:left="107" w:right="90"/>
        <w:jc w:val="both"/>
        <w:rPr>
          <w:rFonts w:ascii="Arial" w:hAnsi="Arial" w:cs="Arial"/>
          <w:color w:val="auto"/>
          <w:sz w:val="22"/>
          <w:szCs w:val="22"/>
        </w:rPr>
      </w:pPr>
      <w:r w:rsidRPr="00BF27D1">
        <w:rPr>
          <w:rFonts w:ascii="Arial" w:hAnsi="Arial" w:cs="Arial"/>
          <w:color w:val="auto"/>
          <w:sz w:val="22"/>
          <w:szCs w:val="22"/>
        </w:rPr>
        <w:t>The State Department of Finance and Administration shall establish policies that allow the payment of various fees and other accounts receivable to state agencies by credit cards, charge cards, debit cards and other forms of electronic payment in the discretion of the department. Any fees or charges associated with the use of such electronic payments shall be assessed to the user of the electronic payment as an additional charge for processing the electronic payment.</w:t>
      </w:r>
    </w:p>
    <w:p w14:paraId="68822F52" w14:textId="77777777" w:rsidR="00051055" w:rsidRPr="00BF27D1" w:rsidRDefault="00051055" w:rsidP="00BF27D1">
      <w:pPr>
        <w:pStyle w:val="BodyText"/>
        <w:ind w:left="107" w:right="90"/>
        <w:jc w:val="both"/>
        <w:rPr>
          <w:rFonts w:ascii="Arial" w:hAnsi="Arial" w:cs="Arial"/>
          <w:color w:val="auto"/>
          <w:sz w:val="22"/>
          <w:szCs w:val="22"/>
        </w:rPr>
      </w:pPr>
    </w:p>
    <w:p w14:paraId="655E3F9E" w14:textId="77777777" w:rsidR="00051055" w:rsidRPr="00BF27D1" w:rsidRDefault="00051055" w:rsidP="00BF27D1">
      <w:pPr>
        <w:pStyle w:val="BodyText"/>
        <w:ind w:left="107" w:right="90"/>
        <w:jc w:val="both"/>
        <w:rPr>
          <w:rFonts w:ascii="Arial" w:hAnsi="Arial" w:cs="Arial"/>
          <w:color w:val="auto"/>
          <w:sz w:val="22"/>
          <w:szCs w:val="22"/>
        </w:rPr>
      </w:pPr>
      <w:r w:rsidRPr="00BF27D1">
        <w:rPr>
          <w:rFonts w:ascii="Arial" w:hAnsi="Arial" w:cs="Arial"/>
          <w:color w:val="auto"/>
          <w:sz w:val="22"/>
          <w:szCs w:val="22"/>
        </w:rPr>
        <w:t>Agencies with the approval of the Department of Finance and Administration may bear the full cost of processing such electronic payment if the agency can demonstrate to the department’s satisfaction that they are able to assume these costs and provide the related service for the same or lesser cost.</w:t>
      </w:r>
    </w:p>
    <w:p w14:paraId="6BBB80A4" w14:textId="77777777" w:rsidR="00051055" w:rsidRPr="00BF27D1" w:rsidRDefault="00051055" w:rsidP="00BF27D1">
      <w:pPr>
        <w:pStyle w:val="BodyText"/>
        <w:spacing w:before="5"/>
        <w:ind w:left="107" w:right="90"/>
        <w:jc w:val="both"/>
        <w:rPr>
          <w:rFonts w:ascii="Arial" w:hAnsi="Arial" w:cs="Arial"/>
          <w:color w:val="auto"/>
          <w:sz w:val="22"/>
          <w:szCs w:val="22"/>
        </w:rPr>
      </w:pPr>
    </w:p>
    <w:p w14:paraId="1342F12B" w14:textId="77777777" w:rsidR="00051055" w:rsidRPr="00BF27D1" w:rsidRDefault="00051055" w:rsidP="00BF27D1">
      <w:pPr>
        <w:pStyle w:val="ListParagraph"/>
        <w:numPr>
          <w:ilvl w:val="0"/>
          <w:numId w:val="71"/>
        </w:numPr>
        <w:ind w:left="107" w:right="90" w:firstLine="0"/>
        <w:rPr>
          <w:rFonts w:ascii="Arial" w:hAnsi="Arial" w:cs="Arial"/>
          <w:bCs/>
        </w:rPr>
      </w:pPr>
      <w:bookmarkStart w:id="311" w:name="I._Definitions"/>
      <w:bookmarkEnd w:id="311"/>
      <w:r w:rsidRPr="00BF27D1">
        <w:rPr>
          <w:rFonts w:ascii="Arial" w:hAnsi="Arial" w:cs="Arial"/>
          <w:b/>
          <w:bCs/>
        </w:rPr>
        <w:t>Definitions</w:t>
      </w:r>
    </w:p>
    <w:p w14:paraId="0A2AAD28" w14:textId="77777777" w:rsidR="00051055" w:rsidRPr="00BF27D1" w:rsidRDefault="00051055" w:rsidP="00BF27D1">
      <w:pPr>
        <w:pStyle w:val="BodyText"/>
        <w:spacing w:before="10"/>
        <w:ind w:left="107" w:right="90"/>
        <w:jc w:val="both"/>
        <w:rPr>
          <w:rFonts w:ascii="Arial" w:hAnsi="Arial" w:cs="Arial"/>
          <w:b/>
          <w:color w:val="auto"/>
          <w:sz w:val="22"/>
          <w:szCs w:val="22"/>
        </w:rPr>
      </w:pPr>
    </w:p>
    <w:p w14:paraId="2241834B" w14:textId="77777777" w:rsidR="00051055" w:rsidRPr="00BF27D1" w:rsidRDefault="00051055" w:rsidP="00BF27D1">
      <w:pPr>
        <w:pStyle w:val="BodyText"/>
        <w:spacing w:before="1"/>
        <w:ind w:left="107" w:right="90"/>
        <w:jc w:val="both"/>
        <w:rPr>
          <w:rFonts w:ascii="Arial" w:hAnsi="Arial" w:cs="Arial"/>
          <w:color w:val="auto"/>
          <w:sz w:val="22"/>
          <w:szCs w:val="22"/>
        </w:rPr>
      </w:pPr>
      <w:bookmarkStart w:id="312" w:name="Electronic_Payments:__Consumer_and_busin"/>
      <w:bookmarkEnd w:id="312"/>
      <w:r w:rsidRPr="00BF27D1">
        <w:rPr>
          <w:rFonts w:ascii="Arial" w:hAnsi="Arial" w:cs="Arial"/>
          <w:color w:val="auto"/>
          <w:sz w:val="22"/>
          <w:szCs w:val="22"/>
          <w:u w:val="single"/>
        </w:rPr>
        <w:t>Electronic Payments</w:t>
      </w:r>
      <w:r w:rsidRPr="00BF27D1">
        <w:rPr>
          <w:rFonts w:ascii="Arial" w:hAnsi="Arial" w:cs="Arial"/>
          <w:color w:val="auto"/>
          <w:sz w:val="22"/>
          <w:szCs w:val="22"/>
        </w:rPr>
        <w:t>: Consumer and business initiated payments, whether made through the Internet or in person, for various services and fees using any of the following payment instruments: credit cards, bank cards, charge cards, debit cards, electronic checks, or direct debits via electronic funds transfer.</w:t>
      </w:r>
    </w:p>
    <w:p w14:paraId="46568AB8" w14:textId="77777777" w:rsidR="00051055" w:rsidRPr="00BF27D1" w:rsidRDefault="00051055" w:rsidP="00BF27D1">
      <w:pPr>
        <w:pStyle w:val="BodyText"/>
        <w:spacing w:before="9"/>
        <w:ind w:left="107" w:right="90"/>
        <w:jc w:val="both"/>
        <w:rPr>
          <w:rFonts w:ascii="Arial" w:hAnsi="Arial" w:cs="Arial"/>
          <w:color w:val="auto"/>
          <w:sz w:val="22"/>
          <w:szCs w:val="22"/>
        </w:rPr>
      </w:pPr>
    </w:p>
    <w:p w14:paraId="011490B6" w14:textId="77777777" w:rsidR="00051055" w:rsidRPr="00BF27D1" w:rsidRDefault="00051055" w:rsidP="00BF27D1">
      <w:pPr>
        <w:pStyle w:val="BodyText"/>
        <w:spacing w:before="1"/>
        <w:ind w:left="107" w:right="90"/>
        <w:jc w:val="both"/>
        <w:rPr>
          <w:rFonts w:ascii="Arial" w:hAnsi="Arial" w:cs="Arial"/>
          <w:color w:val="auto"/>
          <w:sz w:val="22"/>
          <w:szCs w:val="22"/>
        </w:rPr>
      </w:pPr>
      <w:bookmarkStart w:id="313" w:name="ACH:_Automated_Clearing_House._Affiliate"/>
      <w:bookmarkEnd w:id="313"/>
      <w:r w:rsidRPr="00BF27D1">
        <w:rPr>
          <w:rFonts w:ascii="Arial" w:hAnsi="Arial" w:cs="Arial"/>
          <w:color w:val="auto"/>
          <w:sz w:val="22"/>
          <w:szCs w:val="22"/>
          <w:u w:val="single"/>
        </w:rPr>
        <w:t>ACH</w:t>
      </w:r>
      <w:r w:rsidRPr="00BF27D1">
        <w:rPr>
          <w:rFonts w:ascii="Arial" w:hAnsi="Arial" w:cs="Arial"/>
          <w:color w:val="auto"/>
          <w:sz w:val="22"/>
          <w:szCs w:val="22"/>
        </w:rPr>
        <w:t>: Automated Clearing House. Affiliated with the U. S. Treasury and the Federal Reserve System and used as the conduit for electronic payments and collections. The ACH is the settlement vehicle for electronic payments. The ACH is also used to transport direct debit and credit transactions to consumer bank accounts.</w:t>
      </w:r>
    </w:p>
    <w:p w14:paraId="0D003DC2"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5D4DF253" w14:textId="77777777" w:rsidR="00051055" w:rsidRPr="00394222" w:rsidRDefault="00051055" w:rsidP="00BF27D1">
      <w:pPr>
        <w:pStyle w:val="BodyText"/>
        <w:ind w:left="107" w:right="90"/>
        <w:jc w:val="both"/>
        <w:rPr>
          <w:rFonts w:ascii="Arial" w:hAnsi="Arial" w:cs="Arial"/>
          <w:color w:val="auto"/>
          <w:sz w:val="22"/>
          <w:szCs w:val="22"/>
        </w:rPr>
      </w:pPr>
      <w:bookmarkStart w:id="314" w:name="Application_Service_Provider_(ASP):_An_a"/>
      <w:bookmarkEnd w:id="314"/>
      <w:r w:rsidRPr="00BF27D1">
        <w:rPr>
          <w:rFonts w:ascii="Arial" w:hAnsi="Arial" w:cs="Arial"/>
          <w:color w:val="auto"/>
          <w:sz w:val="22"/>
          <w:szCs w:val="22"/>
          <w:u w:val="single"/>
        </w:rPr>
        <w:t>Application Service Provider (ASP)</w:t>
      </w:r>
      <w:r w:rsidRPr="00BF27D1">
        <w:rPr>
          <w:rFonts w:ascii="Arial" w:hAnsi="Arial" w:cs="Arial"/>
          <w:color w:val="auto"/>
          <w:sz w:val="22"/>
          <w:szCs w:val="22"/>
        </w:rPr>
        <w:t xml:space="preserve">: An application service provider (ASP) provides computer-based services to customers over a network. The most limited definition is that of providing access to a particular application program (such as license renewals, registrations, etc.) using a standard protocol such as </w:t>
      </w:r>
      <w:hyperlink r:id="rId53">
        <w:r w:rsidRPr="00D304FF">
          <w:rPr>
            <w:rFonts w:ascii="Arial" w:hAnsi="Arial" w:cs="Arial"/>
            <w:color w:val="auto"/>
            <w:sz w:val="22"/>
            <w:szCs w:val="22"/>
          </w:rPr>
          <w:t>HTTP</w:t>
        </w:r>
      </w:hyperlink>
      <w:r w:rsidRPr="00D304FF">
        <w:rPr>
          <w:rFonts w:ascii="Arial" w:hAnsi="Arial" w:cs="Arial"/>
          <w:color w:val="auto"/>
          <w:sz w:val="22"/>
          <w:szCs w:val="22"/>
        </w:rPr>
        <w:t>. ASP applications for purposes of this rule are those which accept electronic payments either through a browser-based application, or other revenue input sources.</w:t>
      </w:r>
    </w:p>
    <w:p w14:paraId="12563DFF" w14:textId="77777777" w:rsidR="00051055" w:rsidRPr="00394222" w:rsidRDefault="00051055" w:rsidP="00BF27D1">
      <w:pPr>
        <w:pStyle w:val="BodyText"/>
        <w:spacing w:before="10"/>
        <w:ind w:left="107" w:right="90"/>
        <w:jc w:val="both"/>
        <w:rPr>
          <w:rFonts w:ascii="Arial" w:hAnsi="Arial" w:cs="Arial"/>
          <w:color w:val="auto"/>
          <w:sz w:val="22"/>
          <w:szCs w:val="22"/>
        </w:rPr>
      </w:pPr>
    </w:p>
    <w:p w14:paraId="119527B9" w14:textId="77777777" w:rsidR="00051055" w:rsidRPr="00BF27D1" w:rsidRDefault="00051055" w:rsidP="00BF27D1">
      <w:pPr>
        <w:pStyle w:val="BodyText"/>
        <w:ind w:left="107" w:right="90"/>
        <w:jc w:val="both"/>
        <w:rPr>
          <w:rFonts w:ascii="Arial" w:hAnsi="Arial" w:cs="Arial"/>
          <w:color w:val="auto"/>
          <w:sz w:val="22"/>
          <w:szCs w:val="22"/>
        </w:rPr>
      </w:pPr>
      <w:bookmarkStart w:id="315" w:name="DFA:_Mississippi_Department_of_Finance_a"/>
      <w:bookmarkEnd w:id="315"/>
      <w:r w:rsidRPr="00BF27D1">
        <w:rPr>
          <w:rFonts w:ascii="Arial" w:hAnsi="Arial" w:cs="Arial"/>
          <w:color w:val="auto"/>
          <w:sz w:val="22"/>
          <w:szCs w:val="22"/>
          <w:u w:val="single"/>
        </w:rPr>
        <w:t>DFA</w:t>
      </w:r>
      <w:r w:rsidRPr="00BF27D1">
        <w:rPr>
          <w:rFonts w:ascii="Arial" w:hAnsi="Arial" w:cs="Arial"/>
          <w:color w:val="auto"/>
          <w:sz w:val="22"/>
          <w:szCs w:val="22"/>
        </w:rPr>
        <w:t>: Mississippi Department of Finance and Administration.</w:t>
      </w:r>
    </w:p>
    <w:p w14:paraId="22218DA5"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7C43B793" w14:textId="77777777" w:rsidR="00051055" w:rsidRPr="00BF27D1" w:rsidRDefault="00051055" w:rsidP="00BF27D1">
      <w:pPr>
        <w:ind w:left="107" w:right="90"/>
        <w:jc w:val="both"/>
        <w:rPr>
          <w:rFonts w:ascii="Arial" w:hAnsi="Arial" w:cs="Arial"/>
          <w:sz w:val="22"/>
          <w:szCs w:val="22"/>
        </w:rPr>
      </w:pPr>
      <w:bookmarkStart w:id="316" w:name="E-Government_Transaction_Fee:__E-Governm"/>
      <w:bookmarkEnd w:id="316"/>
      <w:r w:rsidRPr="00BF27D1">
        <w:rPr>
          <w:rFonts w:ascii="Arial" w:hAnsi="Arial" w:cs="Arial"/>
          <w:sz w:val="22"/>
          <w:szCs w:val="22"/>
          <w:u w:val="single"/>
        </w:rPr>
        <w:t>E-Government Transaction Fee</w:t>
      </w:r>
      <w:r w:rsidRPr="00BF27D1">
        <w:rPr>
          <w:rFonts w:ascii="Arial" w:hAnsi="Arial" w:cs="Arial"/>
          <w:sz w:val="22"/>
          <w:szCs w:val="22"/>
        </w:rPr>
        <w:t xml:space="preserve">: E-Government Transaction Fee is the mark-up above any regulatory fee plus the cost of sales as agreed to in an agency specific Statement of Work (SOW). A description of the E-Government Transaction fee shall be </w:t>
      </w:r>
      <w:r w:rsidRPr="00BF27D1">
        <w:rPr>
          <w:rFonts w:ascii="Arial" w:hAnsi="Arial" w:cs="Arial"/>
          <w:b/>
          <w:bCs/>
          <w:sz w:val="22"/>
          <w:szCs w:val="22"/>
        </w:rPr>
        <w:t>included</w:t>
      </w:r>
      <w:r w:rsidRPr="00BF27D1">
        <w:rPr>
          <w:rFonts w:ascii="Arial" w:hAnsi="Arial" w:cs="Arial"/>
          <w:sz w:val="22"/>
          <w:szCs w:val="22"/>
        </w:rPr>
        <w:t xml:space="preserve"> in the SOW. E-Government Transaction fees are disbursed by the State to the vendor on a daily basis. Additional/Supplemental fees above the E-Government Transaction fees must be described and itemized in the agency specific SOW.</w:t>
      </w:r>
    </w:p>
    <w:p w14:paraId="4CE66AED"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3EA0EEEC" w14:textId="77777777" w:rsidR="00051055" w:rsidRPr="00BF27D1" w:rsidRDefault="00051055" w:rsidP="00BF27D1">
      <w:pPr>
        <w:pStyle w:val="BodyText"/>
        <w:ind w:left="107" w:right="90"/>
        <w:jc w:val="both"/>
        <w:rPr>
          <w:rFonts w:ascii="Arial" w:hAnsi="Arial" w:cs="Arial"/>
          <w:color w:val="auto"/>
          <w:sz w:val="22"/>
          <w:szCs w:val="22"/>
        </w:rPr>
      </w:pPr>
      <w:bookmarkStart w:id="317" w:name="EOC_FEE:_Electronic_Government_Oversight"/>
      <w:bookmarkEnd w:id="317"/>
      <w:r w:rsidRPr="00D304FF">
        <w:rPr>
          <w:rFonts w:ascii="Arial" w:hAnsi="Arial" w:cs="Arial"/>
          <w:color w:val="auto"/>
          <w:sz w:val="22"/>
          <w:szCs w:val="22"/>
          <w:u w:val="single"/>
        </w:rPr>
        <w:t>EOC FEE</w:t>
      </w:r>
      <w:r w:rsidRPr="00D304FF">
        <w:rPr>
          <w:rFonts w:ascii="Arial" w:hAnsi="Arial" w:cs="Arial"/>
          <w:color w:val="auto"/>
          <w:sz w:val="22"/>
          <w:szCs w:val="22"/>
        </w:rPr>
        <w:t>: Electronic Government Oversight Committee (EOC) Fee. This fee is used to offset the costs associated with providing electronic services and operating the electronic portal (</w:t>
      </w:r>
      <w:hyperlink r:id="rId54">
        <w:r w:rsidRPr="00D304FF">
          <w:rPr>
            <w:rFonts w:ascii="Arial" w:hAnsi="Arial" w:cs="Arial"/>
            <w:color w:val="auto"/>
            <w:sz w:val="22"/>
            <w:szCs w:val="22"/>
          </w:rPr>
          <w:t>www.ms.gov</w:t>
        </w:r>
      </w:hyperlink>
      <w:r w:rsidRPr="00D304FF">
        <w:rPr>
          <w:rFonts w:ascii="Arial" w:hAnsi="Arial" w:cs="Arial"/>
          <w:color w:val="auto"/>
          <w:sz w:val="22"/>
          <w:szCs w:val="22"/>
        </w:rPr>
        <w:t>) at ITS. §25-53-151 (2) of the Mississippi Code defines the EOC. The original twenty-eight portal applications still collect this fee. On occasion, ITS has granted a written exemption of this fee for a specific Agency to absorb and directly remit the EOC fees associated with transactions for a specific application to DFA pay</w:t>
      </w:r>
      <w:r w:rsidRPr="00394222">
        <w:rPr>
          <w:rFonts w:ascii="Arial" w:hAnsi="Arial" w:cs="Arial"/>
          <w:color w:val="auto"/>
          <w:sz w:val="22"/>
          <w:szCs w:val="22"/>
        </w:rPr>
        <w:t>able to the DFA – MS – Gov Portal Fees Fund.</w:t>
      </w:r>
    </w:p>
    <w:p w14:paraId="3EFAB1FF" w14:textId="77777777" w:rsidR="00051055" w:rsidRPr="00BF27D1" w:rsidRDefault="00051055" w:rsidP="00BF27D1">
      <w:pPr>
        <w:pStyle w:val="BodyText"/>
        <w:ind w:left="107" w:right="90"/>
        <w:jc w:val="both"/>
        <w:rPr>
          <w:rFonts w:ascii="Arial" w:hAnsi="Arial" w:cs="Arial"/>
          <w:color w:val="auto"/>
          <w:sz w:val="22"/>
          <w:szCs w:val="22"/>
        </w:rPr>
      </w:pPr>
      <w:r w:rsidRPr="00BF27D1">
        <w:rPr>
          <w:rFonts w:ascii="Arial" w:hAnsi="Arial" w:cs="Arial"/>
          <w:color w:val="auto"/>
          <w:sz w:val="22"/>
          <w:szCs w:val="22"/>
        </w:rPr>
        <w:t>Henceforth, with new applications, the State collects 2% of the net operating profit each month through E-Government Transaction Fees. Those monies are deposited to the DFA – MS – Gov Portal Fees Fund on a monthly basis. The portal vendor is sent their portion of the fees on a daily basis.</w:t>
      </w:r>
    </w:p>
    <w:p w14:paraId="328B4A72"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24B3C3D8" w14:textId="77777777" w:rsidR="00051055" w:rsidRPr="00BF27D1" w:rsidRDefault="00051055" w:rsidP="00BF27D1">
      <w:pPr>
        <w:pStyle w:val="BodyText"/>
        <w:ind w:left="107" w:right="90"/>
        <w:jc w:val="both"/>
        <w:rPr>
          <w:rFonts w:ascii="Arial" w:hAnsi="Arial" w:cs="Arial"/>
          <w:color w:val="auto"/>
          <w:sz w:val="22"/>
          <w:szCs w:val="22"/>
        </w:rPr>
      </w:pPr>
      <w:bookmarkStart w:id="318" w:name="Consumer:_Consumer,_for_purposes_of_thes"/>
      <w:bookmarkEnd w:id="318"/>
      <w:r w:rsidRPr="00BF27D1">
        <w:rPr>
          <w:rFonts w:ascii="Arial" w:hAnsi="Arial" w:cs="Arial"/>
          <w:color w:val="auto"/>
          <w:sz w:val="22"/>
          <w:szCs w:val="22"/>
          <w:u w:val="single"/>
        </w:rPr>
        <w:t>Consumer</w:t>
      </w:r>
      <w:r w:rsidRPr="00BF27D1">
        <w:rPr>
          <w:rFonts w:ascii="Arial" w:hAnsi="Arial" w:cs="Arial"/>
          <w:color w:val="auto"/>
          <w:sz w:val="22"/>
          <w:szCs w:val="22"/>
        </w:rPr>
        <w:t>: Consumer, for purposes of these rules, may be any individual person or business representative who initiates a transaction involving electronic payment.</w:t>
      </w:r>
    </w:p>
    <w:p w14:paraId="1F6CF370"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31C3CB7B" w14:textId="77777777" w:rsidR="00051055" w:rsidRPr="00BF27D1" w:rsidRDefault="00051055" w:rsidP="00BF27D1">
      <w:pPr>
        <w:pStyle w:val="BodyText"/>
        <w:ind w:left="107" w:right="90"/>
        <w:jc w:val="both"/>
        <w:rPr>
          <w:rFonts w:ascii="Arial" w:hAnsi="Arial" w:cs="Arial"/>
          <w:color w:val="auto"/>
          <w:sz w:val="22"/>
          <w:szCs w:val="22"/>
        </w:rPr>
      </w:pPr>
      <w:bookmarkStart w:id="319" w:name="Processing_Fee:_Processing_fee_is_the_pa"/>
      <w:bookmarkEnd w:id="319"/>
      <w:r w:rsidRPr="00BF27D1">
        <w:rPr>
          <w:rFonts w:ascii="Arial" w:hAnsi="Arial" w:cs="Arial"/>
          <w:color w:val="auto"/>
          <w:sz w:val="22"/>
          <w:szCs w:val="22"/>
          <w:u w:val="single"/>
        </w:rPr>
        <w:t>Processing Fee</w:t>
      </w:r>
      <w:r w:rsidRPr="00BF27D1">
        <w:rPr>
          <w:rFonts w:ascii="Arial" w:hAnsi="Arial" w:cs="Arial"/>
          <w:color w:val="auto"/>
          <w:sz w:val="22"/>
          <w:szCs w:val="22"/>
        </w:rPr>
        <w:t>: Processing fee is the payment-processing fee as approved by the Department of Finance and Administration (DFA). All transactions must include a processing fee unless DFA has granted express written approval for the Agency to absorb the payment processing costs associated with the transactions for a specific application and for the agency to remit those fees to DFA payable to the DFA – MS – Gov Portal Fees Fund .</w:t>
      </w:r>
    </w:p>
    <w:p w14:paraId="3F620593"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2E7CB4B7" w14:textId="77777777" w:rsidR="00051055" w:rsidRPr="00BF27D1" w:rsidRDefault="00051055" w:rsidP="00BF27D1">
      <w:pPr>
        <w:pStyle w:val="BodyText"/>
        <w:ind w:left="107" w:right="90"/>
        <w:jc w:val="both"/>
        <w:rPr>
          <w:rFonts w:ascii="Arial" w:hAnsi="Arial" w:cs="Arial"/>
          <w:color w:val="auto"/>
          <w:sz w:val="22"/>
          <w:szCs w:val="22"/>
        </w:rPr>
      </w:pPr>
      <w:bookmarkStart w:id="320" w:name="ITS:_Mississippi_Department_of_Informati"/>
      <w:bookmarkEnd w:id="320"/>
      <w:r w:rsidRPr="00BF27D1">
        <w:rPr>
          <w:rFonts w:ascii="Arial" w:hAnsi="Arial" w:cs="Arial"/>
          <w:color w:val="auto"/>
          <w:sz w:val="22"/>
          <w:szCs w:val="22"/>
          <w:u w:val="single"/>
        </w:rPr>
        <w:t>ITS</w:t>
      </w:r>
      <w:r w:rsidRPr="00BF27D1">
        <w:rPr>
          <w:rFonts w:ascii="Arial" w:hAnsi="Arial" w:cs="Arial"/>
          <w:color w:val="auto"/>
          <w:sz w:val="22"/>
          <w:szCs w:val="22"/>
        </w:rPr>
        <w:t>: Mississippi Department of Information Technology Services.</w:t>
      </w:r>
    </w:p>
    <w:p w14:paraId="012DA1EF"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4EA9EBF2" w14:textId="77777777" w:rsidR="00051055" w:rsidRPr="00BF27D1" w:rsidRDefault="00051055" w:rsidP="00BF27D1">
      <w:pPr>
        <w:pStyle w:val="BodyText"/>
        <w:spacing w:before="1"/>
        <w:ind w:left="107" w:right="90"/>
        <w:jc w:val="both"/>
        <w:rPr>
          <w:rFonts w:ascii="Arial" w:hAnsi="Arial" w:cs="Arial"/>
          <w:color w:val="auto"/>
          <w:sz w:val="22"/>
          <w:szCs w:val="22"/>
        </w:rPr>
      </w:pPr>
      <w:bookmarkStart w:id="321" w:name="Point_of_Sale:_Point_of_Sale_(POS)._Paym"/>
      <w:bookmarkEnd w:id="321"/>
      <w:r w:rsidRPr="00BF27D1">
        <w:rPr>
          <w:rFonts w:ascii="Arial" w:hAnsi="Arial" w:cs="Arial"/>
          <w:color w:val="auto"/>
          <w:sz w:val="22"/>
          <w:szCs w:val="22"/>
          <w:u w:val="single"/>
        </w:rPr>
        <w:t>Point of Sale:</w:t>
      </w:r>
      <w:r w:rsidRPr="00BF27D1">
        <w:rPr>
          <w:rFonts w:ascii="Arial" w:hAnsi="Arial" w:cs="Arial"/>
          <w:color w:val="auto"/>
          <w:sz w:val="22"/>
          <w:szCs w:val="22"/>
        </w:rPr>
        <w:t xml:space="preserve"> Point of Sale (POS). Payments made “over the counter” for fees for services. For the purposes of electronic payments in Mississippi, agencies desiring to accept “over the counter” electronic payments must have a POS application.</w:t>
      </w:r>
    </w:p>
    <w:p w14:paraId="67CD7D80" w14:textId="77777777" w:rsidR="00051055" w:rsidRPr="00BF27D1" w:rsidRDefault="00051055" w:rsidP="00BF27D1">
      <w:pPr>
        <w:pStyle w:val="BodyText"/>
        <w:ind w:left="107" w:right="90"/>
        <w:jc w:val="both"/>
        <w:rPr>
          <w:rFonts w:ascii="Arial" w:hAnsi="Arial" w:cs="Arial"/>
          <w:color w:val="auto"/>
          <w:sz w:val="22"/>
          <w:szCs w:val="22"/>
        </w:rPr>
      </w:pPr>
      <w:r w:rsidRPr="00BF27D1">
        <w:rPr>
          <w:rFonts w:ascii="Arial" w:hAnsi="Arial" w:cs="Arial"/>
          <w:color w:val="auto"/>
          <w:sz w:val="22"/>
          <w:szCs w:val="22"/>
        </w:rPr>
        <w:t>POS applications may be: A web-based system where all payment information is keyed into the application by the client or a “card swipe” application similar to those found in commercial enterprises. POS applications must be certified to meet PCI Compliance Standards.</w:t>
      </w:r>
    </w:p>
    <w:p w14:paraId="515493F5"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34BCEC88" w14:textId="77777777" w:rsidR="00051055" w:rsidRPr="00D304FF" w:rsidRDefault="00051055" w:rsidP="00BF27D1">
      <w:pPr>
        <w:pStyle w:val="BodyText"/>
        <w:ind w:left="107" w:right="90"/>
        <w:jc w:val="both"/>
        <w:rPr>
          <w:rFonts w:ascii="Arial" w:hAnsi="Arial" w:cs="Arial"/>
          <w:color w:val="auto"/>
          <w:sz w:val="22"/>
          <w:szCs w:val="22"/>
        </w:rPr>
      </w:pPr>
      <w:r w:rsidRPr="00D304FF">
        <w:rPr>
          <w:rFonts w:ascii="Arial" w:hAnsi="Arial" w:cs="Arial"/>
          <w:noProof/>
          <w:color w:val="auto"/>
          <w:sz w:val="22"/>
          <w:szCs w:val="22"/>
        </w:rPr>
        <mc:AlternateContent>
          <mc:Choice Requires="wps">
            <w:drawing>
              <wp:anchor distT="0" distB="0" distL="114300" distR="114300" simplePos="0" relativeHeight="251662336" behindDoc="1" locked="0" layoutInCell="1" allowOverlap="1" wp14:anchorId="486A9F09" wp14:editId="3D63FAC1">
                <wp:simplePos x="0" y="0"/>
                <wp:positionH relativeFrom="page">
                  <wp:posOffset>1779905</wp:posOffset>
                </wp:positionH>
                <wp:positionV relativeFrom="paragraph">
                  <wp:posOffset>160020</wp:posOffset>
                </wp:positionV>
                <wp:extent cx="41275" cy="107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AAEB" id="Rectangle 11" o:spid="_x0000_s1026" style="position:absolute;margin-left:140.15pt;margin-top:12.6pt;width:3.2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" fillcolor="black" stroked="f">
                <w10:wrap anchorx="page"/>
              </v:rect>
            </w:pict>
          </mc:Fallback>
        </mc:AlternateContent>
      </w:r>
      <w:bookmarkStart w:id="322" w:name="PPI:_Portal_Payment_Interface.__The_PPI_"/>
      <w:bookmarkEnd w:id="322"/>
      <w:r w:rsidRPr="00D304FF">
        <w:rPr>
          <w:rFonts w:ascii="Arial" w:hAnsi="Arial" w:cs="Arial"/>
          <w:color w:val="auto"/>
          <w:sz w:val="22"/>
          <w:szCs w:val="22"/>
          <w:u w:val="single"/>
        </w:rPr>
        <w:t>PPI</w:t>
      </w:r>
      <w:r w:rsidRPr="00D304FF">
        <w:rPr>
          <w:rFonts w:ascii="Arial" w:hAnsi="Arial" w:cs="Arial"/>
          <w:color w:val="auto"/>
          <w:sz w:val="22"/>
          <w:szCs w:val="22"/>
        </w:rPr>
        <w:t>: Portal Payment Interface. The PPI defines and creates the accounting entries used to record all electronic payment transactions in the State’s accounting system.</w:t>
      </w:r>
    </w:p>
    <w:p w14:paraId="4ECADEAB" w14:textId="77777777" w:rsidR="00051055" w:rsidRPr="00394222" w:rsidRDefault="00051055" w:rsidP="00BF27D1">
      <w:pPr>
        <w:pStyle w:val="BodyText"/>
        <w:spacing w:before="10"/>
        <w:ind w:left="107" w:right="90"/>
        <w:jc w:val="both"/>
        <w:rPr>
          <w:rFonts w:ascii="Arial" w:hAnsi="Arial" w:cs="Arial"/>
          <w:color w:val="auto"/>
          <w:sz w:val="22"/>
          <w:szCs w:val="22"/>
        </w:rPr>
      </w:pPr>
    </w:p>
    <w:p w14:paraId="57CD27FA" w14:textId="77777777" w:rsidR="00051055" w:rsidRPr="00BF27D1" w:rsidRDefault="00051055" w:rsidP="00BF27D1">
      <w:pPr>
        <w:pStyle w:val="BodyText"/>
        <w:ind w:left="107" w:right="90"/>
        <w:jc w:val="both"/>
        <w:rPr>
          <w:rFonts w:ascii="Arial" w:hAnsi="Arial" w:cs="Arial"/>
          <w:color w:val="auto"/>
          <w:sz w:val="22"/>
          <w:szCs w:val="22"/>
        </w:rPr>
      </w:pPr>
      <w:bookmarkStart w:id="323" w:name="Record_Keeping:__An_agency_must_establis"/>
      <w:bookmarkEnd w:id="323"/>
      <w:r w:rsidRPr="00BF27D1">
        <w:rPr>
          <w:rFonts w:ascii="Arial" w:hAnsi="Arial" w:cs="Arial"/>
          <w:color w:val="auto"/>
          <w:sz w:val="22"/>
          <w:szCs w:val="22"/>
          <w:u w:val="single"/>
        </w:rPr>
        <w:t>Record Keeping</w:t>
      </w:r>
      <w:r w:rsidRPr="00BF27D1">
        <w:rPr>
          <w:rFonts w:ascii="Arial" w:hAnsi="Arial" w:cs="Arial"/>
          <w:color w:val="auto"/>
          <w:sz w:val="22"/>
          <w:szCs w:val="22"/>
        </w:rPr>
        <w:t>: An agency must establish and maintain financial records and keep them available for the purposes of audit. The record keeping procedures must include the capture of the details of the electronic payments, associated fees, and supporting reconciliation documentation.</w:t>
      </w:r>
    </w:p>
    <w:p w14:paraId="74838433"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74738552" w14:textId="77777777" w:rsidR="00051055" w:rsidRPr="00D304FF" w:rsidRDefault="00051055" w:rsidP="00BF27D1">
      <w:pPr>
        <w:pStyle w:val="BodyText"/>
        <w:ind w:left="107" w:right="90"/>
        <w:jc w:val="both"/>
        <w:rPr>
          <w:rFonts w:ascii="Arial" w:hAnsi="Arial" w:cs="Arial"/>
          <w:color w:val="auto"/>
          <w:sz w:val="22"/>
          <w:szCs w:val="22"/>
        </w:rPr>
      </w:pPr>
      <w:bookmarkStart w:id="324" w:name="Payment_Card_Industry_–_Data_Security_St"/>
      <w:bookmarkEnd w:id="324"/>
      <w:r w:rsidRPr="00BF27D1">
        <w:rPr>
          <w:rFonts w:ascii="Arial" w:hAnsi="Arial" w:cs="Arial"/>
          <w:color w:val="auto"/>
          <w:sz w:val="22"/>
          <w:szCs w:val="22"/>
          <w:u w:val="single"/>
        </w:rPr>
        <w:t>Payment Card Industry</w:t>
      </w:r>
      <w:r w:rsidRPr="00BF27D1">
        <w:rPr>
          <w:rFonts w:ascii="Arial" w:hAnsi="Arial" w:cs="Arial"/>
          <w:color w:val="auto"/>
          <w:sz w:val="22"/>
          <w:szCs w:val="22"/>
        </w:rPr>
        <w:t xml:space="preserve"> – Data Security Standards (PCI-DSS): PCI-DSS is the result of </w:t>
      </w:r>
      <w:r w:rsidRPr="00BF27D1">
        <w:rPr>
          <w:rFonts w:ascii="Arial" w:hAnsi="Arial" w:cs="Arial"/>
          <w:color w:val="auto"/>
          <w:sz w:val="22"/>
          <w:szCs w:val="22"/>
        </w:rPr>
        <w:lastRenderedPageBreak/>
        <w:t xml:space="preserve">collaboration between the major credit card brands to develop a single approach to safeguarding sensitive data. PCI-DSS defines a series of requirements for handling, transmitting, and storing sensitive data. The PCI-DSS standards can be found at </w:t>
      </w:r>
      <w:hyperlink r:id="rId55">
        <w:r w:rsidRPr="00D304FF">
          <w:rPr>
            <w:rFonts w:ascii="Arial" w:hAnsi="Arial" w:cs="Arial"/>
            <w:color w:val="auto"/>
            <w:sz w:val="22"/>
            <w:szCs w:val="22"/>
          </w:rPr>
          <w:t>https://www.</w:t>
        </w:r>
        <w:r w:rsidRPr="00D304FF">
          <w:rPr>
            <w:rFonts w:ascii="Arial" w:hAnsi="Arial" w:cs="Arial"/>
            <w:b/>
            <w:color w:val="auto"/>
            <w:sz w:val="22"/>
            <w:szCs w:val="22"/>
          </w:rPr>
          <w:t>pci</w:t>
        </w:r>
        <w:r w:rsidRPr="00D304FF">
          <w:rPr>
            <w:rFonts w:ascii="Arial" w:hAnsi="Arial" w:cs="Arial"/>
            <w:color w:val="auto"/>
            <w:sz w:val="22"/>
            <w:szCs w:val="22"/>
          </w:rPr>
          <w:t xml:space="preserve">securitystandards.org/ </w:t>
        </w:r>
      </w:hyperlink>
      <w:r w:rsidRPr="00D304FF">
        <w:rPr>
          <w:rFonts w:ascii="Arial" w:hAnsi="Arial" w:cs="Arial"/>
          <w:i/>
          <w:color w:val="auto"/>
          <w:sz w:val="22"/>
          <w:szCs w:val="22"/>
        </w:rPr>
        <w:t>.</w:t>
      </w:r>
    </w:p>
    <w:p w14:paraId="0ECE911B" w14:textId="77777777" w:rsidR="00051055" w:rsidRPr="00D304FF" w:rsidRDefault="00051055" w:rsidP="00BF27D1">
      <w:pPr>
        <w:pStyle w:val="BodyText"/>
        <w:spacing w:before="10"/>
        <w:ind w:left="107" w:right="90"/>
        <w:jc w:val="both"/>
        <w:rPr>
          <w:rFonts w:ascii="Arial" w:hAnsi="Arial" w:cs="Arial"/>
          <w:i/>
          <w:color w:val="auto"/>
          <w:sz w:val="22"/>
          <w:szCs w:val="22"/>
        </w:rPr>
      </w:pPr>
    </w:p>
    <w:p w14:paraId="25A16518" w14:textId="77777777" w:rsidR="00051055" w:rsidRPr="00394222" w:rsidRDefault="00051055" w:rsidP="00BF27D1">
      <w:pPr>
        <w:pStyle w:val="BodyText"/>
        <w:ind w:left="107" w:right="90"/>
        <w:jc w:val="both"/>
        <w:rPr>
          <w:rFonts w:ascii="Arial" w:hAnsi="Arial" w:cs="Arial"/>
          <w:color w:val="auto"/>
          <w:sz w:val="22"/>
          <w:szCs w:val="22"/>
        </w:rPr>
      </w:pPr>
      <w:bookmarkStart w:id="325" w:name="Revenue_Input_Source:_Electronic_transac"/>
      <w:bookmarkEnd w:id="325"/>
      <w:r w:rsidRPr="00D304FF">
        <w:rPr>
          <w:rFonts w:ascii="Arial" w:hAnsi="Arial" w:cs="Arial"/>
          <w:color w:val="auto"/>
          <w:sz w:val="22"/>
          <w:szCs w:val="22"/>
          <w:u w:val="single"/>
        </w:rPr>
        <w:t>Revenue Input Source</w:t>
      </w:r>
      <w:r w:rsidRPr="00D304FF">
        <w:rPr>
          <w:rFonts w:ascii="Arial" w:hAnsi="Arial" w:cs="Arial"/>
          <w:color w:val="auto"/>
          <w:sz w:val="22"/>
          <w:szCs w:val="22"/>
        </w:rPr>
        <w:t>: Electronic transactions from Web-based, Point of Sale (POS), Interactive Voice Response (IVR), Over the Counter Sales, etc.</w:t>
      </w:r>
    </w:p>
    <w:p w14:paraId="3BB00A9B"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6B93C1AF" w14:textId="77777777" w:rsidR="00051055" w:rsidRPr="00BF27D1" w:rsidRDefault="00051055" w:rsidP="00BF27D1">
      <w:pPr>
        <w:pStyle w:val="BodyText"/>
        <w:ind w:left="107" w:right="90"/>
        <w:jc w:val="both"/>
        <w:rPr>
          <w:rFonts w:ascii="Arial" w:hAnsi="Arial" w:cs="Arial"/>
          <w:color w:val="auto"/>
          <w:sz w:val="22"/>
          <w:szCs w:val="22"/>
        </w:rPr>
      </w:pPr>
      <w:bookmarkStart w:id="326" w:name="TPE_–_Transaction_Processing_Engine:__TP"/>
      <w:bookmarkEnd w:id="326"/>
      <w:r w:rsidRPr="00BF27D1">
        <w:rPr>
          <w:rFonts w:ascii="Arial" w:hAnsi="Arial" w:cs="Arial"/>
          <w:color w:val="auto"/>
          <w:sz w:val="22"/>
          <w:szCs w:val="22"/>
          <w:u w:val="single"/>
        </w:rPr>
        <w:t>TPE – Transaction Processing Engine</w:t>
      </w:r>
      <w:r w:rsidRPr="00BF27D1">
        <w:rPr>
          <w:rFonts w:ascii="Arial" w:hAnsi="Arial" w:cs="Arial"/>
          <w:color w:val="auto"/>
          <w:sz w:val="22"/>
          <w:szCs w:val="22"/>
        </w:rPr>
        <w:t>: TPE is a secure electronic payment solution built specifically for state and local government that provides complete transaction management services from payment to disbursement.</w:t>
      </w:r>
    </w:p>
    <w:p w14:paraId="1E7A4D90"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54FE51DF" w14:textId="77777777" w:rsidR="00051055" w:rsidRPr="00BF27D1" w:rsidRDefault="00051055" w:rsidP="00BF27D1">
      <w:pPr>
        <w:pStyle w:val="BodyText"/>
        <w:ind w:left="107" w:right="90"/>
        <w:jc w:val="both"/>
        <w:rPr>
          <w:rFonts w:ascii="Arial" w:hAnsi="Arial" w:cs="Arial"/>
          <w:color w:val="auto"/>
          <w:sz w:val="22"/>
          <w:szCs w:val="22"/>
        </w:rPr>
      </w:pPr>
      <w:bookmarkStart w:id="327" w:name="Payment_Processor:_The_company_that_sett"/>
      <w:bookmarkEnd w:id="327"/>
      <w:r w:rsidRPr="00BF27D1">
        <w:rPr>
          <w:rFonts w:ascii="Arial" w:hAnsi="Arial" w:cs="Arial"/>
          <w:color w:val="auto"/>
          <w:sz w:val="22"/>
          <w:szCs w:val="22"/>
          <w:u w:val="single"/>
        </w:rPr>
        <w:t>Payment Processor</w:t>
      </w:r>
      <w:r w:rsidRPr="00BF27D1">
        <w:rPr>
          <w:rFonts w:ascii="Arial" w:hAnsi="Arial" w:cs="Arial"/>
          <w:color w:val="auto"/>
          <w:sz w:val="22"/>
          <w:szCs w:val="22"/>
        </w:rPr>
        <w:t>: The company that settles approved payment transactions with the acquiring banks that issued the customer’s credit/debit card or maintains the customer’s bank account. The State’s payment processor is Mississippi Interactive LLC (MSI) and they are the merchant of record with the credit card companies for maintaining the State’s PCI compliance.</w:t>
      </w:r>
    </w:p>
    <w:p w14:paraId="3B97B992" w14:textId="77777777" w:rsidR="00051055" w:rsidRPr="00BF27D1" w:rsidRDefault="00051055" w:rsidP="00BF27D1">
      <w:pPr>
        <w:pStyle w:val="BodyText"/>
        <w:ind w:left="107" w:right="90"/>
        <w:jc w:val="both"/>
        <w:rPr>
          <w:rFonts w:ascii="Arial" w:hAnsi="Arial" w:cs="Arial"/>
          <w:color w:val="auto"/>
          <w:sz w:val="22"/>
          <w:szCs w:val="22"/>
        </w:rPr>
      </w:pPr>
    </w:p>
    <w:p w14:paraId="46B6DC8C" w14:textId="77777777" w:rsidR="00051055" w:rsidRPr="00BF27D1" w:rsidRDefault="00051055" w:rsidP="00BF27D1">
      <w:pPr>
        <w:pStyle w:val="BodyText"/>
        <w:spacing w:before="8"/>
        <w:ind w:left="107" w:right="90"/>
        <w:jc w:val="both"/>
        <w:rPr>
          <w:rFonts w:ascii="Arial" w:hAnsi="Arial" w:cs="Arial"/>
          <w:color w:val="auto"/>
          <w:sz w:val="22"/>
          <w:szCs w:val="22"/>
        </w:rPr>
      </w:pPr>
    </w:p>
    <w:p w14:paraId="7037BDC6" w14:textId="77777777" w:rsidR="00051055" w:rsidRPr="00BF27D1" w:rsidRDefault="00051055" w:rsidP="00BF27D1">
      <w:pPr>
        <w:pStyle w:val="ListParagraph"/>
        <w:numPr>
          <w:ilvl w:val="0"/>
          <w:numId w:val="71"/>
        </w:numPr>
        <w:ind w:left="107" w:right="90" w:firstLine="0"/>
        <w:rPr>
          <w:rFonts w:ascii="Arial" w:hAnsi="Arial" w:cs="Arial"/>
          <w:bCs/>
        </w:rPr>
      </w:pPr>
      <w:bookmarkStart w:id="328" w:name="II._Approvals_for_Internet-based_Applica"/>
      <w:bookmarkEnd w:id="328"/>
      <w:r w:rsidRPr="00BF27D1">
        <w:rPr>
          <w:rFonts w:ascii="Arial" w:hAnsi="Arial" w:cs="Arial"/>
          <w:b/>
          <w:bCs/>
        </w:rPr>
        <w:t>Approvals for Internet-based Applications and Services for State Agencies</w:t>
      </w:r>
    </w:p>
    <w:p w14:paraId="257849BF" w14:textId="77777777" w:rsidR="00051055" w:rsidRPr="00BF27D1" w:rsidRDefault="00051055" w:rsidP="00BF27D1">
      <w:pPr>
        <w:pStyle w:val="BodyText"/>
        <w:spacing w:before="10"/>
        <w:ind w:left="107" w:right="90"/>
        <w:jc w:val="both"/>
        <w:rPr>
          <w:rFonts w:ascii="Arial" w:hAnsi="Arial" w:cs="Arial"/>
          <w:b/>
          <w:color w:val="auto"/>
          <w:sz w:val="22"/>
          <w:szCs w:val="22"/>
        </w:rPr>
      </w:pPr>
    </w:p>
    <w:p w14:paraId="12B1DEC2" w14:textId="7B750BD6" w:rsidR="00051055" w:rsidRPr="00D304FF" w:rsidRDefault="00051055" w:rsidP="00BF27D1">
      <w:pPr>
        <w:pStyle w:val="BodyText"/>
        <w:ind w:left="107" w:right="90"/>
        <w:jc w:val="both"/>
        <w:rPr>
          <w:rFonts w:ascii="Arial" w:hAnsi="Arial" w:cs="Arial"/>
          <w:color w:val="auto"/>
          <w:sz w:val="22"/>
          <w:szCs w:val="22"/>
        </w:rPr>
      </w:pPr>
      <w:bookmarkStart w:id="329" w:name="E-government_applications_and_services_r"/>
      <w:bookmarkEnd w:id="329"/>
      <w:r w:rsidRPr="00BF27D1">
        <w:rPr>
          <w:rFonts w:ascii="Arial" w:hAnsi="Arial" w:cs="Arial"/>
          <w:color w:val="auto"/>
          <w:sz w:val="22"/>
          <w:szCs w:val="22"/>
        </w:rPr>
        <w:t xml:space="preserve">E-government applications and services require review and approval by ITS and by DFA (in contrast to traditional software applications.) Because of the multiple costing models used by vendors for e-government applications, as well as the necessity for ensuring appropriate security for all public-facing applications, the normal ITS procurement delegations to agencies do not apply for these types of acquisitions. In addition, DFA must approve and schedule any implementations that involve payments. See 001-025 Approvals for Internet-based Applications and Services in the ITS Procurement Handbook. </w:t>
      </w:r>
      <w:hyperlink r:id="rId56">
        <w:r w:rsidRPr="00D304FF">
          <w:rPr>
            <w:rFonts w:ascii="Arial" w:hAnsi="Arial" w:cs="Arial"/>
            <w:color w:val="auto"/>
            <w:sz w:val="22"/>
            <w:szCs w:val="22"/>
          </w:rPr>
          <w:t>http://dsitspe01.its.ms.gov/its/procman.nsf/TOC4?OpenView</w:t>
        </w:r>
      </w:hyperlink>
    </w:p>
    <w:p w14:paraId="5454143E" w14:textId="77777777" w:rsidR="00AC4B07" w:rsidRPr="00D304FF" w:rsidRDefault="00AC4B07" w:rsidP="00BF27D1">
      <w:pPr>
        <w:pStyle w:val="BodyText"/>
        <w:ind w:left="107" w:right="90"/>
        <w:jc w:val="both"/>
        <w:rPr>
          <w:rFonts w:ascii="Arial" w:hAnsi="Arial" w:cs="Arial"/>
          <w:color w:val="auto"/>
          <w:sz w:val="22"/>
          <w:szCs w:val="22"/>
        </w:rPr>
      </w:pPr>
    </w:p>
    <w:p w14:paraId="4CBB7F0F" w14:textId="77777777" w:rsidR="00051055" w:rsidRPr="00D304FF" w:rsidRDefault="00051055" w:rsidP="00BF27D1">
      <w:pPr>
        <w:pStyle w:val="BodyText"/>
        <w:numPr>
          <w:ilvl w:val="0"/>
          <w:numId w:val="71"/>
        </w:numPr>
        <w:spacing w:before="8"/>
        <w:ind w:left="107" w:right="90" w:firstLine="0"/>
        <w:jc w:val="both"/>
        <w:rPr>
          <w:rFonts w:ascii="Arial" w:hAnsi="Arial" w:cs="Arial"/>
          <w:bCs/>
          <w:sz w:val="22"/>
          <w:szCs w:val="22"/>
        </w:rPr>
      </w:pPr>
      <w:bookmarkStart w:id="330" w:name="III._Payment_Applications_-_Fees_Paid_By"/>
      <w:bookmarkEnd w:id="330"/>
      <w:r w:rsidRPr="00D304FF">
        <w:rPr>
          <w:rFonts w:ascii="Arial" w:hAnsi="Arial" w:cs="Arial"/>
          <w:b/>
          <w:bCs/>
          <w:color w:val="auto"/>
          <w:sz w:val="22"/>
          <w:szCs w:val="22"/>
        </w:rPr>
        <w:t>Payment Applications - Fees Paid By Consumer</w:t>
      </w:r>
    </w:p>
    <w:p w14:paraId="50064055" w14:textId="77777777" w:rsidR="00051055" w:rsidRPr="00394222" w:rsidRDefault="00051055" w:rsidP="00BF27D1">
      <w:pPr>
        <w:pStyle w:val="BodyText"/>
        <w:spacing w:before="10"/>
        <w:ind w:left="107" w:right="90"/>
        <w:jc w:val="both"/>
        <w:rPr>
          <w:rFonts w:ascii="Arial" w:hAnsi="Arial" w:cs="Arial"/>
          <w:b/>
          <w:color w:val="auto"/>
          <w:sz w:val="22"/>
          <w:szCs w:val="22"/>
        </w:rPr>
      </w:pPr>
    </w:p>
    <w:p w14:paraId="1ADEED93" w14:textId="77777777" w:rsidR="00051055" w:rsidRPr="00BF27D1" w:rsidRDefault="00051055" w:rsidP="00BF27D1">
      <w:pPr>
        <w:pStyle w:val="BodyText"/>
        <w:ind w:left="107" w:right="90"/>
        <w:jc w:val="both"/>
        <w:rPr>
          <w:rFonts w:ascii="Arial" w:hAnsi="Arial" w:cs="Arial"/>
          <w:color w:val="auto"/>
          <w:sz w:val="22"/>
          <w:szCs w:val="22"/>
        </w:rPr>
      </w:pPr>
      <w:r w:rsidRPr="00BF27D1">
        <w:rPr>
          <w:rFonts w:ascii="Arial" w:hAnsi="Arial" w:cs="Arial"/>
          <w:color w:val="auto"/>
          <w:sz w:val="22"/>
          <w:szCs w:val="22"/>
        </w:rPr>
        <w:t>Agency applications accepting payments shall use the third party electronic payment processor designated by DFA to accept electronic payments for various services and fees collectible for agency purposes unless express written approval is given by DFA for the use of an alternate payment processor.</w:t>
      </w:r>
    </w:p>
    <w:p w14:paraId="754CDB11"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207D23FF" w14:textId="77777777" w:rsidR="00051055" w:rsidRPr="00BF27D1" w:rsidRDefault="00051055" w:rsidP="00BF27D1">
      <w:pPr>
        <w:pStyle w:val="ListParagraph"/>
        <w:numPr>
          <w:ilvl w:val="1"/>
          <w:numId w:val="66"/>
        </w:numPr>
        <w:ind w:left="720" w:right="90" w:hanging="360"/>
        <w:rPr>
          <w:rFonts w:ascii="Arial" w:hAnsi="Arial" w:cs="Arial"/>
        </w:rPr>
      </w:pPr>
      <w:r w:rsidRPr="00BF27D1">
        <w:rPr>
          <w:rFonts w:ascii="Arial" w:hAnsi="Arial" w:cs="Arial"/>
        </w:rPr>
        <w:t>Designated payment processor is to be used regardless of where the application is hosted (agency, ITS, third-party).</w:t>
      </w:r>
    </w:p>
    <w:p w14:paraId="7BDABB2F" w14:textId="77777777" w:rsidR="00051055" w:rsidRPr="00BF27D1" w:rsidRDefault="00051055" w:rsidP="00BF27D1">
      <w:pPr>
        <w:pStyle w:val="BodyText"/>
        <w:spacing w:before="10"/>
        <w:ind w:left="720" w:right="90" w:hanging="360"/>
        <w:jc w:val="both"/>
        <w:rPr>
          <w:rFonts w:ascii="Arial" w:hAnsi="Arial" w:cs="Arial"/>
          <w:color w:val="auto"/>
          <w:sz w:val="22"/>
          <w:szCs w:val="22"/>
        </w:rPr>
      </w:pPr>
    </w:p>
    <w:p w14:paraId="114BFA34" w14:textId="77777777" w:rsidR="00051055" w:rsidRPr="00BF27D1" w:rsidRDefault="00051055" w:rsidP="00BF27D1">
      <w:pPr>
        <w:pStyle w:val="ListParagraph"/>
        <w:numPr>
          <w:ilvl w:val="1"/>
          <w:numId w:val="66"/>
        </w:numPr>
        <w:ind w:left="720" w:right="90" w:hanging="360"/>
        <w:rPr>
          <w:rFonts w:ascii="Arial" w:hAnsi="Arial" w:cs="Arial"/>
        </w:rPr>
      </w:pPr>
      <w:r w:rsidRPr="00BF27D1">
        <w:rPr>
          <w:rFonts w:ascii="Arial" w:hAnsi="Arial" w:cs="Arial"/>
        </w:rPr>
        <w:t>Rules for obtaining approval of an alternate payment processor are found in Section V.</w:t>
      </w:r>
    </w:p>
    <w:p w14:paraId="2ACA67BF"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31FACF79" w14:textId="77777777" w:rsidR="00051055" w:rsidRPr="00BF27D1" w:rsidRDefault="00051055" w:rsidP="00BF27D1">
      <w:pPr>
        <w:pStyle w:val="BodyText"/>
        <w:ind w:left="107" w:right="90"/>
        <w:jc w:val="both"/>
        <w:rPr>
          <w:rFonts w:ascii="Arial" w:hAnsi="Arial" w:cs="Arial"/>
          <w:color w:val="auto"/>
          <w:sz w:val="22"/>
          <w:szCs w:val="22"/>
        </w:rPr>
      </w:pPr>
      <w:r w:rsidRPr="00BF27D1">
        <w:rPr>
          <w:rFonts w:ascii="Arial" w:hAnsi="Arial" w:cs="Arial"/>
          <w:color w:val="auto"/>
          <w:sz w:val="22"/>
          <w:szCs w:val="22"/>
        </w:rPr>
        <w:t>The services provided by the processor and the fees for such services shall be set forth in the contract approved by the State. All such agreements are considered e- government agreements and are under the purview of ITS (see 001-020 Acquisitions within ITS Purview, item 3, in the ITS Procurement Handbook). The applications on MS.Gov operate under Project Number 37577. Agencies and the vendor will complete a detailed Statement of Work (SOW) describing provided services and the costs of the services, equipment rental, etc.</w:t>
      </w:r>
    </w:p>
    <w:p w14:paraId="7DF61A90"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6565FCB2" w14:textId="77777777" w:rsidR="00051055" w:rsidRPr="00BF27D1" w:rsidRDefault="00051055" w:rsidP="00BF27D1">
      <w:pPr>
        <w:pStyle w:val="BodyText"/>
        <w:ind w:left="107" w:right="90"/>
        <w:jc w:val="both"/>
        <w:rPr>
          <w:rFonts w:ascii="Arial" w:hAnsi="Arial" w:cs="Arial"/>
          <w:color w:val="auto"/>
          <w:sz w:val="22"/>
          <w:szCs w:val="22"/>
        </w:rPr>
      </w:pPr>
      <w:r w:rsidRPr="00BF27D1">
        <w:rPr>
          <w:rFonts w:ascii="Arial" w:hAnsi="Arial" w:cs="Arial"/>
          <w:color w:val="auto"/>
          <w:sz w:val="22"/>
          <w:szCs w:val="22"/>
        </w:rPr>
        <w:t xml:space="preserve">In most cases funds will be deposited in the account designated by the State Treasurer and </w:t>
      </w:r>
      <w:r w:rsidRPr="00BF27D1">
        <w:rPr>
          <w:rFonts w:ascii="Arial" w:hAnsi="Arial" w:cs="Arial"/>
          <w:color w:val="auto"/>
          <w:sz w:val="22"/>
          <w:szCs w:val="22"/>
        </w:rPr>
        <w:lastRenderedPageBreak/>
        <w:t>transferred to the designated agency funds in the state’s accounting system once the bank deposit is balanced. On a case by case basis, deposits may be made to an account outside the state treasury but detailed accounting instruction will be developed and implemented to ensure proper accountability.</w:t>
      </w:r>
    </w:p>
    <w:p w14:paraId="149C3892"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4832EED6" w14:textId="77777777" w:rsidR="00051055" w:rsidRPr="00BF27D1" w:rsidRDefault="00051055" w:rsidP="00BF27D1">
      <w:pPr>
        <w:pStyle w:val="BodyText"/>
        <w:ind w:left="107" w:right="90"/>
        <w:jc w:val="both"/>
        <w:rPr>
          <w:rFonts w:ascii="Arial" w:hAnsi="Arial" w:cs="Arial"/>
          <w:color w:val="auto"/>
          <w:sz w:val="22"/>
          <w:szCs w:val="22"/>
        </w:rPr>
      </w:pPr>
      <w:bookmarkStart w:id="331" w:name="The_Payment_Processor_will_provide_the_s"/>
      <w:bookmarkEnd w:id="331"/>
      <w:r w:rsidRPr="00BF27D1">
        <w:rPr>
          <w:rFonts w:ascii="Arial" w:hAnsi="Arial" w:cs="Arial"/>
          <w:color w:val="auto"/>
          <w:sz w:val="22"/>
          <w:szCs w:val="22"/>
        </w:rPr>
        <w:t>The Payment Processor will provide the software components to be used by agency applications in calculation of the processing fee associated with a particular fee or services payment.</w:t>
      </w:r>
    </w:p>
    <w:p w14:paraId="6501719D"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03708721" w14:textId="77777777" w:rsidR="00051055" w:rsidRPr="00BF27D1" w:rsidRDefault="00051055" w:rsidP="00BF27D1">
      <w:pPr>
        <w:pStyle w:val="BodyText"/>
        <w:ind w:left="107" w:right="90"/>
        <w:jc w:val="both"/>
        <w:rPr>
          <w:rFonts w:ascii="Arial" w:hAnsi="Arial" w:cs="Arial"/>
          <w:color w:val="auto"/>
          <w:sz w:val="22"/>
          <w:szCs w:val="22"/>
        </w:rPr>
      </w:pPr>
      <w:bookmarkStart w:id="332" w:name="The_Processing_Fee_is_charged_to_the_con"/>
      <w:bookmarkEnd w:id="332"/>
      <w:r w:rsidRPr="00BF27D1">
        <w:rPr>
          <w:rFonts w:ascii="Arial" w:hAnsi="Arial" w:cs="Arial"/>
          <w:color w:val="auto"/>
          <w:sz w:val="22"/>
          <w:szCs w:val="22"/>
        </w:rPr>
        <w:t>The Processing Fee is charged to the consumer and collected into DFA – MS – Gov Portal Fees Fund controlled by DFA and will not flow through the agency accounting journals. Those fees are reimbursed to the payment processor on a daily basis and are recorded as an expense transaction.</w:t>
      </w:r>
    </w:p>
    <w:p w14:paraId="0EFCB078"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0F0A96E8" w14:textId="77777777" w:rsidR="00051055" w:rsidRPr="00BF27D1" w:rsidRDefault="00051055" w:rsidP="00BF27D1">
      <w:pPr>
        <w:pStyle w:val="BodyText"/>
        <w:ind w:left="107" w:right="90"/>
        <w:jc w:val="both"/>
        <w:rPr>
          <w:rFonts w:ascii="Arial" w:hAnsi="Arial" w:cs="Arial"/>
          <w:color w:val="auto"/>
          <w:sz w:val="22"/>
          <w:szCs w:val="22"/>
        </w:rPr>
      </w:pPr>
      <w:bookmarkStart w:id="333" w:name="The_Processing_Fee_owed_the_electronic_p"/>
      <w:bookmarkEnd w:id="333"/>
      <w:r w:rsidRPr="00BF27D1">
        <w:rPr>
          <w:rFonts w:ascii="Arial" w:hAnsi="Arial" w:cs="Arial"/>
          <w:color w:val="auto"/>
          <w:sz w:val="22"/>
          <w:szCs w:val="22"/>
        </w:rPr>
        <w:t>The Processing Fee owed the electronic payment processor will be reimbursed to them on a daily basis. It will be recorded as an expenditure transaction against the Mississippi.Gov Portal Fees Fund.</w:t>
      </w:r>
    </w:p>
    <w:p w14:paraId="244BF54F"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110EA5ED" w14:textId="77777777" w:rsidR="00051055" w:rsidRPr="00BF27D1" w:rsidRDefault="00051055" w:rsidP="00BF27D1">
      <w:pPr>
        <w:pStyle w:val="BodyText"/>
        <w:ind w:left="107" w:right="90"/>
        <w:jc w:val="both"/>
        <w:rPr>
          <w:rFonts w:ascii="Arial" w:hAnsi="Arial" w:cs="Arial"/>
          <w:color w:val="auto"/>
          <w:sz w:val="22"/>
          <w:szCs w:val="22"/>
        </w:rPr>
      </w:pPr>
      <w:bookmarkStart w:id="334" w:name="Any_returned_items_received_by_DFA_from_"/>
      <w:bookmarkEnd w:id="334"/>
      <w:r w:rsidRPr="00BF27D1">
        <w:rPr>
          <w:rFonts w:ascii="Arial" w:hAnsi="Arial" w:cs="Arial"/>
          <w:color w:val="auto"/>
          <w:sz w:val="22"/>
          <w:szCs w:val="22"/>
        </w:rPr>
        <w:t>Any returned items received by DFA from the designated third party processor will be forwarded to the appropriate agency for handling after being netted out of the settlement for the day.</w:t>
      </w:r>
    </w:p>
    <w:p w14:paraId="7A0040D9"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76C4B72B" w14:textId="77777777" w:rsidR="00051055" w:rsidRPr="00BF27D1" w:rsidRDefault="00051055" w:rsidP="00BF27D1">
      <w:pPr>
        <w:pStyle w:val="BodyText"/>
        <w:ind w:left="107" w:right="90"/>
        <w:jc w:val="both"/>
        <w:rPr>
          <w:rFonts w:ascii="Arial" w:hAnsi="Arial" w:cs="Arial"/>
          <w:color w:val="auto"/>
          <w:sz w:val="22"/>
          <w:szCs w:val="22"/>
        </w:rPr>
      </w:pPr>
      <w:r w:rsidRPr="00BF27D1">
        <w:rPr>
          <w:rFonts w:ascii="Arial" w:hAnsi="Arial" w:cs="Arial"/>
          <w:color w:val="auto"/>
          <w:sz w:val="22"/>
          <w:szCs w:val="22"/>
        </w:rPr>
        <w:t>Revenues for all fees and services shall be recorded at gross in the state’s accounting system of record as revenue, as specified by the agency on the accounting system’s electronic payment distribution tables.</w:t>
      </w:r>
    </w:p>
    <w:p w14:paraId="73B3F404"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59A51FFC" w14:textId="77777777" w:rsidR="00051055" w:rsidRPr="00BF27D1" w:rsidRDefault="00051055" w:rsidP="00BF27D1">
      <w:pPr>
        <w:pStyle w:val="BodyText"/>
        <w:spacing w:before="1"/>
        <w:ind w:left="107" w:right="90"/>
        <w:jc w:val="both"/>
        <w:rPr>
          <w:rFonts w:ascii="Arial" w:hAnsi="Arial" w:cs="Arial"/>
          <w:color w:val="auto"/>
          <w:sz w:val="22"/>
          <w:szCs w:val="22"/>
        </w:rPr>
      </w:pPr>
      <w:bookmarkStart w:id="335" w:name="Actual_processing_costs_to_include_fees_"/>
      <w:bookmarkEnd w:id="335"/>
      <w:r w:rsidRPr="00BF27D1">
        <w:rPr>
          <w:rFonts w:ascii="Arial" w:hAnsi="Arial" w:cs="Arial"/>
          <w:color w:val="auto"/>
          <w:sz w:val="22"/>
          <w:szCs w:val="22"/>
        </w:rPr>
        <w:t>Actual processing costs to include fees for authorization, settlement, Electronic Government Oversight fees and E-Government Transaction fees, will be recorded as expenditures as specified by the Agency on the accounting system’s electronic payment distribution tables.</w:t>
      </w:r>
    </w:p>
    <w:p w14:paraId="2EC8DAFE" w14:textId="77777777" w:rsidR="00051055" w:rsidRPr="00BF27D1" w:rsidRDefault="00051055" w:rsidP="00BF27D1">
      <w:pPr>
        <w:pStyle w:val="BodyText"/>
        <w:ind w:left="107" w:right="90"/>
        <w:jc w:val="both"/>
        <w:rPr>
          <w:rFonts w:ascii="Arial" w:hAnsi="Arial" w:cs="Arial"/>
          <w:color w:val="auto"/>
          <w:sz w:val="22"/>
          <w:szCs w:val="22"/>
        </w:rPr>
      </w:pPr>
    </w:p>
    <w:p w14:paraId="6A8610F2" w14:textId="77777777" w:rsidR="00051055" w:rsidRPr="00BF27D1" w:rsidRDefault="00051055" w:rsidP="00BF27D1">
      <w:pPr>
        <w:pStyle w:val="BodyText"/>
        <w:numPr>
          <w:ilvl w:val="0"/>
          <w:numId w:val="71"/>
        </w:numPr>
        <w:spacing w:before="8"/>
        <w:ind w:left="107" w:right="90" w:firstLine="0"/>
        <w:jc w:val="both"/>
        <w:rPr>
          <w:rFonts w:ascii="Arial" w:hAnsi="Arial" w:cs="Arial"/>
          <w:bCs/>
          <w:sz w:val="22"/>
          <w:szCs w:val="22"/>
        </w:rPr>
      </w:pPr>
      <w:bookmarkStart w:id="336" w:name="IV._Payment_Applications_-_Fees_Paid_By_"/>
      <w:bookmarkEnd w:id="336"/>
      <w:r w:rsidRPr="00BF27D1">
        <w:rPr>
          <w:rFonts w:ascii="Arial" w:hAnsi="Arial" w:cs="Arial"/>
          <w:b/>
          <w:bCs/>
          <w:color w:val="auto"/>
          <w:sz w:val="22"/>
          <w:szCs w:val="22"/>
        </w:rPr>
        <w:t>Payment Applications - Fees Paid By Agency</w:t>
      </w:r>
    </w:p>
    <w:p w14:paraId="3445097A" w14:textId="77777777" w:rsidR="00051055" w:rsidRPr="00BF27D1" w:rsidRDefault="00051055" w:rsidP="00BF27D1">
      <w:pPr>
        <w:pStyle w:val="BodyText"/>
        <w:spacing w:before="9"/>
        <w:ind w:left="107" w:right="90"/>
        <w:jc w:val="both"/>
        <w:rPr>
          <w:rFonts w:ascii="Arial" w:hAnsi="Arial" w:cs="Arial"/>
          <w:b/>
          <w:color w:val="auto"/>
          <w:sz w:val="22"/>
          <w:szCs w:val="22"/>
        </w:rPr>
      </w:pPr>
    </w:p>
    <w:p w14:paraId="578966EF" w14:textId="77777777" w:rsidR="00051055" w:rsidRPr="00BF27D1" w:rsidRDefault="00051055" w:rsidP="00BF27D1">
      <w:pPr>
        <w:pStyle w:val="BodyText"/>
        <w:spacing w:before="1"/>
        <w:ind w:left="107" w:right="90"/>
        <w:jc w:val="both"/>
        <w:rPr>
          <w:rFonts w:ascii="Arial" w:hAnsi="Arial" w:cs="Arial"/>
          <w:color w:val="auto"/>
          <w:sz w:val="22"/>
          <w:szCs w:val="22"/>
        </w:rPr>
      </w:pPr>
      <w:bookmarkStart w:id="337" w:name="Agencies_desiring_to_pay_all_fees_associ"/>
      <w:bookmarkEnd w:id="337"/>
      <w:r w:rsidRPr="00BF27D1">
        <w:rPr>
          <w:rFonts w:ascii="Arial" w:hAnsi="Arial" w:cs="Arial"/>
          <w:color w:val="auto"/>
          <w:sz w:val="22"/>
          <w:szCs w:val="22"/>
        </w:rPr>
        <w:t>Agencies desiring to pay all fees associated with electronic processing of payments must demonstrate to DFA their ability to do so and receive express written approval from DFA. The Electronic Government Oversight Committee must also approve this procedure and include it in the agencies cost model. Agencies must demonstrate they are able to assume the cost and provide the same service for the same or lesser cost of the pre-portal service. Requirements for requesting approval are outlined in section VI of these rules.</w:t>
      </w:r>
    </w:p>
    <w:p w14:paraId="4D3EC1F4"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7BA39364" w14:textId="77777777" w:rsidR="00051055" w:rsidRPr="00BF27D1" w:rsidRDefault="00051055" w:rsidP="00BF27D1">
      <w:pPr>
        <w:pStyle w:val="BodyText"/>
        <w:ind w:left="107" w:right="90"/>
        <w:jc w:val="both"/>
        <w:rPr>
          <w:rFonts w:ascii="Arial" w:hAnsi="Arial" w:cs="Arial"/>
          <w:color w:val="auto"/>
          <w:sz w:val="22"/>
          <w:szCs w:val="22"/>
        </w:rPr>
      </w:pPr>
      <w:bookmarkStart w:id="338" w:name="Agency_applications_accepting_payments_s"/>
      <w:bookmarkEnd w:id="338"/>
      <w:r w:rsidRPr="00BF27D1">
        <w:rPr>
          <w:rFonts w:ascii="Arial" w:hAnsi="Arial" w:cs="Arial"/>
          <w:color w:val="auto"/>
          <w:sz w:val="22"/>
          <w:szCs w:val="22"/>
        </w:rPr>
        <w:t xml:space="preserve">Agency applications accepting payments shall use the third party electronic payment processor designated by DFA to accept electronic payments for various services and fees collectible for agency purposes unless express written approval is given by DFA for the use of an alternate payment processor. </w:t>
      </w:r>
      <w:bookmarkStart w:id="339" w:name="1._Designated_payment_processor_is_to_be"/>
      <w:bookmarkEnd w:id="339"/>
      <w:r w:rsidRPr="00BF27D1">
        <w:rPr>
          <w:rFonts w:ascii="Arial" w:hAnsi="Arial" w:cs="Arial"/>
          <w:color w:val="auto"/>
          <w:sz w:val="22"/>
          <w:szCs w:val="22"/>
        </w:rPr>
        <w:t>Designated payment processor is to be used regardless of whether the particular application is a POS application, an application hosted through the Mississippi.gov infrastructure, or an application hosted through other ASPs.</w:t>
      </w:r>
    </w:p>
    <w:p w14:paraId="4D5A56CB"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1DC08024" w14:textId="77777777" w:rsidR="00051055" w:rsidRPr="00BF27D1" w:rsidRDefault="00051055" w:rsidP="00BF27D1">
      <w:pPr>
        <w:pStyle w:val="ListParagraph"/>
        <w:numPr>
          <w:ilvl w:val="0"/>
          <w:numId w:val="76"/>
        </w:numPr>
        <w:ind w:left="720" w:right="90" w:hanging="450"/>
        <w:jc w:val="left"/>
        <w:rPr>
          <w:rFonts w:ascii="Arial" w:hAnsi="Arial" w:cs="Arial"/>
        </w:rPr>
      </w:pPr>
      <w:bookmarkStart w:id="340" w:name="2._Rules_for_obtaining_approval_of_an_al"/>
      <w:bookmarkEnd w:id="340"/>
      <w:r w:rsidRPr="00BF27D1">
        <w:rPr>
          <w:rFonts w:ascii="Arial" w:hAnsi="Arial" w:cs="Arial"/>
        </w:rPr>
        <w:t>Rules for obtaining approval of an alternate payment processor are found in section V.</w:t>
      </w:r>
    </w:p>
    <w:p w14:paraId="7D00A91C"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1D6494AE" w14:textId="77777777" w:rsidR="00051055" w:rsidRPr="00BF27D1" w:rsidRDefault="00051055" w:rsidP="00BF27D1">
      <w:pPr>
        <w:pStyle w:val="BodyText"/>
        <w:ind w:left="107" w:right="90"/>
        <w:jc w:val="both"/>
        <w:rPr>
          <w:rFonts w:ascii="Arial" w:hAnsi="Arial" w:cs="Arial"/>
          <w:color w:val="auto"/>
          <w:sz w:val="22"/>
          <w:szCs w:val="22"/>
        </w:rPr>
      </w:pPr>
      <w:bookmarkStart w:id="341" w:name="The_services_provided_by_the_processor_a"/>
      <w:bookmarkEnd w:id="341"/>
      <w:r w:rsidRPr="00BF27D1">
        <w:rPr>
          <w:rFonts w:ascii="Arial" w:hAnsi="Arial" w:cs="Arial"/>
          <w:color w:val="auto"/>
          <w:sz w:val="22"/>
          <w:szCs w:val="22"/>
        </w:rPr>
        <w:t xml:space="preserve">The services provided by the processor and the fees for such services shall be set forth in the contract approved by the State. All such agreements are considered e- government agreements </w:t>
      </w:r>
      <w:r w:rsidRPr="00BF27D1">
        <w:rPr>
          <w:rFonts w:ascii="Arial" w:hAnsi="Arial" w:cs="Arial"/>
          <w:color w:val="auto"/>
          <w:sz w:val="22"/>
          <w:szCs w:val="22"/>
        </w:rPr>
        <w:lastRenderedPageBreak/>
        <w:t>and are under the purview of ITS (see 001-020 Acquisitions within ITS Purview, item 3, in the ITS Procurement Handbook).</w:t>
      </w:r>
    </w:p>
    <w:p w14:paraId="36A89447" w14:textId="77777777" w:rsidR="00051055" w:rsidRPr="00D304FF" w:rsidRDefault="002B2205" w:rsidP="00BF27D1">
      <w:pPr>
        <w:pStyle w:val="BodyText"/>
        <w:spacing w:before="60"/>
        <w:ind w:left="107" w:right="90"/>
        <w:jc w:val="both"/>
        <w:rPr>
          <w:rFonts w:ascii="Arial" w:hAnsi="Arial" w:cs="Arial"/>
          <w:color w:val="auto"/>
          <w:sz w:val="22"/>
          <w:szCs w:val="22"/>
        </w:rPr>
      </w:pPr>
      <w:hyperlink r:id="rId57">
        <w:r w:rsidR="00051055" w:rsidRPr="00D304FF">
          <w:rPr>
            <w:rFonts w:ascii="Arial" w:hAnsi="Arial" w:cs="Arial"/>
            <w:color w:val="auto"/>
            <w:sz w:val="22"/>
            <w:szCs w:val="22"/>
            <w:u w:val="single" w:color="0000FF"/>
          </w:rPr>
          <w:t>http://dsitspe01.its.ms.gov/its/procman.nsf/TOC4?OpenView</w:t>
        </w:r>
      </w:hyperlink>
    </w:p>
    <w:p w14:paraId="7C4D430D"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3B125311" w14:textId="77777777" w:rsidR="00051055" w:rsidRPr="00D304FF" w:rsidRDefault="00051055" w:rsidP="00BF27D1">
      <w:pPr>
        <w:pStyle w:val="BodyText"/>
        <w:ind w:left="107" w:right="90"/>
        <w:jc w:val="both"/>
        <w:rPr>
          <w:rFonts w:ascii="Arial" w:hAnsi="Arial" w:cs="Arial"/>
          <w:color w:val="auto"/>
          <w:sz w:val="22"/>
          <w:szCs w:val="22"/>
        </w:rPr>
      </w:pPr>
      <w:bookmarkStart w:id="342" w:name="In_most_cases_funds_will_be_deposited_in"/>
      <w:bookmarkEnd w:id="342"/>
      <w:r w:rsidRPr="00D304FF">
        <w:rPr>
          <w:rFonts w:ascii="Arial" w:hAnsi="Arial" w:cs="Arial"/>
          <w:color w:val="auto"/>
          <w:sz w:val="22"/>
          <w:szCs w:val="22"/>
        </w:rPr>
        <w:t>In most cases funds will be deposited in the account designated by the State Treasurer and transferred to the designated agency funds in the state’s accounting system once the bank deposit is balanced. On a case by case basis, deposits may be made to an account outside the state treasury but detailed accounting instruction will be developed and implemented to ensure proper accountability.</w:t>
      </w:r>
    </w:p>
    <w:p w14:paraId="49098B11"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0E28E77E" w14:textId="77777777" w:rsidR="00051055" w:rsidRPr="00D304FF" w:rsidRDefault="00051055" w:rsidP="00BF27D1">
      <w:pPr>
        <w:pStyle w:val="BodyText"/>
        <w:ind w:left="107" w:right="90"/>
        <w:jc w:val="both"/>
        <w:rPr>
          <w:rFonts w:ascii="Arial" w:hAnsi="Arial" w:cs="Arial"/>
          <w:color w:val="auto"/>
          <w:sz w:val="22"/>
          <w:szCs w:val="22"/>
        </w:rPr>
      </w:pPr>
      <w:bookmarkStart w:id="343" w:name="Revenues_for_all_fees_and_services_shall"/>
      <w:bookmarkEnd w:id="343"/>
      <w:r w:rsidRPr="00D304FF">
        <w:rPr>
          <w:rFonts w:ascii="Arial" w:hAnsi="Arial" w:cs="Arial"/>
          <w:color w:val="auto"/>
          <w:sz w:val="22"/>
          <w:szCs w:val="22"/>
        </w:rPr>
        <w:t>Revenues for all fees and services shall be recorded at gross in the state’s financial system of record as revenue as specified by the agency on the financial system’s electronic payment distribution tables.</w:t>
      </w:r>
    </w:p>
    <w:p w14:paraId="524577DB"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4E13F768" w14:textId="77777777" w:rsidR="00051055" w:rsidRPr="00BF27D1" w:rsidRDefault="00051055" w:rsidP="00BF27D1">
      <w:pPr>
        <w:pStyle w:val="BodyText"/>
        <w:ind w:left="107" w:right="90"/>
        <w:jc w:val="both"/>
        <w:rPr>
          <w:rFonts w:ascii="Arial" w:hAnsi="Arial" w:cs="Arial"/>
          <w:color w:val="auto"/>
          <w:sz w:val="22"/>
          <w:szCs w:val="22"/>
        </w:rPr>
      </w:pPr>
      <w:bookmarkStart w:id="344" w:name="Actual_processing_fees_to_include_fees_f"/>
      <w:bookmarkEnd w:id="344"/>
      <w:r w:rsidRPr="00D304FF">
        <w:rPr>
          <w:rFonts w:ascii="Arial" w:hAnsi="Arial" w:cs="Arial"/>
          <w:color w:val="auto"/>
          <w:sz w:val="22"/>
          <w:szCs w:val="22"/>
        </w:rPr>
        <w:t xml:space="preserve">Actual processing fees to include fees for authorization, settlement, and other fees, will be </w:t>
      </w:r>
      <w:r w:rsidRPr="00394222">
        <w:rPr>
          <w:rFonts w:ascii="Arial" w:hAnsi="Arial" w:cs="Arial"/>
          <w:color w:val="auto"/>
          <w:sz w:val="22"/>
          <w:szCs w:val="22"/>
        </w:rPr>
        <w:t>recorded as expenditures as specified by the agency on the Portal Payment Interface (PPI) distribution tables.</w:t>
      </w:r>
    </w:p>
    <w:p w14:paraId="6F072B5E"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0117A625" w14:textId="77777777" w:rsidR="00051055" w:rsidRPr="00BF27D1" w:rsidRDefault="00051055" w:rsidP="00BF27D1">
      <w:pPr>
        <w:pStyle w:val="BodyText"/>
        <w:ind w:left="107" w:right="90"/>
        <w:jc w:val="both"/>
        <w:rPr>
          <w:rFonts w:ascii="Arial" w:hAnsi="Arial" w:cs="Arial"/>
          <w:color w:val="auto"/>
          <w:sz w:val="22"/>
          <w:szCs w:val="22"/>
        </w:rPr>
      </w:pPr>
      <w:bookmarkStart w:id="345" w:name="Any_returned_items_received_from_the_des"/>
      <w:bookmarkEnd w:id="345"/>
      <w:r w:rsidRPr="00BF27D1">
        <w:rPr>
          <w:rFonts w:ascii="Arial" w:hAnsi="Arial" w:cs="Arial"/>
          <w:color w:val="auto"/>
          <w:sz w:val="22"/>
          <w:szCs w:val="22"/>
        </w:rPr>
        <w:t>Any returned items received from the designated third party credit card/or other electronic processor to DFA will be forwarded to the appropriate agency for handling after being netted out of the settlement for the day.</w:t>
      </w:r>
    </w:p>
    <w:p w14:paraId="034D89A0" w14:textId="77777777" w:rsidR="00051055" w:rsidRPr="00BF27D1" w:rsidRDefault="00051055" w:rsidP="00BF27D1">
      <w:pPr>
        <w:pStyle w:val="BodyText"/>
        <w:ind w:left="107" w:right="90"/>
        <w:jc w:val="both"/>
        <w:rPr>
          <w:rFonts w:ascii="Arial" w:hAnsi="Arial" w:cs="Arial"/>
          <w:color w:val="auto"/>
          <w:sz w:val="22"/>
          <w:szCs w:val="22"/>
        </w:rPr>
      </w:pPr>
    </w:p>
    <w:p w14:paraId="50A56ABC" w14:textId="77777777" w:rsidR="00051055" w:rsidRPr="00BF27D1" w:rsidRDefault="00051055" w:rsidP="00BF27D1">
      <w:pPr>
        <w:pStyle w:val="BodyText"/>
        <w:numPr>
          <w:ilvl w:val="0"/>
          <w:numId w:val="71"/>
        </w:numPr>
        <w:spacing w:before="8"/>
        <w:ind w:left="107" w:right="90" w:firstLine="0"/>
        <w:jc w:val="both"/>
        <w:rPr>
          <w:rFonts w:ascii="Arial" w:hAnsi="Arial" w:cs="Arial"/>
          <w:bCs/>
          <w:sz w:val="22"/>
          <w:szCs w:val="22"/>
        </w:rPr>
      </w:pPr>
      <w:bookmarkStart w:id="346" w:name="V._Approval_of_an_Alternate_Payment_Proc"/>
      <w:bookmarkEnd w:id="346"/>
      <w:r w:rsidRPr="00BF27D1">
        <w:rPr>
          <w:rFonts w:ascii="Arial" w:hAnsi="Arial" w:cs="Arial"/>
          <w:b/>
          <w:bCs/>
          <w:color w:val="auto"/>
          <w:sz w:val="22"/>
          <w:szCs w:val="22"/>
        </w:rPr>
        <w:t>Approval of an Alternate Payment Processor</w:t>
      </w:r>
    </w:p>
    <w:p w14:paraId="74FC88B1" w14:textId="77777777" w:rsidR="00051055" w:rsidRPr="00BF27D1" w:rsidRDefault="00051055" w:rsidP="00BF27D1">
      <w:pPr>
        <w:pStyle w:val="BodyText"/>
        <w:spacing w:before="9"/>
        <w:ind w:left="107" w:right="90"/>
        <w:jc w:val="both"/>
        <w:rPr>
          <w:rFonts w:ascii="Arial" w:hAnsi="Arial" w:cs="Arial"/>
          <w:b/>
          <w:color w:val="auto"/>
          <w:sz w:val="22"/>
          <w:szCs w:val="22"/>
        </w:rPr>
      </w:pPr>
    </w:p>
    <w:p w14:paraId="1714F074" w14:textId="77777777" w:rsidR="00051055" w:rsidRPr="00BF27D1" w:rsidRDefault="00051055" w:rsidP="00BF27D1">
      <w:pPr>
        <w:pStyle w:val="BodyText"/>
        <w:spacing w:before="1"/>
        <w:ind w:left="107" w:right="90"/>
        <w:jc w:val="both"/>
        <w:rPr>
          <w:rFonts w:ascii="Arial" w:hAnsi="Arial" w:cs="Arial"/>
          <w:color w:val="auto"/>
          <w:sz w:val="22"/>
          <w:szCs w:val="22"/>
        </w:rPr>
      </w:pPr>
      <w:bookmarkStart w:id="347" w:name="An_agency_wishing_to_use_an_alternate_pa"/>
      <w:bookmarkEnd w:id="347"/>
      <w:r w:rsidRPr="00BF27D1">
        <w:rPr>
          <w:rFonts w:ascii="Arial" w:hAnsi="Arial" w:cs="Arial"/>
          <w:color w:val="auto"/>
          <w:sz w:val="22"/>
          <w:szCs w:val="22"/>
        </w:rPr>
        <w:t>An agency wishing to use an alternate payment processor must submit a written request to the Department of Finance and Administration, Office of Fiscal Management, Attn: Portal Transactions, 501 North West Street, Suite 701 B, Jackson, MS 39201. Request for an alternate payment processor will be coordinated through the EOC to ensure procurement procedures are followed and that cost model data can be included for future state projects.</w:t>
      </w:r>
    </w:p>
    <w:p w14:paraId="19595940"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13C1AE31" w14:textId="77777777" w:rsidR="00051055" w:rsidRPr="00BF27D1" w:rsidRDefault="00051055" w:rsidP="00BF27D1">
      <w:pPr>
        <w:pStyle w:val="BodyText"/>
        <w:ind w:left="107" w:right="90"/>
        <w:jc w:val="both"/>
        <w:rPr>
          <w:rFonts w:ascii="Arial" w:hAnsi="Arial" w:cs="Arial"/>
          <w:color w:val="auto"/>
          <w:sz w:val="22"/>
          <w:szCs w:val="22"/>
        </w:rPr>
      </w:pPr>
      <w:bookmarkStart w:id="348" w:name="The_written_request_must_state:"/>
      <w:bookmarkEnd w:id="348"/>
      <w:r w:rsidRPr="00BF27D1">
        <w:rPr>
          <w:rFonts w:ascii="Arial" w:hAnsi="Arial" w:cs="Arial"/>
          <w:color w:val="auto"/>
          <w:sz w:val="22"/>
          <w:szCs w:val="22"/>
        </w:rPr>
        <w:t>The written request must state:</w:t>
      </w:r>
    </w:p>
    <w:p w14:paraId="08443B49" w14:textId="77777777" w:rsidR="00051055" w:rsidRPr="00BF27D1" w:rsidRDefault="00051055" w:rsidP="00BF27D1">
      <w:pPr>
        <w:pStyle w:val="ListParagraph"/>
        <w:numPr>
          <w:ilvl w:val="0"/>
          <w:numId w:val="77"/>
        </w:numPr>
        <w:spacing w:before="82"/>
        <w:ind w:left="720" w:right="90" w:hanging="450"/>
        <w:rPr>
          <w:rFonts w:ascii="Arial" w:hAnsi="Arial" w:cs="Arial"/>
        </w:rPr>
      </w:pPr>
      <w:bookmarkStart w:id="349" w:name="1._The_reason(s)_the_State-approved_paym"/>
      <w:bookmarkEnd w:id="349"/>
      <w:r w:rsidRPr="00BF27D1">
        <w:rPr>
          <w:rFonts w:ascii="Arial" w:hAnsi="Arial" w:cs="Arial"/>
        </w:rPr>
        <w:t>The reason(s) the State-approved payment processor is not suitable for the agency application.</w:t>
      </w:r>
    </w:p>
    <w:p w14:paraId="3CA31CD0"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5895215E" w14:textId="77777777" w:rsidR="00051055" w:rsidRPr="00BF27D1" w:rsidRDefault="00051055" w:rsidP="00BF27D1">
      <w:pPr>
        <w:pStyle w:val="ListParagraph"/>
        <w:numPr>
          <w:ilvl w:val="0"/>
          <w:numId w:val="77"/>
        </w:numPr>
        <w:ind w:left="720" w:right="90" w:hanging="450"/>
        <w:rPr>
          <w:rFonts w:ascii="Arial" w:hAnsi="Arial" w:cs="Arial"/>
        </w:rPr>
      </w:pPr>
      <w:bookmarkStart w:id="350" w:name="2._The_impact_if_the_request_is_not_gran"/>
      <w:bookmarkEnd w:id="350"/>
      <w:r w:rsidRPr="00BF27D1">
        <w:rPr>
          <w:rFonts w:ascii="Arial" w:hAnsi="Arial" w:cs="Arial"/>
        </w:rPr>
        <w:t>The impact if the request is not granted.</w:t>
      </w:r>
    </w:p>
    <w:p w14:paraId="6C2DE9C3"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386DDD25" w14:textId="77777777" w:rsidR="00051055" w:rsidRPr="00BF27D1" w:rsidRDefault="00051055" w:rsidP="00BF27D1">
      <w:pPr>
        <w:pStyle w:val="BodyText"/>
        <w:ind w:left="107" w:right="90"/>
        <w:jc w:val="both"/>
        <w:rPr>
          <w:rFonts w:ascii="Arial" w:hAnsi="Arial" w:cs="Arial"/>
          <w:color w:val="auto"/>
          <w:sz w:val="22"/>
          <w:szCs w:val="22"/>
        </w:rPr>
      </w:pPr>
      <w:bookmarkStart w:id="351" w:name="The_application_must_be_approved_by_DFA_"/>
      <w:bookmarkEnd w:id="351"/>
      <w:r w:rsidRPr="00BF27D1">
        <w:rPr>
          <w:rFonts w:ascii="Arial" w:hAnsi="Arial" w:cs="Arial"/>
          <w:color w:val="auto"/>
          <w:sz w:val="22"/>
          <w:szCs w:val="22"/>
        </w:rPr>
        <w:t>The application must be approved by DFA prior to entering into the procurement process for the alternate payment processing services.</w:t>
      </w:r>
    </w:p>
    <w:p w14:paraId="69C99F4B"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76F0EBB1" w14:textId="77777777" w:rsidR="00051055" w:rsidRPr="00BF27D1" w:rsidRDefault="00051055" w:rsidP="00BF27D1">
      <w:pPr>
        <w:pStyle w:val="BodyText"/>
        <w:ind w:left="107" w:right="90"/>
        <w:jc w:val="both"/>
        <w:rPr>
          <w:rFonts w:ascii="Arial" w:hAnsi="Arial" w:cs="Arial"/>
          <w:color w:val="auto"/>
          <w:sz w:val="22"/>
          <w:szCs w:val="22"/>
        </w:rPr>
      </w:pPr>
      <w:bookmarkStart w:id="352" w:name="The_agency_must_state_what_payment_proce"/>
      <w:bookmarkEnd w:id="352"/>
      <w:r w:rsidRPr="00BF27D1">
        <w:rPr>
          <w:rFonts w:ascii="Arial" w:hAnsi="Arial" w:cs="Arial"/>
          <w:color w:val="auto"/>
          <w:sz w:val="22"/>
          <w:szCs w:val="22"/>
        </w:rPr>
        <w:t>The agency must state what payment processors are available that meet their needs. The agency will provide the appropriate Attestation of Compliance document from the vendor stating they comply with Payment Card Industry – Data Security Standards (PCI-DSS) and that the vendor will maintain those standards throughout the engagement with the agency.</w:t>
      </w:r>
    </w:p>
    <w:p w14:paraId="138ED147"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68FF3A87" w14:textId="77777777" w:rsidR="00051055" w:rsidRPr="00BF27D1" w:rsidRDefault="00051055" w:rsidP="00BF27D1">
      <w:pPr>
        <w:pStyle w:val="BodyText"/>
        <w:ind w:left="107" w:right="90"/>
        <w:jc w:val="both"/>
        <w:rPr>
          <w:rFonts w:ascii="Arial" w:hAnsi="Arial" w:cs="Arial"/>
          <w:color w:val="auto"/>
          <w:sz w:val="22"/>
          <w:szCs w:val="22"/>
        </w:rPr>
      </w:pPr>
      <w:r w:rsidRPr="00BF27D1">
        <w:rPr>
          <w:rFonts w:ascii="Arial" w:hAnsi="Arial" w:cs="Arial"/>
          <w:color w:val="auto"/>
          <w:sz w:val="22"/>
          <w:szCs w:val="22"/>
        </w:rPr>
        <w:t>The agency must describe the agency application including:</w:t>
      </w:r>
    </w:p>
    <w:p w14:paraId="22752D8E"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04615244" w14:textId="77777777" w:rsidR="00051055" w:rsidRPr="00BF27D1" w:rsidRDefault="00051055" w:rsidP="00BF27D1">
      <w:pPr>
        <w:pStyle w:val="ListParagraph"/>
        <w:numPr>
          <w:ilvl w:val="0"/>
          <w:numId w:val="78"/>
        </w:numPr>
        <w:ind w:left="720" w:right="90" w:hanging="450"/>
        <w:rPr>
          <w:rFonts w:ascii="Arial" w:hAnsi="Arial" w:cs="Arial"/>
        </w:rPr>
      </w:pPr>
      <w:bookmarkStart w:id="353" w:name="3._The_agency_program_supported."/>
      <w:bookmarkEnd w:id="353"/>
      <w:r w:rsidRPr="00BF27D1">
        <w:rPr>
          <w:rFonts w:ascii="Arial" w:hAnsi="Arial" w:cs="Arial"/>
        </w:rPr>
        <w:t>The agency program supported.</w:t>
      </w:r>
    </w:p>
    <w:p w14:paraId="249DBE97"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52A5700F" w14:textId="77777777" w:rsidR="00051055" w:rsidRPr="00BF27D1" w:rsidRDefault="00051055" w:rsidP="00BF27D1">
      <w:pPr>
        <w:pStyle w:val="ListParagraph"/>
        <w:numPr>
          <w:ilvl w:val="0"/>
          <w:numId w:val="78"/>
        </w:numPr>
        <w:ind w:left="720" w:right="90" w:hanging="450"/>
        <w:rPr>
          <w:rFonts w:ascii="Arial" w:hAnsi="Arial" w:cs="Arial"/>
        </w:rPr>
      </w:pPr>
      <w:bookmarkStart w:id="354" w:name="4._The_items_(services_and_fees)_offered"/>
      <w:bookmarkEnd w:id="354"/>
      <w:r w:rsidRPr="00BF27D1">
        <w:rPr>
          <w:rFonts w:ascii="Arial" w:hAnsi="Arial" w:cs="Arial"/>
        </w:rPr>
        <w:lastRenderedPageBreak/>
        <w:t>The items (services and fees) offered for sale.</w:t>
      </w:r>
    </w:p>
    <w:p w14:paraId="2FC8DB0C"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47882EE7" w14:textId="77777777" w:rsidR="00051055" w:rsidRPr="00BF27D1" w:rsidRDefault="00051055" w:rsidP="00BF27D1">
      <w:pPr>
        <w:pStyle w:val="ListParagraph"/>
        <w:numPr>
          <w:ilvl w:val="0"/>
          <w:numId w:val="78"/>
        </w:numPr>
        <w:ind w:left="720" w:right="90" w:hanging="450"/>
        <w:rPr>
          <w:rFonts w:ascii="Arial" w:hAnsi="Arial" w:cs="Arial"/>
        </w:rPr>
      </w:pPr>
      <w:bookmarkStart w:id="355" w:name="5._The_individual_item_costs."/>
      <w:bookmarkEnd w:id="355"/>
      <w:r w:rsidRPr="00BF27D1">
        <w:rPr>
          <w:rFonts w:ascii="Arial" w:hAnsi="Arial" w:cs="Arial"/>
        </w:rPr>
        <w:t>The individual item costs.</w:t>
      </w:r>
    </w:p>
    <w:p w14:paraId="4E7C4210"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0FFF3A1B" w14:textId="77777777" w:rsidR="00051055" w:rsidRPr="00BF27D1" w:rsidRDefault="00051055" w:rsidP="00BF27D1">
      <w:pPr>
        <w:pStyle w:val="ListParagraph"/>
        <w:numPr>
          <w:ilvl w:val="0"/>
          <w:numId w:val="78"/>
        </w:numPr>
        <w:ind w:left="720" w:right="90" w:hanging="450"/>
        <w:rPr>
          <w:rFonts w:ascii="Arial" w:hAnsi="Arial" w:cs="Arial"/>
        </w:rPr>
      </w:pPr>
      <w:bookmarkStart w:id="356" w:name="6._The_estimated_usage_of_the_processor_"/>
      <w:bookmarkEnd w:id="356"/>
      <w:r w:rsidRPr="00BF27D1">
        <w:rPr>
          <w:rFonts w:ascii="Arial" w:hAnsi="Arial" w:cs="Arial"/>
        </w:rPr>
        <w:t>The estimated usage of the processor (i.e., the number of transactions that will occur per fiscal year).</w:t>
      </w:r>
    </w:p>
    <w:p w14:paraId="4D64CC90"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2F089757" w14:textId="77777777" w:rsidR="00051055" w:rsidRPr="00BF27D1" w:rsidRDefault="00051055" w:rsidP="00BF27D1">
      <w:pPr>
        <w:pStyle w:val="ListParagraph"/>
        <w:numPr>
          <w:ilvl w:val="0"/>
          <w:numId w:val="78"/>
        </w:numPr>
        <w:ind w:left="720" w:right="90" w:hanging="450"/>
        <w:rPr>
          <w:rFonts w:ascii="Arial" w:hAnsi="Arial" w:cs="Arial"/>
        </w:rPr>
      </w:pPr>
      <w:bookmarkStart w:id="357" w:name="7._An_estimate_of_the_processing_costs_“"/>
      <w:bookmarkEnd w:id="357"/>
      <w:r w:rsidRPr="00BF27D1">
        <w:rPr>
          <w:rFonts w:ascii="Arial" w:hAnsi="Arial" w:cs="Arial"/>
        </w:rPr>
        <w:t>An estimate of the processing costs “per transaction” for the items to be sold through the alternate payment processor.</w:t>
      </w:r>
    </w:p>
    <w:p w14:paraId="77A2B513"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38099D41" w14:textId="77777777" w:rsidR="00051055" w:rsidRPr="00BF27D1" w:rsidRDefault="00051055" w:rsidP="00BF27D1">
      <w:pPr>
        <w:pStyle w:val="ListParagraph"/>
        <w:numPr>
          <w:ilvl w:val="0"/>
          <w:numId w:val="78"/>
        </w:numPr>
        <w:ind w:left="720" w:right="90" w:hanging="450"/>
        <w:rPr>
          <w:rFonts w:ascii="Arial" w:hAnsi="Arial" w:cs="Arial"/>
        </w:rPr>
      </w:pPr>
      <w:bookmarkStart w:id="358" w:name="8._The_costs_associated_with_the_use_of_"/>
      <w:bookmarkEnd w:id="358"/>
      <w:r w:rsidRPr="00BF27D1">
        <w:rPr>
          <w:rFonts w:ascii="Arial" w:hAnsi="Arial" w:cs="Arial"/>
        </w:rPr>
        <w:t>The costs associated with the use of an alternate payment processor including, but not limited to, purchased and leased equipment; training; contractual services; and charges for refunds, return items, and PCI-DSS compliance.</w:t>
      </w:r>
    </w:p>
    <w:p w14:paraId="63E28A1F"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04D9BA5B" w14:textId="77777777" w:rsidR="00051055" w:rsidRPr="00BF27D1" w:rsidRDefault="00051055" w:rsidP="00BF27D1">
      <w:pPr>
        <w:pStyle w:val="BodyText"/>
        <w:spacing w:before="1"/>
        <w:ind w:left="107" w:right="90"/>
        <w:jc w:val="both"/>
        <w:rPr>
          <w:rFonts w:ascii="Arial" w:hAnsi="Arial" w:cs="Arial"/>
          <w:color w:val="auto"/>
          <w:sz w:val="22"/>
          <w:szCs w:val="22"/>
        </w:rPr>
      </w:pPr>
      <w:bookmarkStart w:id="359" w:name="The_agency_must_acknowledge_that_if_DFA_"/>
      <w:bookmarkEnd w:id="359"/>
      <w:r w:rsidRPr="00BF27D1">
        <w:rPr>
          <w:rFonts w:ascii="Arial" w:hAnsi="Arial" w:cs="Arial"/>
          <w:color w:val="auto"/>
          <w:sz w:val="22"/>
          <w:szCs w:val="22"/>
        </w:rPr>
        <w:t>The agency must acknowledge that if DFA approves the agency’s request to pursue alternate payment processing services:</w:t>
      </w:r>
    </w:p>
    <w:p w14:paraId="2FCEE889" w14:textId="77777777" w:rsidR="00051055" w:rsidRPr="00BF27D1" w:rsidRDefault="00051055" w:rsidP="00BF27D1">
      <w:pPr>
        <w:pStyle w:val="BodyText"/>
        <w:spacing w:before="9"/>
        <w:ind w:left="107" w:right="90"/>
        <w:jc w:val="both"/>
        <w:rPr>
          <w:rFonts w:ascii="Arial" w:hAnsi="Arial" w:cs="Arial"/>
          <w:color w:val="auto"/>
          <w:sz w:val="22"/>
          <w:szCs w:val="22"/>
        </w:rPr>
      </w:pPr>
    </w:p>
    <w:p w14:paraId="2FBBA171" w14:textId="77777777" w:rsidR="00051055" w:rsidRPr="00BF27D1" w:rsidRDefault="00051055" w:rsidP="00BF27D1">
      <w:pPr>
        <w:pStyle w:val="ListParagraph"/>
        <w:numPr>
          <w:ilvl w:val="0"/>
          <w:numId w:val="79"/>
        </w:numPr>
        <w:spacing w:before="1"/>
        <w:ind w:left="720" w:right="90" w:hanging="450"/>
        <w:rPr>
          <w:rFonts w:ascii="Arial" w:hAnsi="Arial" w:cs="Arial"/>
        </w:rPr>
      </w:pPr>
      <w:bookmarkStart w:id="360" w:name="9._Funds_will_be_deposited_in_the_accoun"/>
      <w:bookmarkEnd w:id="360"/>
      <w:r w:rsidRPr="00BF27D1">
        <w:rPr>
          <w:rFonts w:ascii="Arial" w:hAnsi="Arial" w:cs="Arial"/>
        </w:rPr>
        <w:t>Funds will be deposited in the account designated by the State Treasurer and transferred to the designated agency funds in the state’s financial system of record, once the bank deposit is reconciled and balanced by the agency. DFA will not perform this reconciliation and will not approve the transfer of funds to the state’s financial system of record until proof of reconciliation is provided.</w:t>
      </w:r>
    </w:p>
    <w:p w14:paraId="4C2D4571"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7FCDCE46" w14:textId="77777777" w:rsidR="00051055" w:rsidRPr="00BF27D1" w:rsidRDefault="00051055" w:rsidP="00BF27D1">
      <w:pPr>
        <w:pStyle w:val="ListParagraph"/>
        <w:numPr>
          <w:ilvl w:val="0"/>
          <w:numId w:val="79"/>
        </w:numPr>
        <w:ind w:left="720" w:right="90" w:hanging="450"/>
        <w:rPr>
          <w:rFonts w:ascii="Arial" w:hAnsi="Arial" w:cs="Arial"/>
        </w:rPr>
      </w:pPr>
      <w:bookmarkStart w:id="361" w:name="10._Unless_the_agency_has_obtained_a_wri"/>
      <w:bookmarkEnd w:id="361"/>
      <w:r w:rsidRPr="00BF27D1">
        <w:rPr>
          <w:rFonts w:ascii="Arial" w:hAnsi="Arial" w:cs="Arial"/>
        </w:rPr>
        <w:t>Unless the agency has obtained a written waiver from the Department of Information Technology Services (ITS), they can be assessed E- Government Transactions Fees (See section VII).</w:t>
      </w:r>
    </w:p>
    <w:p w14:paraId="156F458C" w14:textId="77777777" w:rsidR="00051055" w:rsidRPr="00BF27D1" w:rsidRDefault="00051055" w:rsidP="00BF27D1">
      <w:pPr>
        <w:pStyle w:val="ListParagraph"/>
        <w:numPr>
          <w:ilvl w:val="0"/>
          <w:numId w:val="79"/>
        </w:numPr>
        <w:spacing w:before="82"/>
        <w:ind w:left="720" w:right="90" w:hanging="450"/>
        <w:rPr>
          <w:rFonts w:ascii="Arial" w:hAnsi="Arial" w:cs="Arial"/>
        </w:rPr>
      </w:pPr>
      <w:bookmarkStart w:id="362" w:name="11._Any_request_for_an_exception_to_the_"/>
      <w:bookmarkEnd w:id="362"/>
      <w:r w:rsidRPr="00BF27D1">
        <w:rPr>
          <w:rFonts w:ascii="Arial" w:hAnsi="Arial" w:cs="Arial"/>
        </w:rPr>
        <w:t>Any request for an exception to the above reconciliation requirement must be clearly documented in the request for the alternate payment processor.</w:t>
      </w:r>
    </w:p>
    <w:p w14:paraId="68CBD7E9"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6F26ED7E" w14:textId="77777777" w:rsidR="00051055" w:rsidRPr="00BF27D1" w:rsidRDefault="00051055" w:rsidP="00BF27D1">
      <w:pPr>
        <w:pStyle w:val="BodyText"/>
        <w:ind w:left="107" w:right="90"/>
        <w:jc w:val="both"/>
        <w:rPr>
          <w:rFonts w:ascii="Arial" w:hAnsi="Arial" w:cs="Arial"/>
          <w:color w:val="auto"/>
          <w:sz w:val="22"/>
          <w:szCs w:val="22"/>
        </w:rPr>
      </w:pPr>
      <w:bookmarkStart w:id="363" w:name="The_service_must_be_legally_procured_fol"/>
      <w:bookmarkEnd w:id="363"/>
      <w:r w:rsidRPr="00BF27D1">
        <w:rPr>
          <w:rFonts w:ascii="Arial" w:hAnsi="Arial" w:cs="Arial"/>
          <w:color w:val="auto"/>
          <w:sz w:val="22"/>
          <w:szCs w:val="22"/>
        </w:rPr>
        <w:t>The service must be legally procured following the rules for technology procurement. All such services are considered e-government services, and are within the purview of ITS even if those services are offered at no cost to the agency. (See 001-020 Acquisitions within ITS Purview, item 3, in the ITS Procurement Handbook):</w:t>
      </w:r>
    </w:p>
    <w:bookmarkStart w:id="364" w:name="12._DFA_will_be_an_active_participant_in"/>
    <w:bookmarkEnd w:id="364"/>
    <w:p w14:paraId="4371F189" w14:textId="77777777" w:rsidR="00051055" w:rsidRPr="00D304FF" w:rsidRDefault="00051055" w:rsidP="00BF27D1">
      <w:pPr>
        <w:pStyle w:val="BodyText"/>
        <w:spacing w:before="60"/>
        <w:ind w:left="107" w:right="90"/>
        <w:jc w:val="both"/>
        <w:rPr>
          <w:rFonts w:ascii="Arial" w:hAnsi="Arial" w:cs="Arial"/>
          <w:color w:val="auto"/>
          <w:sz w:val="22"/>
          <w:szCs w:val="22"/>
        </w:rPr>
      </w:pPr>
      <w:r w:rsidRPr="00D304FF">
        <w:rPr>
          <w:rFonts w:ascii="Arial" w:hAnsi="Arial" w:cs="Arial"/>
          <w:color w:val="auto"/>
          <w:sz w:val="22"/>
          <w:szCs w:val="22"/>
        </w:rPr>
        <w:fldChar w:fldCharType="begin"/>
      </w:r>
      <w:r w:rsidRPr="00BF27D1">
        <w:rPr>
          <w:rFonts w:ascii="Arial" w:hAnsi="Arial" w:cs="Arial"/>
          <w:color w:val="auto"/>
          <w:sz w:val="22"/>
          <w:szCs w:val="22"/>
        </w:rPr>
        <w:instrText xml:space="preserve"> HYPERLINK "http://dsitspe01.its.ms.gov/its/procman.nsf/TOC4?OpenView" \h </w:instrText>
      </w:r>
      <w:r w:rsidRPr="00D304FF">
        <w:rPr>
          <w:rFonts w:ascii="Arial" w:hAnsi="Arial" w:cs="Arial"/>
          <w:color w:val="auto"/>
          <w:sz w:val="22"/>
          <w:szCs w:val="22"/>
        </w:rPr>
        <w:fldChar w:fldCharType="separate"/>
      </w:r>
      <w:r w:rsidRPr="00D304FF">
        <w:rPr>
          <w:rFonts w:ascii="Arial" w:hAnsi="Arial" w:cs="Arial"/>
          <w:color w:val="auto"/>
          <w:sz w:val="22"/>
          <w:szCs w:val="22"/>
          <w:u w:val="single" w:color="0000FF"/>
        </w:rPr>
        <w:t>http://dsitspe01.its.ms.gov/its/procman.nsf/TOC4?OpenView</w:t>
      </w:r>
      <w:r w:rsidRPr="00D304FF">
        <w:rPr>
          <w:rFonts w:ascii="Arial" w:hAnsi="Arial" w:cs="Arial"/>
          <w:color w:val="auto"/>
          <w:sz w:val="22"/>
          <w:szCs w:val="22"/>
          <w:u w:val="single" w:color="0000FF"/>
        </w:rPr>
        <w:fldChar w:fldCharType="end"/>
      </w:r>
    </w:p>
    <w:p w14:paraId="054BEADE"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4C7DEECF" w14:textId="77777777" w:rsidR="00051055" w:rsidRPr="00D304FF" w:rsidRDefault="00051055" w:rsidP="00BF27D1">
      <w:pPr>
        <w:pStyle w:val="ListParagraph"/>
        <w:numPr>
          <w:ilvl w:val="0"/>
          <w:numId w:val="80"/>
        </w:numPr>
        <w:ind w:left="720" w:right="90" w:hanging="450"/>
        <w:rPr>
          <w:rFonts w:ascii="Arial" w:hAnsi="Arial" w:cs="Arial"/>
        </w:rPr>
      </w:pPr>
      <w:r w:rsidRPr="00D304FF">
        <w:rPr>
          <w:rFonts w:ascii="Arial" w:hAnsi="Arial" w:cs="Arial"/>
        </w:rPr>
        <w:t>DFA will be an active participant in the procurement, implementation, and acceptance of the alternate payment processor before the application supported is certified for production operations.</w:t>
      </w:r>
    </w:p>
    <w:p w14:paraId="163F62D4" w14:textId="77777777" w:rsidR="00051055" w:rsidRPr="00D304FF" w:rsidRDefault="00051055" w:rsidP="00BF27D1">
      <w:pPr>
        <w:pStyle w:val="BodyText"/>
        <w:spacing w:before="10"/>
        <w:ind w:left="720" w:right="90" w:hanging="450"/>
        <w:jc w:val="both"/>
        <w:rPr>
          <w:rFonts w:ascii="Arial" w:hAnsi="Arial" w:cs="Arial"/>
          <w:color w:val="auto"/>
          <w:sz w:val="22"/>
          <w:szCs w:val="22"/>
        </w:rPr>
      </w:pPr>
    </w:p>
    <w:p w14:paraId="18BF1A83" w14:textId="77777777" w:rsidR="00051055" w:rsidRPr="00D304FF" w:rsidRDefault="00051055" w:rsidP="00BF27D1">
      <w:pPr>
        <w:pStyle w:val="ListParagraph"/>
        <w:numPr>
          <w:ilvl w:val="0"/>
          <w:numId w:val="80"/>
        </w:numPr>
        <w:ind w:left="720" w:right="90" w:hanging="450"/>
        <w:rPr>
          <w:rFonts w:ascii="Arial" w:hAnsi="Arial" w:cs="Arial"/>
        </w:rPr>
      </w:pPr>
      <w:bookmarkStart w:id="365" w:name="13._DFA,_at_its_discretion,_may_require_"/>
      <w:bookmarkEnd w:id="365"/>
      <w:r w:rsidRPr="00D304FF">
        <w:rPr>
          <w:rFonts w:ascii="Arial" w:hAnsi="Arial" w:cs="Arial"/>
        </w:rPr>
        <w:t>DFA, at its discretion, may require that DFA be a party to the contract.</w:t>
      </w:r>
    </w:p>
    <w:p w14:paraId="7668CF9B"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2DF15A1B" w14:textId="77777777" w:rsidR="00051055" w:rsidRPr="00D304FF" w:rsidRDefault="00051055" w:rsidP="00BF27D1">
      <w:pPr>
        <w:pStyle w:val="BodyText"/>
        <w:ind w:left="107" w:right="90"/>
        <w:jc w:val="both"/>
        <w:rPr>
          <w:rFonts w:ascii="Arial" w:hAnsi="Arial" w:cs="Arial"/>
          <w:color w:val="auto"/>
          <w:sz w:val="22"/>
          <w:szCs w:val="22"/>
        </w:rPr>
      </w:pPr>
      <w:bookmarkStart w:id="366" w:name="The_alternate_payment_processor_and/or_3"/>
      <w:bookmarkEnd w:id="366"/>
      <w:r w:rsidRPr="00D304FF">
        <w:rPr>
          <w:rFonts w:ascii="Arial" w:hAnsi="Arial" w:cs="Arial"/>
          <w:color w:val="auto"/>
          <w:sz w:val="22"/>
          <w:szCs w:val="22"/>
        </w:rPr>
        <w:t>The alternate payment processor and/or 3rd party vendor must work with DFA to interface daily settled transactions and any associated fees into the state’s accounting system via the PPI.</w:t>
      </w:r>
    </w:p>
    <w:p w14:paraId="1F1A8DC2"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58BD1E0C" w14:textId="77777777" w:rsidR="00051055" w:rsidRPr="00D304FF" w:rsidRDefault="00051055" w:rsidP="00BF27D1">
      <w:pPr>
        <w:pStyle w:val="BodyText"/>
        <w:ind w:left="107" w:right="90"/>
        <w:jc w:val="both"/>
        <w:rPr>
          <w:rFonts w:ascii="Arial" w:hAnsi="Arial" w:cs="Arial"/>
          <w:color w:val="auto"/>
          <w:sz w:val="22"/>
          <w:szCs w:val="22"/>
        </w:rPr>
      </w:pPr>
      <w:bookmarkStart w:id="367" w:name="Agencies_are_required_to_collect_any_Sta"/>
      <w:bookmarkEnd w:id="367"/>
      <w:r w:rsidRPr="00D304FF">
        <w:rPr>
          <w:rFonts w:ascii="Arial" w:hAnsi="Arial" w:cs="Arial"/>
          <w:color w:val="auto"/>
          <w:sz w:val="22"/>
          <w:szCs w:val="22"/>
        </w:rPr>
        <w:t>Agencies are required to collect any State required fees, such as EOC fees or E- Government Transaction Fees.</w:t>
      </w:r>
    </w:p>
    <w:p w14:paraId="6A3692A4"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4AA48714" w14:textId="77777777" w:rsidR="00051055" w:rsidRPr="00D304FF" w:rsidRDefault="00051055" w:rsidP="00BF27D1">
      <w:pPr>
        <w:pStyle w:val="BodyText"/>
        <w:ind w:left="107" w:right="90"/>
        <w:jc w:val="both"/>
        <w:rPr>
          <w:rFonts w:ascii="Arial" w:hAnsi="Arial" w:cs="Arial"/>
          <w:color w:val="auto"/>
          <w:sz w:val="22"/>
          <w:szCs w:val="22"/>
        </w:rPr>
      </w:pPr>
      <w:bookmarkStart w:id="368" w:name="Approval_under_this_section_shall_not_re"/>
      <w:bookmarkEnd w:id="368"/>
      <w:r w:rsidRPr="00D304FF">
        <w:rPr>
          <w:rFonts w:ascii="Arial" w:hAnsi="Arial" w:cs="Arial"/>
          <w:color w:val="auto"/>
          <w:sz w:val="22"/>
          <w:szCs w:val="22"/>
        </w:rPr>
        <w:t xml:space="preserve">Approval under this section shall not relieve an agency of its responsibility concerning other </w:t>
      </w:r>
      <w:r w:rsidRPr="00D304FF">
        <w:rPr>
          <w:rFonts w:ascii="Arial" w:hAnsi="Arial" w:cs="Arial"/>
          <w:color w:val="auto"/>
          <w:sz w:val="22"/>
          <w:szCs w:val="22"/>
        </w:rPr>
        <w:lastRenderedPageBreak/>
        <w:t>sections of this rule.</w:t>
      </w:r>
    </w:p>
    <w:p w14:paraId="24DEDA84" w14:textId="77777777" w:rsidR="00051055" w:rsidRPr="00D304FF" w:rsidRDefault="00051055" w:rsidP="00BF27D1">
      <w:pPr>
        <w:pStyle w:val="BodyText"/>
        <w:ind w:left="107" w:right="90"/>
        <w:jc w:val="both"/>
        <w:rPr>
          <w:rFonts w:ascii="Arial" w:hAnsi="Arial" w:cs="Arial"/>
          <w:color w:val="auto"/>
          <w:sz w:val="22"/>
          <w:szCs w:val="22"/>
        </w:rPr>
      </w:pPr>
    </w:p>
    <w:p w14:paraId="1471C20A" w14:textId="77777777" w:rsidR="00051055" w:rsidRPr="00D304FF" w:rsidRDefault="00051055" w:rsidP="00BF27D1">
      <w:pPr>
        <w:pStyle w:val="BodyText"/>
        <w:numPr>
          <w:ilvl w:val="0"/>
          <w:numId w:val="71"/>
        </w:numPr>
        <w:spacing w:before="8"/>
        <w:ind w:left="107" w:right="90" w:firstLine="0"/>
        <w:jc w:val="both"/>
        <w:rPr>
          <w:rFonts w:ascii="Arial" w:hAnsi="Arial" w:cs="Arial"/>
          <w:bCs/>
          <w:sz w:val="22"/>
          <w:szCs w:val="22"/>
        </w:rPr>
      </w:pPr>
      <w:bookmarkStart w:id="369" w:name="VI._Request_Approval_for_All_Fees_to_Be_"/>
      <w:bookmarkEnd w:id="369"/>
      <w:r w:rsidRPr="00D304FF">
        <w:rPr>
          <w:rFonts w:ascii="Arial" w:hAnsi="Arial" w:cs="Arial"/>
          <w:b/>
          <w:bCs/>
          <w:color w:val="auto"/>
          <w:sz w:val="22"/>
          <w:szCs w:val="22"/>
        </w:rPr>
        <w:t>Request Approval for All Fees to Be Paid By Agency</w:t>
      </w:r>
    </w:p>
    <w:p w14:paraId="6B2DA311" w14:textId="77777777" w:rsidR="00051055" w:rsidRPr="00D304FF" w:rsidRDefault="00051055" w:rsidP="00BF27D1">
      <w:pPr>
        <w:pStyle w:val="BodyText"/>
        <w:spacing w:before="10"/>
        <w:ind w:left="107" w:right="90"/>
        <w:jc w:val="both"/>
        <w:rPr>
          <w:rFonts w:ascii="Arial" w:hAnsi="Arial" w:cs="Arial"/>
          <w:b/>
          <w:color w:val="auto"/>
          <w:sz w:val="22"/>
          <w:szCs w:val="22"/>
        </w:rPr>
      </w:pPr>
    </w:p>
    <w:p w14:paraId="50D5AE2C" w14:textId="77777777" w:rsidR="00051055" w:rsidRPr="00D304FF" w:rsidRDefault="00051055" w:rsidP="00BF27D1">
      <w:pPr>
        <w:pStyle w:val="BodyText"/>
        <w:ind w:left="107" w:right="90"/>
        <w:jc w:val="both"/>
        <w:rPr>
          <w:rFonts w:ascii="Arial" w:hAnsi="Arial" w:cs="Arial"/>
          <w:color w:val="auto"/>
          <w:sz w:val="22"/>
          <w:szCs w:val="22"/>
        </w:rPr>
      </w:pPr>
      <w:bookmarkStart w:id="370" w:name="An_agency_wishing_to_obtain_approval_to_"/>
      <w:bookmarkEnd w:id="370"/>
      <w:r w:rsidRPr="00D304FF">
        <w:rPr>
          <w:rFonts w:ascii="Arial" w:hAnsi="Arial" w:cs="Arial"/>
          <w:color w:val="auto"/>
          <w:sz w:val="22"/>
          <w:szCs w:val="22"/>
        </w:rPr>
        <w:t>An agency wishing to obtain approval to bear the full cost of processing electronic payments should address the written request to the Department of Finance and Administration, Office of Fiscal Management, Attn: Portal Transactions, 501 North West Street, Suite 701 – B, Jackson, MS 39201. This request will be coordinated with the EOC to ensure the funding model approved by the EOC remains intact.</w:t>
      </w:r>
    </w:p>
    <w:p w14:paraId="3087B683"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617181F9" w14:textId="77777777" w:rsidR="00051055" w:rsidRPr="00D304FF" w:rsidRDefault="00051055" w:rsidP="00BF27D1">
      <w:pPr>
        <w:pStyle w:val="BodyText"/>
        <w:spacing w:before="1"/>
        <w:ind w:left="107" w:right="90"/>
        <w:jc w:val="both"/>
        <w:rPr>
          <w:rFonts w:ascii="Arial" w:hAnsi="Arial" w:cs="Arial"/>
          <w:color w:val="auto"/>
          <w:sz w:val="22"/>
          <w:szCs w:val="22"/>
        </w:rPr>
      </w:pPr>
      <w:bookmarkStart w:id="371" w:name="The_request_must_state_whether_the_appli"/>
      <w:bookmarkEnd w:id="371"/>
      <w:r w:rsidRPr="00D304FF">
        <w:rPr>
          <w:rFonts w:ascii="Arial" w:hAnsi="Arial" w:cs="Arial"/>
          <w:color w:val="auto"/>
          <w:sz w:val="22"/>
          <w:szCs w:val="22"/>
        </w:rPr>
        <w:t>The request must state whether the application is web-based or of another type (example: Point-of-sale (POS), over the counter (OTC), subscription, Interactive Voice Recognition (IVR)).</w:t>
      </w:r>
    </w:p>
    <w:p w14:paraId="5A942B1C"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0146C278" w14:textId="77777777" w:rsidR="00051055" w:rsidRPr="00D304FF" w:rsidRDefault="00051055" w:rsidP="00BF27D1">
      <w:pPr>
        <w:pStyle w:val="BodyText"/>
        <w:ind w:left="107" w:right="90"/>
        <w:jc w:val="both"/>
        <w:rPr>
          <w:rFonts w:ascii="Arial" w:hAnsi="Arial" w:cs="Arial"/>
          <w:color w:val="auto"/>
          <w:sz w:val="22"/>
          <w:szCs w:val="22"/>
        </w:rPr>
      </w:pPr>
      <w:bookmarkStart w:id="372" w:name="The_agency_must_describe_the_agency_appl"/>
      <w:bookmarkEnd w:id="372"/>
      <w:r w:rsidRPr="00D304FF">
        <w:rPr>
          <w:rFonts w:ascii="Arial" w:hAnsi="Arial" w:cs="Arial"/>
          <w:color w:val="auto"/>
          <w:sz w:val="22"/>
          <w:szCs w:val="22"/>
        </w:rPr>
        <w:t>The agency must describe the agency application including: The agency program supported.</w:t>
      </w:r>
    </w:p>
    <w:p w14:paraId="129F1B49"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7CE68101" w14:textId="77777777" w:rsidR="00051055" w:rsidRPr="00D304FF" w:rsidRDefault="00051055" w:rsidP="00BF27D1">
      <w:pPr>
        <w:pStyle w:val="ListParagraph"/>
        <w:numPr>
          <w:ilvl w:val="0"/>
          <w:numId w:val="81"/>
        </w:numPr>
        <w:ind w:left="720" w:right="90" w:hanging="450"/>
        <w:rPr>
          <w:rFonts w:ascii="Arial" w:hAnsi="Arial" w:cs="Arial"/>
        </w:rPr>
      </w:pPr>
      <w:r w:rsidRPr="00D304FF">
        <w:rPr>
          <w:rFonts w:ascii="Arial" w:hAnsi="Arial" w:cs="Arial"/>
        </w:rPr>
        <w:t>The items (services) offered for sale or collections.</w:t>
      </w:r>
    </w:p>
    <w:p w14:paraId="31F005A1" w14:textId="77777777" w:rsidR="00051055" w:rsidRPr="00D304FF" w:rsidRDefault="00051055" w:rsidP="00BF27D1">
      <w:pPr>
        <w:pStyle w:val="BodyText"/>
        <w:spacing w:before="10"/>
        <w:ind w:left="720" w:right="90" w:hanging="450"/>
        <w:jc w:val="both"/>
        <w:rPr>
          <w:rFonts w:ascii="Arial" w:hAnsi="Arial" w:cs="Arial"/>
          <w:color w:val="auto"/>
          <w:sz w:val="22"/>
          <w:szCs w:val="22"/>
        </w:rPr>
      </w:pPr>
    </w:p>
    <w:p w14:paraId="6014AFE7" w14:textId="77777777" w:rsidR="00051055" w:rsidRPr="00D304FF" w:rsidRDefault="00051055" w:rsidP="00BF27D1">
      <w:pPr>
        <w:pStyle w:val="ListParagraph"/>
        <w:numPr>
          <w:ilvl w:val="0"/>
          <w:numId w:val="81"/>
        </w:numPr>
        <w:ind w:left="720" w:right="90" w:hanging="450"/>
        <w:rPr>
          <w:rFonts w:ascii="Arial" w:hAnsi="Arial" w:cs="Arial"/>
        </w:rPr>
      </w:pPr>
      <w:r w:rsidRPr="00D304FF">
        <w:rPr>
          <w:rFonts w:ascii="Arial" w:hAnsi="Arial" w:cs="Arial"/>
        </w:rPr>
        <w:t>The individual item costs.</w:t>
      </w:r>
    </w:p>
    <w:p w14:paraId="14AD1686" w14:textId="77777777" w:rsidR="00051055" w:rsidRPr="00D304FF" w:rsidRDefault="00051055" w:rsidP="00BF27D1">
      <w:pPr>
        <w:pStyle w:val="BodyText"/>
        <w:spacing w:before="10"/>
        <w:ind w:left="720" w:right="90" w:hanging="450"/>
        <w:jc w:val="both"/>
        <w:rPr>
          <w:rFonts w:ascii="Arial" w:hAnsi="Arial" w:cs="Arial"/>
          <w:color w:val="auto"/>
          <w:sz w:val="22"/>
          <w:szCs w:val="22"/>
        </w:rPr>
      </w:pPr>
    </w:p>
    <w:p w14:paraId="4F45D1D8" w14:textId="77777777" w:rsidR="00051055" w:rsidRPr="00D304FF" w:rsidRDefault="00051055" w:rsidP="00BF27D1">
      <w:pPr>
        <w:pStyle w:val="ListParagraph"/>
        <w:numPr>
          <w:ilvl w:val="0"/>
          <w:numId w:val="81"/>
        </w:numPr>
        <w:ind w:left="720" w:right="90" w:hanging="450"/>
        <w:rPr>
          <w:rFonts w:ascii="Arial" w:hAnsi="Arial" w:cs="Arial"/>
        </w:rPr>
      </w:pPr>
      <w:r w:rsidRPr="00D304FF">
        <w:rPr>
          <w:rFonts w:ascii="Arial" w:hAnsi="Arial" w:cs="Arial"/>
        </w:rPr>
        <w:t>An estimate of the processing cost “per transaction” for the items (services) to be sold.</w:t>
      </w:r>
    </w:p>
    <w:p w14:paraId="44902A07"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69A93139" w14:textId="77777777" w:rsidR="00051055" w:rsidRPr="00D304FF" w:rsidRDefault="00051055" w:rsidP="00BF27D1">
      <w:pPr>
        <w:pStyle w:val="BodyText"/>
        <w:ind w:left="107" w:right="90"/>
        <w:jc w:val="both"/>
        <w:rPr>
          <w:rFonts w:ascii="Arial" w:hAnsi="Arial" w:cs="Arial"/>
          <w:color w:val="auto"/>
          <w:sz w:val="22"/>
          <w:szCs w:val="22"/>
        </w:rPr>
      </w:pPr>
      <w:bookmarkStart w:id="373" w:name="The_agency_request_must_clearly:"/>
      <w:bookmarkEnd w:id="373"/>
      <w:r w:rsidRPr="00D304FF">
        <w:rPr>
          <w:rFonts w:ascii="Arial" w:hAnsi="Arial" w:cs="Arial"/>
          <w:color w:val="auto"/>
          <w:sz w:val="22"/>
          <w:szCs w:val="22"/>
        </w:rPr>
        <w:t>The agency request must clearly:</w:t>
      </w:r>
    </w:p>
    <w:p w14:paraId="1AD23A04"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0E086AEC" w14:textId="77777777" w:rsidR="00051055" w:rsidRPr="00D304FF" w:rsidRDefault="00051055" w:rsidP="00BF27D1">
      <w:pPr>
        <w:pStyle w:val="ListParagraph"/>
        <w:numPr>
          <w:ilvl w:val="0"/>
          <w:numId w:val="82"/>
        </w:numPr>
        <w:ind w:left="720" w:right="90" w:hanging="450"/>
        <w:rPr>
          <w:rFonts w:ascii="Arial" w:hAnsi="Arial" w:cs="Arial"/>
        </w:rPr>
      </w:pPr>
      <w:bookmarkStart w:id="374" w:name="5._Document_whether_the_request_is_for_a"/>
      <w:bookmarkEnd w:id="374"/>
      <w:r w:rsidRPr="00D304FF">
        <w:rPr>
          <w:rFonts w:ascii="Arial" w:hAnsi="Arial" w:cs="Arial"/>
        </w:rPr>
        <w:t>Document whether the request is for an application where the consumer can purchase only a single item or service at a time (example: drivers’ license renewals) or a shopping cart model where multiple items may be purchased (example: hunting and fishing licenses).</w:t>
      </w:r>
    </w:p>
    <w:p w14:paraId="73FA8D70" w14:textId="77777777" w:rsidR="00051055" w:rsidRPr="00D304FF" w:rsidRDefault="00051055" w:rsidP="00BF27D1">
      <w:pPr>
        <w:pStyle w:val="BodyText"/>
        <w:spacing w:before="10"/>
        <w:ind w:left="720" w:right="90" w:hanging="450"/>
        <w:jc w:val="both"/>
        <w:rPr>
          <w:rFonts w:ascii="Arial" w:hAnsi="Arial" w:cs="Arial"/>
          <w:color w:val="auto"/>
          <w:sz w:val="22"/>
          <w:szCs w:val="22"/>
        </w:rPr>
      </w:pPr>
    </w:p>
    <w:p w14:paraId="6E10FA3F" w14:textId="77777777" w:rsidR="00051055" w:rsidRPr="00D304FF" w:rsidRDefault="00051055" w:rsidP="00BF27D1">
      <w:pPr>
        <w:pStyle w:val="ListParagraph"/>
        <w:numPr>
          <w:ilvl w:val="0"/>
          <w:numId w:val="82"/>
        </w:numPr>
        <w:ind w:left="720" w:right="90" w:hanging="450"/>
        <w:rPr>
          <w:rFonts w:ascii="Arial" w:hAnsi="Arial" w:cs="Arial"/>
        </w:rPr>
      </w:pPr>
      <w:bookmarkStart w:id="375" w:name="6._Demonstrate_a_dollar_neutral_cost_or_"/>
      <w:bookmarkEnd w:id="375"/>
      <w:r w:rsidRPr="00D304FF">
        <w:rPr>
          <w:rFonts w:ascii="Arial" w:hAnsi="Arial" w:cs="Arial"/>
        </w:rPr>
        <w:t>Demonstrate a dollar neutral cost or cost saving to the agency when absorbing the processing fees rather than having the consumer pay the fees projected over a fiscal year. All assumptions must be documented.</w:t>
      </w:r>
    </w:p>
    <w:p w14:paraId="1C5D26C5" w14:textId="77777777" w:rsidR="00051055" w:rsidRPr="00D304FF" w:rsidRDefault="00051055" w:rsidP="00BF27D1">
      <w:pPr>
        <w:pStyle w:val="BodyText"/>
        <w:spacing w:before="10"/>
        <w:ind w:left="720" w:right="90" w:hanging="450"/>
        <w:jc w:val="both"/>
        <w:rPr>
          <w:rFonts w:ascii="Arial" w:hAnsi="Arial" w:cs="Arial"/>
          <w:color w:val="auto"/>
          <w:sz w:val="22"/>
          <w:szCs w:val="22"/>
        </w:rPr>
      </w:pPr>
    </w:p>
    <w:p w14:paraId="3CA50BFD" w14:textId="77777777" w:rsidR="00051055" w:rsidRPr="00D304FF" w:rsidRDefault="00051055" w:rsidP="00BF27D1">
      <w:pPr>
        <w:pStyle w:val="ListParagraph"/>
        <w:numPr>
          <w:ilvl w:val="0"/>
          <w:numId w:val="82"/>
        </w:numPr>
        <w:ind w:left="720" w:right="90" w:hanging="450"/>
        <w:rPr>
          <w:rFonts w:ascii="Arial" w:hAnsi="Arial" w:cs="Arial"/>
        </w:rPr>
      </w:pPr>
      <w:bookmarkStart w:id="376" w:name="7._Demonstrate_that_the_funds_to_defray_"/>
      <w:bookmarkEnd w:id="376"/>
      <w:r w:rsidRPr="00D304FF">
        <w:rPr>
          <w:rFonts w:ascii="Arial" w:hAnsi="Arial" w:cs="Arial"/>
        </w:rPr>
        <w:t>Demonstrate that the funds to defray the total cost of electronic processing will be available projected over a fiscal year. All assumptions must be documented.</w:t>
      </w:r>
    </w:p>
    <w:p w14:paraId="22C9BA22"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2FF6804C" w14:textId="77777777" w:rsidR="00051055" w:rsidRPr="00D304FF" w:rsidRDefault="00051055" w:rsidP="00BF27D1">
      <w:pPr>
        <w:pStyle w:val="BodyText"/>
        <w:ind w:left="107" w:right="90"/>
        <w:jc w:val="both"/>
        <w:rPr>
          <w:rFonts w:ascii="Arial" w:hAnsi="Arial" w:cs="Arial"/>
          <w:color w:val="auto"/>
          <w:sz w:val="22"/>
          <w:szCs w:val="22"/>
        </w:rPr>
      </w:pPr>
      <w:bookmarkStart w:id="377" w:name="The_agency_must_acknowledge_that_it_will"/>
      <w:bookmarkEnd w:id="377"/>
      <w:r w:rsidRPr="00D304FF">
        <w:rPr>
          <w:rFonts w:ascii="Arial" w:hAnsi="Arial" w:cs="Arial"/>
          <w:color w:val="auto"/>
          <w:sz w:val="22"/>
          <w:szCs w:val="22"/>
        </w:rPr>
        <w:t>The agency must acknowledge that it will be required to set aside cash/authority at a specified minimum limit in a specified fund to cover expenses (debits) associated with the agency’s transactions for the following:</w:t>
      </w:r>
    </w:p>
    <w:p w14:paraId="1EA4A433"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2D3C0209" w14:textId="77777777" w:rsidR="00051055" w:rsidRPr="00D304FF" w:rsidRDefault="00051055" w:rsidP="00BF27D1">
      <w:pPr>
        <w:pStyle w:val="ListParagraph"/>
        <w:numPr>
          <w:ilvl w:val="0"/>
          <w:numId w:val="83"/>
        </w:numPr>
        <w:ind w:left="720" w:right="90" w:hanging="450"/>
        <w:jc w:val="left"/>
        <w:rPr>
          <w:rFonts w:ascii="Arial" w:hAnsi="Arial" w:cs="Arial"/>
        </w:rPr>
      </w:pPr>
      <w:bookmarkStart w:id="378" w:name="8._Authorization_and_settlements_fees"/>
      <w:bookmarkEnd w:id="378"/>
      <w:r w:rsidRPr="00D304FF">
        <w:rPr>
          <w:rFonts w:ascii="Arial" w:hAnsi="Arial" w:cs="Arial"/>
        </w:rPr>
        <w:t>Authorization and settlements fees</w:t>
      </w:r>
    </w:p>
    <w:p w14:paraId="7226CE03" w14:textId="77777777" w:rsidR="00051055" w:rsidRPr="00D304FF" w:rsidRDefault="00051055" w:rsidP="00BF27D1">
      <w:pPr>
        <w:pStyle w:val="BodyText"/>
        <w:spacing w:before="10"/>
        <w:ind w:left="720" w:right="90" w:hanging="450"/>
        <w:rPr>
          <w:rFonts w:ascii="Arial" w:hAnsi="Arial" w:cs="Arial"/>
          <w:color w:val="auto"/>
          <w:sz w:val="22"/>
          <w:szCs w:val="22"/>
        </w:rPr>
      </w:pPr>
    </w:p>
    <w:p w14:paraId="55BA3283" w14:textId="77777777" w:rsidR="00051055" w:rsidRPr="00D304FF" w:rsidRDefault="00051055" w:rsidP="00BF27D1">
      <w:pPr>
        <w:pStyle w:val="ListParagraph"/>
        <w:numPr>
          <w:ilvl w:val="0"/>
          <w:numId w:val="83"/>
        </w:numPr>
        <w:spacing w:before="1"/>
        <w:ind w:left="720" w:right="90" w:hanging="450"/>
        <w:jc w:val="left"/>
        <w:rPr>
          <w:rFonts w:ascii="Arial" w:hAnsi="Arial" w:cs="Arial"/>
        </w:rPr>
      </w:pPr>
      <w:bookmarkStart w:id="379" w:name="9._Refunds"/>
      <w:bookmarkEnd w:id="379"/>
      <w:r w:rsidRPr="00D304FF">
        <w:rPr>
          <w:rFonts w:ascii="Arial" w:hAnsi="Arial" w:cs="Arial"/>
        </w:rPr>
        <w:t>Refunds</w:t>
      </w:r>
    </w:p>
    <w:p w14:paraId="6330BB4E" w14:textId="77777777" w:rsidR="00051055" w:rsidRPr="00D304FF" w:rsidRDefault="00051055" w:rsidP="00BF27D1">
      <w:pPr>
        <w:pStyle w:val="BodyText"/>
        <w:spacing w:before="9"/>
        <w:ind w:left="720" w:right="90" w:hanging="450"/>
        <w:rPr>
          <w:rFonts w:ascii="Arial" w:hAnsi="Arial" w:cs="Arial"/>
          <w:color w:val="auto"/>
          <w:sz w:val="22"/>
          <w:szCs w:val="22"/>
        </w:rPr>
      </w:pPr>
    </w:p>
    <w:p w14:paraId="5F8E98DE" w14:textId="77777777" w:rsidR="00051055" w:rsidRPr="00D304FF" w:rsidRDefault="00051055" w:rsidP="00BF27D1">
      <w:pPr>
        <w:pStyle w:val="ListParagraph"/>
        <w:numPr>
          <w:ilvl w:val="0"/>
          <w:numId w:val="83"/>
        </w:numPr>
        <w:spacing w:before="1"/>
        <w:ind w:left="720" w:right="90" w:hanging="450"/>
        <w:jc w:val="left"/>
        <w:rPr>
          <w:rFonts w:ascii="Arial" w:hAnsi="Arial" w:cs="Arial"/>
        </w:rPr>
      </w:pPr>
      <w:bookmarkStart w:id="380" w:name="10._Chargebacks"/>
      <w:bookmarkEnd w:id="380"/>
      <w:r w:rsidRPr="00D304FF">
        <w:rPr>
          <w:rFonts w:ascii="Arial" w:hAnsi="Arial" w:cs="Arial"/>
        </w:rPr>
        <w:t>Chargebacks</w:t>
      </w:r>
    </w:p>
    <w:p w14:paraId="7C8B6E50" w14:textId="77777777" w:rsidR="00051055" w:rsidRPr="00D304FF" w:rsidRDefault="00051055" w:rsidP="00BF27D1">
      <w:pPr>
        <w:pStyle w:val="BodyText"/>
        <w:spacing w:before="9"/>
        <w:ind w:left="720" w:right="90" w:hanging="450"/>
        <w:rPr>
          <w:rFonts w:ascii="Arial" w:hAnsi="Arial" w:cs="Arial"/>
          <w:color w:val="auto"/>
          <w:sz w:val="22"/>
          <w:szCs w:val="22"/>
        </w:rPr>
      </w:pPr>
    </w:p>
    <w:p w14:paraId="0C13E1F6" w14:textId="77777777" w:rsidR="00051055" w:rsidRPr="00D304FF" w:rsidRDefault="00051055" w:rsidP="00BF27D1">
      <w:pPr>
        <w:pStyle w:val="ListParagraph"/>
        <w:numPr>
          <w:ilvl w:val="0"/>
          <w:numId w:val="83"/>
        </w:numPr>
        <w:spacing w:before="1"/>
        <w:ind w:left="720" w:right="90" w:hanging="450"/>
        <w:jc w:val="left"/>
        <w:rPr>
          <w:rFonts w:ascii="Arial" w:hAnsi="Arial" w:cs="Arial"/>
        </w:rPr>
      </w:pPr>
      <w:bookmarkStart w:id="381" w:name="11._Voids"/>
      <w:bookmarkEnd w:id="381"/>
      <w:r w:rsidRPr="00D304FF">
        <w:rPr>
          <w:rFonts w:ascii="Arial" w:hAnsi="Arial" w:cs="Arial"/>
        </w:rPr>
        <w:t>Voids</w:t>
      </w:r>
    </w:p>
    <w:p w14:paraId="71D0473F" w14:textId="77777777" w:rsidR="00051055" w:rsidRPr="00D304FF" w:rsidRDefault="00051055" w:rsidP="00BF27D1">
      <w:pPr>
        <w:pStyle w:val="BodyText"/>
        <w:spacing w:before="9"/>
        <w:ind w:left="720" w:right="90" w:hanging="450"/>
        <w:rPr>
          <w:rFonts w:ascii="Arial" w:hAnsi="Arial" w:cs="Arial"/>
          <w:color w:val="auto"/>
          <w:sz w:val="22"/>
          <w:szCs w:val="22"/>
        </w:rPr>
      </w:pPr>
    </w:p>
    <w:p w14:paraId="5E4A3485" w14:textId="77777777" w:rsidR="00051055" w:rsidRPr="00D304FF" w:rsidRDefault="00051055" w:rsidP="00BF27D1">
      <w:pPr>
        <w:pStyle w:val="ListParagraph"/>
        <w:numPr>
          <w:ilvl w:val="0"/>
          <w:numId w:val="83"/>
        </w:numPr>
        <w:spacing w:before="1"/>
        <w:ind w:left="720" w:right="90" w:hanging="450"/>
        <w:jc w:val="left"/>
        <w:rPr>
          <w:rFonts w:ascii="Arial" w:hAnsi="Arial" w:cs="Arial"/>
        </w:rPr>
      </w:pPr>
      <w:bookmarkStart w:id="382" w:name="12._Returned_items_charges"/>
      <w:bookmarkEnd w:id="382"/>
      <w:r w:rsidRPr="00D304FF">
        <w:rPr>
          <w:rFonts w:ascii="Arial" w:hAnsi="Arial" w:cs="Arial"/>
        </w:rPr>
        <w:t>Returned items charges</w:t>
      </w:r>
    </w:p>
    <w:p w14:paraId="5FCDBD3D" w14:textId="77777777" w:rsidR="00051055" w:rsidRPr="00D304FF" w:rsidRDefault="00051055" w:rsidP="00BF27D1">
      <w:pPr>
        <w:pStyle w:val="BodyText"/>
        <w:spacing w:before="9"/>
        <w:ind w:left="107" w:right="90"/>
        <w:jc w:val="both"/>
        <w:rPr>
          <w:rFonts w:ascii="Arial" w:hAnsi="Arial" w:cs="Arial"/>
          <w:color w:val="auto"/>
          <w:sz w:val="22"/>
          <w:szCs w:val="22"/>
        </w:rPr>
      </w:pPr>
    </w:p>
    <w:p w14:paraId="72E1AEB7" w14:textId="77777777" w:rsidR="00051055" w:rsidRPr="00D304FF" w:rsidRDefault="00051055" w:rsidP="00BF27D1">
      <w:pPr>
        <w:pStyle w:val="BodyText"/>
        <w:spacing w:before="1"/>
        <w:ind w:left="107" w:right="90"/>
        <w:jc w:val="both"/>
        <w:rPr>
          <w:rFonts w:ascii="Arial" w:hAnsi="Arial" w:cs="Arial"/>
          <w:color w:val="auto"/>
          <w:sz w:val="22"/>
          <w:szCs w:val="22"/>
        </w:rPr>
      </w:pPr>
      <w:bookmarkStart w:id="383" w:name="Approval_under_this_section_implies_that"/>
      <w:bookmarkEnd w:id="383"/>
      <w:r w:rsidRPr="00D304FF">
        <w:rPr>
          <w:rFonts w:ascii="Arial" w:hAnsi="Arial" w:cs="Arial"/>
          <w:color w:val="auto"/>
          <w:sz w:val="22"/>
          <w:szCs w:val="22"/>
        </w:rPr>
        <w:lastRenderedPageBreak/>
        <w:t>Approval under this section implies that the agency accepts and understands that the application will not be certified for production until such time as complete end- to-end testing is approved by DFA.</w:t>
      </w:r>
    </w:p>
    <w:p w14:paraId="56F88F5A"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18A046B1" w14:textId="77777777" w:rsidR="00051055" w:rsidRPr="00D304FF" w:rsidRDefault="00051055" w:rsidP="00BF27D1">
      <w:pPr>
        <w:pStyle w:val="ListParagraph"/>
        <w:numPr>
          <w:ilvl w:val="0"/>
          <w:numId w:val="84"/>
        </w:numPr>
        <w:ind w:left="720" w:right="90" w:hanging="450"/>
        <w:jc w:val="left"/>
        <w:rPr>
          <w:rFonts w:ascii="Arial" w:hAnsi="Arial" w:cs="Arial"/>
        </w:rPr>
      </w:pPr>
      <w:bookmarkStart w:id="384" w:name="13._Testing_will_include_financial_settl"/>
      <w:bookmarkEnd w:id="384"/>
      <w:r w:rsidRPr="00D304FF">
        <w:rPr>
          <w:rFonts w:ascii="Arial" w:hAnsi="Arial" w:cs="Arial"/>
        </w:rPr>
        <w:t>Testing will include financial settlement testing of all payment types.</w:t>
      </w:r>
    </w:p>
    <w:p w14:paraId="57C4A35B" w14:textId="77777777" w:rsidR="00051055" w:rsidRPr="00D304FF" w:rsidRDefault="00051055" w:rsidP="00BF27D1">
      <w:pPr>
        <w:pStyle w:val="BodyText"/>
        <w:spacing w:before="10"/>
        <w:ind w:left="720" w:right="90" w:hanging="450"/>
        <w:rPr>
          <w:rFonts w:ascii="Arial" w:hAnsi="Arial" w:cs="Arial"/>
          <w:color w:val="auto"/>
          <w:sz w:val="22"/>
          <w:szCs w:val="22"/>
        </w:rPr>
      </w:pPr>
    </w:p>
    <w:p w14:paraId="2DBBB699" w14:textId="77777777" w:rsidR="00051055" w:rsidRPr="00D304FF" w:rsidRDefault="00051055" w:rsidP="00BF27D1">
      <w:pPr>
        <w:pStyle w:val="ListParagraph"/>
        <w:numPr>
          <w:ilvl w:val="0"/>
          <w:numId w:val="84"/>
        </w:numPr>
        <w:ind w:left="720" w:right="90" w:hanging="450"/>
        <w:jc w:val="left"/>
        <w:rPr>
          <w:rFonts w:ascii="Arial" w:hAnsi="Arial" w:cs="Arial"/>
        </w:rPr>
      </w:pPr>
      <w:bookmarkStart w:id="385" w:name="14._Testing_will_include_refunds_and_cha"/>
      <w:bookmarkEnd w:id="385"/>
      <w:r w:rsidRPr="00D304FF">
        <w:rPr>
          <w:rFonts w:ascii="Arial" w:hAnsi="Arial" w:cs="Arial"/>
        </w:rPr>
        <w:t>Testing will include refunds and chargebacks.</w:t>
      </w:r>
    </w:p>
    <w:p w14:paraId="1558CB93"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0A867E87" w14:textId="77777777" w:rsidR="00051055" w:rsidRPr="00D304FF" w:rsidRDefault="00051055" w:rsidP="00BF27D1">
      <w:pPr>
        <w:pStyle w:val="BodyText"/>
        <w:numPr>
          <w:ilvl w:val="0"/>
          <w:numId w:val="71"/>
        </w:numPr>
        <w:spacing w:before="8"/>
        <w:ind w:left="107" w:right="90" w:firstLine="0"/>
        <w:jc w:val="both"/>
        <w:rPr>
          <w:rFonts w:ascii="Arial" w:hAnsi="Arial" w:cs="Arial"/>
          <w:b/>
          <w:bCs/>
          <w:sz w:val="22"/>
          <w:szCs w:val="22"/>
        </w:rPr>
      </w:pPr>
      <w:bookmarkStart w:id="386" w:name="15._Testing_will_include_full_reconcilia"/>
      <w:bookmarkEnd w:id="386"/>
      <w:r w:rsidRPr="00D304FF">
        <w:rPr>
          <w:rFonts w:ascii="Arial" w:hAnsi="Arial" w:cs="Arial"/>
          <w:b/>
          <w:bCs/>
          <w:color w:val="auto"/>
          <w:sz w:val="22"/>
          <w:szCs w:val="22"/>
        </w:rPr>
        <w:t>Testing will include full reconciliation using the procedures developed by the Agency for that purpose.</w:t>
      </w:r>
      <w:bookmarkStart w:id="387" w:name="VII._Request_a_Waiver_for_E-Government_T"/>
      <w:bookmarkEnd w:id="387"/>
      <w:r w:rsidRPr="00D304FF">
        <w:rPr>
          <w:rFonts w:ascii="Arial" w:hAnsi="Arial" w:cs="Arial"/>
          <w:b/>
          <w:bCs/>
          <w:color w:val="auto"/>
          <w:sz w:val="22"/>
          <w:szCs w:val="22"/>
        </w:rPr>
        <w:t xml:space="preserve"> Request a Waiver for E-Government Transaction Fees</w:t>
      </w:r>
    </w:p>
    <w:p w14:paraId="64B0B664" w14:textId="77777777" w:rsidR="00051055" w:rsidRPr="00D304FF" w:rsidRDefault="00051055" w:rsidP="00BF27D1">
      <w:pPr>
        <w:pStyle w:val="BodyText"/>
        <w:spacing w:before="10"/>
        <w:ind w:left="107" w:right="90"/>
        <w:jc w:val="both"/>
        <w:rPr>
          <w:rFonts w:ascii="Arial" w:hAnsi="Arial" w:cs="Arial"/>
          <w:b/>
          <w:color w:val="auto"/>
          <w:sz w:val="22"/>
          <w:szCs w:val="22"/>
        </w:rPr>
      </w:pPr>
    </w:p>
    <w:p w14:paraId="6A5200C1" w14:textId="77777777" w:rsidR="00051055" w:rsidRPr="00D304FF" w:rsidRDefault="00051055" w:rsidP="00BF27D1">
      <w:pPr>
        <w:pStyle w:val="BodyText"/>
        <w:ind w:left="107" w:right="90"/>
        <w:jc w:val="both"/>
        <w:rPr>
          <w:rFonts w:ascii="Arial" w:hAnsi="Arial" w:cs="Arial"/>
          <w:color w:val="auto"/>
          <w:sz w:val="22"/>
          <w:szCs w:val="22"/>
        </w:rPr>
      </w:pPr>
      <w:bookmarkStart w:id="388" w:name="An_agency_wishing_to_obtain_approval_for"/>
      <w:bookmarkEnd w:id="388"/>
      <w:r w:rsidRPr="00D304FF">
        <w:rPr>
          <w:rFonts w:ascii="Arial" w:hAnsi="Arial" w:cs="Arial"/>
          <w:color w:val="auto"/>
          <w:sz w:val="22"/>
          <w:szCs w:val="22"/>
        </w:rPr>
        <w:t>An agency wishing to obtain approval for a waiver of E-Government Transaction Fees should address the written request to the Department of Information Technology Services, Attention: E-Government Oversight Committee, 3771 Eastwood Drive, Jackson, MS 39211.</w:t>
      </w:r>
    </w:p>
    <w:p w14:paraId="66F3D190"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32BB7F45" w14:textId="77777777" w:rsidR="00051055" w:rsidRPr="00394222" w:rsidRDefault="00051055" w:rsidP="00BF27D1">
      <w:pPr>
        <w:pStyle w:val="BodyText"/>
        <w:ind w:left="107" w:right="90"/>
        <w:jc w:val="both"/>
        <w:rPr>
          <w:rFonts w:ascii="Arial" w:hAnsi="Arial" w:cs="Arial"/>
          <w:color w:val="auto"/>
          <w:sz w:val="22"/>
          <w:szCs w:val="22"/>
        </w:rPr>
      </w:pPr>
      <w:bookmarkStart w:id="389" w:name="If_an_agency_is_granted_a_waiver_the_age"/>
      <w:bookmarkEnd w:id="389"/>
      <w:r w:rsidRPr="00D304FF">
        <w:rPr>
          <w:rFonts w:ascii="Arial" w:hAnsi="Arial" w:cs="Arial"/>
          <w:color w:val="auto"/>
          <w:sz w:val="22"/>
          <w:szCs w:val="22"/>
        </w:rPr>
        <w:t>If an agency is granted a waiver the agency should send a copy of the approval to The Department of Finance and Admi</w:t>
      </w:r>
      <w:r w:rsidRPr="00394222">
        <w:rPr>
          <w:rFonts w:ascii="Arial" w:hAnsi="Arial" w:cs="Arial"/>
          <w:color w:val="auto"/>
          <w:sz w:val="22"/>
          <w:szCs w:val="22"/>
        </w:rPr>
        <w:t>nistration, Bureau of Financial Documents,</w:t>
      </w:r>
    </w:p>
    <w:p w14:paraId="5E0E3A81" w14:textId="77777777" w:rsidR="00051055" w:rsidRPr="00394222" w:rsidRDefault="00051055" w:rsidP="00BF27D1">
      <w:pPr>
        <w:pStyle w:val="BodyText"/>
        <w:ind w:left="107" w:right="90"/>
        <w:jc w:val="both"/>
        <w:rPr>
          <w:rFonts w:ascii="Arial" w:hAnsi="Arial" w:cs="Arial"/>
          <w:color w:val="auto"/>
          <w:sz w:val="22"/>
          <w:szCs w:val="22"/>
        </w:rPr>
      </w:pPr>
      <w:r w:rsidRPr="00394222">
        <w:rPr>
          <w:rFonts w:ascii="Arial" w:hAnsi="Arial" w:cs="Arial"/>
          <w:color w:val="auto"/>
          <w:sz w:val="22"/>
          <w:szCs w:val="22"/>
        </w:rPr>
        <w:t>P.O. Box 1060, Jackson, MS 39215-1060.</w:t>
      </w:r>
    </w:p>
    <w:p w14:paraId="62E748CB" w14:textId="77777777" w:rsidR="00051055" w:rsidRPr="00394222" w:rsidRDefault="00051055" w:rsidP="00BF27D1">
      <w:pPr>
        <w:pStyle w:val="BodyText"/>
        <w:ind w:left="107" w:right="90"/>
        <w:jc w:val="both"/>
        <w:rPr>
          <w:rFonts w:ascii="Arial" w:hAnsi="Arial" w:cs="Arial"/>
          <w:color w:val="auto"/>
          <w:sz w:val="22"/>
          <w:szCs w:val="22"/>
        </w:rPr>
      </w:pPr>
    </w:p>
    <w:p w14:paraId="5DE07D18" w14:textId="77777777" w:rsidR="00051055" w:rsidRPr="00394222" w:rsidRDefault="00051055" w:rsidP="00BF27D1">
      <w:pPr>
        <w:pStyle w:val="BodyText"/>
        <w:numPr>
          <w:ilvl w:val="0"/>
          <w:numId w:val="71"/>
        </w:numPr>
        <w:spacing w:before="8"/>
        <w:ind w:left="107" w:right="90" w:firstLine="0"/>
        <w:jc w:val="both"/>
        <w:rPr>
          <w:rFonts w:ascii="Arial" w:hAnsi="Arial" w:cs="Arial"/>
          <w:bCs/>
          <w:sz w:val="22"/>
          <w:szCs w:val="22"/>
        </w:rPr>
      </w:pPr>
      <w:bookmarkStart w:id="390" w:name="VIII._Third_Party_Processing_and_Fulfill"/>
      <w:bookmarkEnd w:id="390"/>
      <w:r w:rsidRPr="00394222">
        <w:rPr>
          <w:rFonts w:ascii="Arial" w:hAnsi="Arial" w:cs="Arial"/>
          <w:b/>
          <w:bCs/>
          <w:color w:val="auto"/>
          <w:sz w:val="22"/>
          <w:szCs w:val="22"/>
        </w:rPr>
        <w:t>Third Party Processing and Fulfillment Costs</w:t>
      </w:r>
    </w:p>
    <w:p w14:paraId="082BEA66" w14:textId="77777777" w:rsidR="00051055" w:rsidRPr="00394222" w:rsidRDefault="00051055" w:rsidP="00BF27D1">
      <w:pPr>
        <w:pStyle w:val="BodyText"/>
        <w:spacing w:before="10"/>
        <w:ind w:left="107" w:right="90"/>
        <w:jc w:val="both"/>
        <w:rPr>
          <w:rFonts w:ascii="Arial" w:hAnsi="Arial" w:cs="Arial"/>
          <w:b/>
          <w:color w:val="auto"/>
          <w:sz w:val="22"/>
          <w:szCs w:val="22"/>
        </w:rPr>
      </w:pPr>
    </w:p>
    <w:p w14:paraId="17CBF504" w14:textId="77777777" w:rsidR="00051055" w:rsidRPr="00394222" w:rsidRDefault="00051055" w:rsidP="00BF27D1">
      <w:pPr>
        <w:pStyle w:val="BodyText"/>
        <w:ind w:left="107" w:right="90"/>
        <w:jc w:val="both"/>
        <w:rPr>
          <w:rFonts w:ascii="Arial" w:hAnsi="Arial" w:cs="Arial"/>
          <w:color w:val="auto"/>
          <w:sz w:val="22"/>
          <w:szCs w:val="22"/>
        </w:rPr>
      </w:pPr>
      <w:bookmarkStart w:id="391" w:name="§7-7-9,_Mississippi_Code_(Laws_of_1972)_"/>
      <w:bookmarkEnd w:id="391"/>
      <w:r w:rsidRPr="00394222">
        <w:rPr>
          <w:rFonts w:ascii="Arial" w:hAnsi="Arial" w:cs="Arial"/>
          <w:color w:val="auto"/>
          <w:sz w:val="22"/>
          <w:szCs w:val="22"/>
        </w:rPr>
        <w:t>§7-7-9, Mississippi Code (Laws of 1972) states the following:</w:t>
      </w:r>
    </w:p>
    <w:p w14:paraId="06836982" w14:textId="77777777" w:rsidR="00051055" w:rsidRPr="00394222" w:rsidRDefault="00051055" w:rsidP="00BF27D1">
      <w:pPr>
        <w:pStyle w:val="BodyText"/>
        <w:ind w:left="107" w:right="90"/>
        <w:jc w:val="both"/>
        <w:rPr>
          <w:rFonts w:ascii="Arial" w:hAnsi="Arial" w:cs="Arial"/>
          <w:color w:val="auto"/>
          <w:sz w:val="22"/>
          <w:szCs w:val="22"/>
        </w:rPr>
      </w:pPr>
    </w:p>
    <w:p w14:paraId="7A73458A" w14:textId="77777777" w:rsidR="00051055" w:rsidRPr="00BF27D1" w:rsidRDefault="00051055" w:rsidP="00BF27D1">
      <w:pPr>
        <w:ind w:left="107" w:right="90"/>
        <w:jc w:val="both"/>
        <w:rPr>
          <w:rFonts w:ascii="Arial" w:hAnsi="Arial" w:cs="Arial"/>
          <w:i/>
          <w:sz w:val="22"/>
          <w:szCs w:val="22"/>
        </w:rPr>
      </w:pPr>
      <w:r w:rsidRPr="00394222">
        <w:rPr>
          <w:rFonts w:ascii="Arial" w:hAnsi="Arial" w:cs="Arial"/>
          <w:sz w:val="22"/>
          <w:szCs w:val="22"/>
        </w:rPr>
        <w:t>“</w:t>
      </w:r>
      <w:r w:rsidRPr="00394222">
        <w:rPr>
          <w:rFonts w:ascii="Arial" w:hAnsi="Arial" w:cs="Arial"/>
          <w:i/>
          <w:sz w:val="22"/>
          <w:szCs w:val="22"/>
        </w:rPr>
        <w:t>The Mississippi General Accounting Office shall maintain a complete system of general accounting to comprehend the financial transactions of every state department, division, officer, board, commission, institution or other agency owned or controlled by the state, except those agencies specifically exempted in Section 7-7-1, whether at the seat of government or not and whether the funds upon which they operate are channeled through the State Treasury or not, either through regular procedures having to do with the issuance of the State Fiscal Officer rece</w:t>
      </w:r>
      <w:r w:rsidRPr="00BF27D1">
        <w:rPr>
          <w:rFonts w:ascii="Arial" w:hAnsi="Arial" w:cs="Arial"/>
          <w:i/>
          <w:sz w:val="22"/>
          <w:szCs w:val="22"/>
        </w:rPr>
        <w:t>ipt warrants and disbursement warrants or through controls maintained through reports filed periodically as required by the State Fiscal Officer in accordance with the reporting provisions contained in said Section 7-7-1.</w:t>
      </w:r>
    </w:p>
    <w:p w14:paraId="333FAA82" w14:textId="77777777" w:rsidR="00051055" w:rsidRPr="00BF27D1" w:rsidRDefault="00051055" w:rsidP="00BF27D1">
      <w:pPr>
        <w:pStyle w:val="BodyText"/>
        <w:ind w:left="107" w:right="90"/>
        <w:jc w:val="both"/>
        <w:rPr>
          <w:rFonts w:ascii="Arial" w:hAnsi="Arial" w:cs="Arial"/>
          <w:i/>
          <w:color w:val="auto"/>
          <w:sz w:val="22"/>
          <w:szCs w:val="22"/>
        </w:rPr>
      </w:pPr>
    </w:p>
    <w:p w14:paraId="2C7CFBF1" w14:textId="77777777" w:rsidR="00051055" w:rsidRPr="00BF27D1" w:rsidRDefault="00051055" w:rsidP="00BF27D1">
      <w:pPr>
        <w:spacing w:before="1"/>
        <w:ind w:left="107" w:right="90"/>
        <w:jc w:val="both"/>
        <w:rPr>
          <w:rFonts w:ascii="Arial" w:hAnsi="Arial" w:cs="Arial"/>
          <w:i/>
          <w:sz w:val="22"/>
          <w:szCs w:val="22"/>
        </w:rPr>
      </w:pPr>
      <w:r w:rsidRPr="00BF27D1">
        <w:rPr>
          <w:rFonts w:ascii="Arial" w:hAnsi="Arial" w:cs="Arial"/>
          <w:i/>
          <w:sz w:val="22"/>
          <w:szCs w:val="22"/>
        </w:rPr>
        <w:t>All Transactions in public funds, as defined in Section 7-7-1, shall either be handled directly through the State Fiscal Officer and the State Treasury, or shall be reported to the State Fiscal Officer at the times and in the form prescribed by the State Fiscal Officer and the Legislative Budget Office, so that a complete and comprehensive system of accounts of the fiscal activities of all state governmental agencies shall be made available at all times in the General Accounting office.</w:t>
      </w:r>
    </w:p>
    <w:p w14:paraId="51DA27AA" w14:textId="77777777" w:rsidR="00051055" w:rsidRPr="00BF27D1" w:rsidRDefault="00051055" w:rsidP="00BF27D1">
      <w:pPr>
        <w:pStyle w:val="BodyText"/>
        <w:ind w:left="107" w:right="90"/>
        <w:jc w:val="both"/>
        <w:rPr>
          <w:rFonts w:ascii="Arial" w:hAnsi="Arial" w:cs="Arial"/>
          <w:i/>
          <w:color w:val="auto"/>
          <w:sz w:val="22"/>
          <w:szCs w:val="22"/>
        </w:rPr>
      </w:pPr>
    </w:p>
    <w:p w14:paraId="393079CD" w14:textId="77777777" w:rsidR="00051055" w:rsidRPr="00BF27D1" w:rsidRDefault="00051055" w:rsidP="00BF27D1">
      <w:pPr>
        <w:pStyle w:val="BodyText"/>
        <w:spacing w:before="1"/>
        <w:ind w:left="107" w:right="90"/>
        <w:jc w:val="both"/>
        <w:rPr>
          <w:rFonts w:ascii="Arial" w:hAnsi="Arial" w:cs="Arial"/>
          <w:color w:val="auto"/>
          <w:sz w:val="22"/>
          <w:szCs w:val="22"/>
        </w:rPr>
      </w:pPr>
      <w:bookmarkStart w:id="392" w:name="This_policy_is_established_by_the_Depart"/>
      <w:bookmarkEnd w:id="392"/>
      <w:r w:rsidRPr="00BF27D1">
        <w:rPr>
          <w:rFonts w:ascii="Arial" w:hAnsi="Arial" w:cs="Arial"/>
          <w:color w:val="auto"/>
          <w:sz w:val="22"/>
          <w:szCs w:val="22"/>
        </w:rPr>
        <w:t>This policy is established by the Department of Finance and Administration, Office of fiscal Management (OFM) for direct or indirect payment to vendors to support internal business functions in the fulfillment of orders and completion of transactions initiated in person or through the Internet. These transactions may include, but are not limited to, the collection of taxes, issuance of licenses, production of reports, and other collections or payments for services that are conducted by agencies in their normal course of business.</w:t>
      </w:r>
    </w:p>
    <w:p w14:paraId="13BD8D89"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69EB6F00" w14:textId="77777777" w:rsidR="00051055" w:rsidRPr="00BF27D1" w:rsidRDefault="00051055" w:rsidP="00BF27D1">
      <w:pPr>
        <w:pStyle w:val="BodyText"/>
        <w:ind w:left="107" w:right="90"/>
        <w:jc w:val="both"/>
        <w:rPr>
          <w:rFonts w:ascii="Arial" w:hAnsi="Arial" w:cs="Arial"/>
          <w:color w:val="auto"/>
          <w:sz w:val="22"/>
          <w:szCs w:val="22"/>
        </w:rPr>
      </w:pPr>
      <w:bookmarkStart w:id="393" w:name="Any_cost_incurred_directly_(by_an_agency"/>
      <w:bookmarkEnd w:id="393"/>
      <w:r w:rsidRPr="00BF27D1">
        <w:rPr>
          <w:rFonts w:ascii="Arial" w:hAnsi="Arial" w:cs="Arial"/>
          <w:color w:val="auto"/>
          <w:sz w:val="22"/>
          <w:szCs w:val="22"/>
        </w:rPr>
        <w:t xml:space="preserve">Any cost incurred directly (by an agency) or indirectly (passed directly to the consumer) for a party to complete agency business transactions must be reflected as a cost of doing business </w:t>
      </w:r>
      <w:r w:rsidRPr="00BF27D1">
        <w:rPr>
          <w:rFonts w:ascii="Arial" w:hAnsi="Arial" w:cs="Arial"/>
          <w:color w:val="auto"/>
          <w:sz w:val="22"/>
          <w:szCs w:val="22"/>
        </w:rPr>
        <w:lastRenderedPageBreak/>
        <w:t>for this agency. To do otherwise would not fully disclose costs of the State to conduct business or reflect revenue generated by a vendor who is providing services under contract for the State of Mississippi. Likewise, any charge to the consumer for processing these transactions should be recognized by the agency as revenue.</w:t>
      </w:r>
    </w:p>
    <w:p w14:paraId="080E2F9D"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234560FF" w14:textId="77777777" w:rsidR="00051055" w:rsidRPr="00BF27D1" w:rsidRDefault="00051055" w:rsidP="00BF27D1">
      <w:pPr>
        <w:pStyle w:val="BodyText"/>
        <w:ind w:left="107" w:right="90"/>
        <w:jc w:val="both"/>
        <w:rPr>
          <w:rFonts w:ascii="Arial" w:hAnsi="Arial" w:cs="Arial"/>
          <w:color w:val="auto"/>
          <w:sz w:val="22"/>
          <w:szCs w:val="22"/>
        </w:rPr>
      </w:pPr>
      <w:bookmarkStart w:id="394" w:name="Agencies_will_report_revenues_and_expens"/>
      <w:bookmarkEnd w:id="394"/>
      <w:r w:rsidRPr="00BF27D1">
        <w:rPr>
          <w:rFonts w:ascii="Arial" w:hAnsi="Arial" w:cs="Arial"/>
          <w:color w:val="auto"/>
          <w:sz w:val="22"/>
          <w:szCs w:val="22"/>
        </w:rPr>
        <w:t>Agencies will report revenues and expenses on a Journal Voucher (JV) according to the Mississippi Agency Accounting Policy and Procedure (MAAPP) Manual, Section 16. The JV will be created within 5 workdays of the end of the fiscal quarter.</w:t>
      </w:r>
    </w:p>
    <w:p w14:paraId="37A6CAA3" w14:textId="77777777" w:rsidR="00051055" w:rsidRPr="00BF27D1" w:rsidRDefault="00051055" w:rsidP="00BF27D1">
      <w:pPr>
        <w:pStyle w:val="BodyText"/>
        <w:ind w:left="107" w:right="90"/>
        <w:jc w:val="both"/>
        <w:rPr>
          <w:rFonts w:ascii="Arial" w:hAnsi="Arial" w:cs="Arial"/>
          <w:color w:val="auto"/>
          <w:sz w:val="22"/>
          <w:szCs w:val="22"/>
        </w:rPr>
      </w:pPr>
    </w:p>
    <w:p w14:paraId="14B8AB4E" w14:textId="77777777" w:rsidR="00051055" w:rsidRPr="00BF27D1" w:rsidRDefault="00051055" w:rsidP="00BF27D1">
      <w:pPr>
        <w:pStyle w:val="BodyText"/>
        <w:numPr>
          <w:ilvl w:val="0"/>
          <w:numId w:val="71"/>
        </w:numPr>
        <w:spacing w:before="8"/>
        <w:ind w:left="107" w:right="90" w:firstLine="0"/>
        <w:jc w:val="both"/>
        <w:rPr>
          <w:rFonts w:ascii="Arial" w:hAnsi="Arial" w:cs="Arial"/>
          <w:bCs/>
          <w:sz w:val="22"/>
          <w:szCs w:val="22"/>
        </w:rPr>
      </w:pPr>
      <w:bookmarkStart w:id="395" w:name="IX._Payment_Card_Industry_–_Data_Securit"/>
      <w:bookmarkEnd w:id="395"/>
      <w:r w:rsidRPr="00BF27D1">
        <w:rPr>
          <w:rFonts w:ascii="Arial" w:hAnsi="Arial" w:cs="Arial"/>
          <w:b/>
          <w:bCs/>
          <w:color w:val="auto"/>
          <w:sz w:val="22"/>
          <w:szCs w:val="22"/>
        </w:rPr>
        <w:t>Payment Card Industry – Data Security Standards (PCI-DSS)</w:t>
      </w:r>
    </w:p>
    <w:p w14:paraId="0B908BE2" w14:textId="77777777" w:rsidR="00051055" w:rsidRPr="00BF27D1" w:rsidRDefault="00051055" w:rsidP="00BF27D1">
      <w:pPr>
        <w:pStyle w:val="BodyText"/>
        <w:spacing w:before="10"/>
        <w:ind w:left="107" w:right="90"/>
        <w:jc w:val="both"/>
        <w:rPr>
          <w:rFonts w:ascii="Arial" w:hAnsi="Arial" w:cs="Arial"/>
          <w:b/>
          <w:color w:val="auto"/>
          <w:sz w:val="22"/>
          <w:szCs w:val="22"/>
        </w:rPr>
      </w:pPr>
    </w:p>
    <w:p w14:paraId="43530796" w14:textId="77777777" w:rsidR="00051055" w:rsidRPr="00BF27D1" w:rsidRDefault="00051055" w:rsidP="00BF27D1">
      <w:pPr>
        <w:pStyle w:val="BodyText"/>
        <w:ind w:left="107" w:right="90"/>
        <w:jc w:val="both"/>
        <w:rPr>
          <w:rFonts w:ascii="Arial" w:hAnsi="Arial" w:cs="Arial"/>
          <w:color w:val="auto"/>
          <w:sz w:val="22"/>
          <w:szCs w:val="22"/>
        </w:rPr>
      </w:pPr>
      <w:bookmarkStart w:id="396" w:name="State_agencies_accepting_credit_and/or_d"/>
      <w:bookmarkEnd w:id="396"/>
      <w:r w:rsidRPr="00BF27D1">
        <w:rPr>
          <w:rFonts w:ascii="Arial" w:hAnsi="Arial" w:cs="Arial"/>
          <w:color w:val="auto"/>
          <w:sz w:val="22"/>
          <w:szCs w:val="22"/>
        </w:rPr>
        <w:t>State agencies accepting credit and/or debit cards through an approved alternate payment processor will comply with Payment Card Industry – Data Security Standards (PCI- DSS) to safeguard cardholder and sensitive cardholder data, regardless of revenue input source (e.g. Internet application, point-of-sale, Interactive Voice Recognition System, etc. Agencies must provide to DFA yearly, proof of the alternate payment processor’s compliance with PCI-DSS.</w:t>
      </w:r>
    </w:p>
    <w:p w14:paraId="6356DEF4"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16B43233" w14:textId="77777777" w:rsidR="00051055" w:rsidRPr="00BF27D1" w:rsidRDefault="00051055" w:rsidP="00BF27D1">
      <w:pPr>
        <w:pStyle w:val="BodyText"/>
        <w:ind w:left="107" w:right="90"/>
        <w:jc w:val="both"/>
        <w:rPr>
          <w:rFonts w:ascii="Arial" w:hAnsi="Arial" w:cs="Arial"/>
          <w:color w:val="auto"/>
          <w:sz w:val="22"/>
          <w:szCs w:val="22"/>
        </w:rPr>
      </w:pPr>
      <w:bookmarkStart w:id="397" w:name="Agencies_using_the_ms.gov_payment_portal"/>
      <w:bookmarkEnd w:id="397"/>
      <w:r w:rsidRPr="00BF27D1">
        <w:rPr>
          <w:rFonts w:ascii="Arial" w:hAnsi="Arial" w:cs="Arial"/>
          <w:color w:val="auto"/>
          <w:sz w:val="22"/>
          <w:szCs w:val="22"/>
        </w:rPr>
        <w:t>Agencies using the ms.gov payment portal will follow guidelines from the State’s Merchant of Record, outlined in Section X. Agencies using an alternate payment processor that do not provide proof of compliance in PCI-DSS cannot accept credit cards/debit cards payment. If an agency is found accepting credit/debit cards as a form of payment that has not been granted a written waiver, DFA under the authority of §27-104-33, may issue the agency a cease and desist letter to close the system down. To request an appeal see Section XII.</w:t>
      </w:r>
    </w:p>
    <w:p w14:paraId="19F69629" w14:textId="77777777" w:rsidR="00051055" w:rsidRPr="00BF27D1" w:rsidRDefault="00051055" w:rsidP="00BF27D1">
      <w:pPr>
        <w:pStyle w:val="BodyText"/>
        <w:ind w:left="107" w:right="90"/>
        <w:jc w:val="both"/>
        <w:rPr>
          <w:rFonts w:ascii="Arial" w:hAnsi="Arial" w:cs="Arial"/>
          <w:color w:val="auto"/>
          <w:sz w:val="22"/>
          <w:szCs w:val="22"/>
        </w:rPr>
      </w:pPr>
    </w:p>
    <w:p w14:paraId="23EB6F40" w14:textId="77777777" w:rsidR="00051055" w:rsidRPr="00BF27D1" w:rsidRDefault="00051055" w:rsidP="00BF27D1">
      <w:pPr>
        <w:pStyle w:val="BodyText"/>
        <w:numPr>
          <w:ilvl w:val="0"/>
          <w:numId w:val="71"/>
        </w:numPr>
        <w:spacing w:before="8"/>
        <w:ind w:left="107" w:right="90" w:firstLine="0"/>
        <w:jc w:val="both"/>
        <w:rPr>
          <w:rFonts w:ascii="Arial" w:hAnsi="Arial" w:cs="Arial"/>
          <w:bCs/>
          <w:sz w:val="22"/>
          <w:szCs w:val="22"/>
        </w:rPr>
      </w:pPr>
      <w:bookmarkStart w:id="398" w:name="X._Development/Hosting_Options_and_Ultim"/>
      <w:bookmarkEnd w:id="398"/>
      <w:r w:rsidRPr="00BF27D1">
        <w:rPr>
          <w:rFonts w:ascii="Arial" w:hAnsi="Arial" w:cs="Arial"/>
          <w:b/>
          <w:bCs/>
          <w:color w:val="auto"/>
          <w:sz w:val="22"/>
          <w:szCs w:val="22"/>
        </w:rPr>
        <w:t>Development/Hosting Options and Ultimate Responsibility for PCI-DSS and Fines and Penalties</w:t>
      </w:r>
    </w:p>
    <w:p w14:paraId="1A17A140" w14:textId="77777777" w:rsidR="00051055" w:rsidRPr="00BF27D1" w:rsidRDefault="00051055" w:rsidP="00BF27D1">
      <w:pPr>
        <w:pStyle w:val="ListParagraph"/>
        <w:numPr>
          <w:ilvl w:val="0"/>
          <w:numId w:val="65"/>
        </w:numPr>
        <w:tabs>
          <w:tab w:val="left" w:pos="1908"/>
        </w:tabs>
        <w:spacing w:before="60"/>
        <w:ind w:left="720" w:right="90" w:hanging="613"/>
        <w:rPr>
          <w:rFonts w:ascii="Arial" w:hAnsi="Arial" w:cs="Arial"/>
        </w:rPr>
      </w:pPr>
      <w:r w:rsidRPr="00BF27D1">
        <w:rPr>
          <w:rFonts w:ascii="Arial" w:hAnsi="Arial" w:cs="Arial"/>
        </w:rPr>
        <w:t>Through a contracted partnership with NIC and Mississippi Interactive (MSI), DFA now provides payment processing services through RFP 3564, Project Number 37577, Statement Of Work 001, Payment Processor Solution. MSI/NIC is the official "Merchant of Record" for payments processed online through the Common Checkout Page (CCP) and Transaction Processing Engine (TPE), reducing the PCI-DSS compliance responsibility for the State of Mississippi by locating the software and hardware for payment processing at NIC's PCI Compliant data center. Agency's will be responsible for training their employees on proper handling of credit card data should they receive it in any other manner outside of the NIC provided solution. This includes completing SAQ A attesting that they have outsourced all electronic processing and properly trained employees.</w:t>
      </w:r>
    </w:p>
    <w:p w14:paraId="1791D42B" w14:textId="77777777" w:rsidR="00051055" w:rsidRPr="00BF27D1" w:rsidRDefault="00051055" w:rsidP="00BF27D1">
      <w:pPr>
        <w:pStyle w:val="BodyText"/>
        <w:spacing w:before="1"/>
        <w:ind w:left="720" w:right="90"/>
        <w:jc w:val="both"/>
        <w:rPr>
          <w:rFonts w:ascii="Arial" w:hAnsi="Arial" w:cs="Arial"/>
          <w:color w:val="auto"/>
          <w:sz w:val="22"/>
          <w:szCs w:val="22"/>
        </w:rPr>
      </w:pPr>
      <w:r w:rsidRPr="00BF27D1">
        <w:rPr>
          <w:rFonts w:ascii="Arial" w:hAnsi="Arial" w:cs="Arial"/>
          <w:color w:val="auto"/>
          <w:sz w:val="22"/>
          <w:szCs w:val="22"/>
        </w:rPr>
        <w:t>*Please Note: CCP and TPE are components of NIC's PCI Compliant Payment Services that separate the state's online application from communicating directly with the payment processor.</w:t>
      </w:r>
    </w:p>
    <w:p w14:paraId="508526C6" w14:textId="77777777" w:rsidR="00051055" w:rsidRPr="00BF27D1" w:rsidRDefault="00051055" w:rsidP="00BF27D1">
      <w:pPr>
        <w:pStyle w:val="BodyText"/>
        <w:spacing w:before="2"/>
        <w:ind w:left="720" w:right="90" w:hanging="613"/>
        <w:jc w:val="both"/>
        <w:rPr>
          <w:rFonts w:ascii="Arial" w:hAnsi="Arial" w:cs="Arial"/>
          <w:color w:val="auto"/>
          <w:sz w:val="22"/>
          <w:szCs w:val="22"/>
        </w:rPr>
      </w:pPr>
    </w:p>
    <w:p w14:paraId="1F2D59C4" w14:textId="77777777" w:rsidR="00051055" w:rsidRPr="00D304FF" w:rsidRDefault="00051055" w:rsidP="00BF27D1">
      <w:pPr>
        <w:pStyle w:val="ListParagraph"/>
        <w:numPr>
          <w:ilvl w:val="0"/>
          <w:numId w:val="65"/>
        </w:numPr>
        <w:tabs>
          <w:tab w:val="left" w:pos="1908"/>
        </w:tabs>
        <w:spacing w:before="84" w:line="273" w:lineRule="auto"/>
        <w:ind w:left="720" w:right="90" w:hanging="613"/>
        <w:rPr>
          <w:rFonts w:ascii="Arial" w:hAnsi="Arial" w:cs="Arial"/>
          <w:i/>
        </w:rPr>
      </w:pPr>
      <w:r w:rsidRPr="00BF27D1">
        <w:rPr>
          <w:rFonts w:ascii="Arial" w:hAnsi="Arial" w:cs="Arial"/>
        </w:rPr>
        <w:t xml:space="preserve">Responsibility for PCI-DSS continues for agencies that connect their applications to payment processors outside of TPE or CCP within in the state. Also, in the event that an application requires the manual handling or entry of credit card information by agency personnel, the agency is responsible for PCI compliance at the SAQ A level for all individuals within the agency processing those payments. For more information on PCI-DSS SAQ A, please visit: </w:t>
      </w:r>
      <w:hyperlink r:id="rId58">
        <w:r w:rsidRPr="00D304FF">
          <w:rPr>
            <w:rFonts w:ascii="Arial" w:hAnsi="Arial" w:cs="Arial"/>
            <w:u w:val="single" w:color="0000FF"/>
          </w:rPr>
          <w:t>https://www.</w:t>
        </w:r>
        <w:r w:rsidRPr="00D304FF">
          <w:rPr>
            <w:rFonts w:ascii="Arial" w:hAnsi="Arial" w:cs="Arial"/>
            <w:b/>
            <w:u w:val="single" w:color="0000FF"/>
          </w:rPr>
          <w:t>pci</w:t>
        </w:r>
        <w:r w:rsidRPr="00D304FF">
          <w:rPr>
            <w:rFonts w:ascii="Arial" w:hAnsi="Arial" w:cs="Arial"/>
            <w:u w:val="single" w:color="0000FF"/>
          </w:rPr>
          <w:t>securitystandards.org/</w:t>
        </w:r>
        <w:r w:rsidRPr="00D304FF">
          <w:rPr>
            <w:rFonts w:ascii="Arial" w:hAnsi="Arial" w:cs="Arial"/>
          </w:rPr>
          <w:t xml:space="preserve"> </w:t>
        </w:r>
      </w:hyperlink>
      <w:r w:rsidRPr="00D304FF">
        <w:rPr>
          <w:rFonts w:ascii="Arial" w:hAnsi="Arial" w:cs="Arial"/>
          <w:i/>
        </w:rPr>
        <w:t>.</w:t>
      </w:r>
    </w:p>
    <w:p w14:paraId="29D973E5" w14:textId="77777777" w:rsidR="00051055" w:rsidRPr="00D304FF" w:rsidRDefault="00051055" w:rsidP="00BF27D1">
      <w:pPr>
        <w:pStyle w:val="BodyText"/>
        <w:spacing w:before="1"/>
        <w:ind w:left="107" w:right="90"/>
        <w:jc w:val="both"/>
        <w:rPr>
          <w:rFonts w:ascii="Arial" w:hAnsi="Arial" w:cs="Arial"/>
          <w:i/>
          <w:color w:val="auto"/>
          <w:sz w:val="22"/>
          <w:szCs w:val="22"/>
        </w:rPr>
      </w:pPr>
    </w:p>
    <w:p w14:paraId="163FDACE" w14:textId="77777777" w:rsidR="00051055" w:rsidRPr="00D304FF" w:rsidRDefault="00051055" w:rsidP="00BF27D1">
      <w:pPr>
        <w:pStyle w:val="BodyText"/>
        <w:numPr>
          <w:ilvl w:val="0"/>
          <w:numId w:val="71"/>
        </w:numPr>
        <w:spacing w:before="8"/>
        <w:ind w:left="107" w:right="90" w:firstLine="0"/>
        <w:jc w:val="both"/>
        <w:rPr>
          <w:rFonts w:ascii="Arial" w:hAnsi="Arial" w:cs="Arial"/>
          <w:bCs/>
          <w:sz w:val="22"/>
          <w:szCs w:val="22"/>
        </w:rPr>
      </w:pPr>
      <w:bookmarkStart w:id="399" w:name="XI._Security_Breaches_and_Notifications"/>
      <w:bookmarkEnd w:id="399"/>
      <w:r w:rsidRPr="00D304FF">
        <w:rPr>
          <w:rFonts w:ascii="Arial" w:hAnsi="Arial" w:cs="Arial"/>
          <w:b/>
          <w:bCs/>
          <w:color w:val="auto"/>
          <w:sz w:val="22"/>
          <w:szCs w:val="22"/>
        </w:rPr>
        <w:lastRenderedPageBreak/>
        <w:t>Security Breaches and Notifications</w:t>
      </w:r>
    </w:p>
    <w:p w14:paraId="2AB9D6AC" w14:textId="77777777" w:rsidR="00051055" w:rsidRPr="00D304FF" w:rsidRDefault="00051055" w:rsidP="00BF27D1">
      <w:pPr>
        <w:pStyle w:val="BodyText"/>
        <w:spacing w:before="10"/>
        <w:ind w:left="107" w:right="90"/>
        <w:jc w:val="both"/>
        <w:rPr>
          <w:rFonts w:ascii="Arial" w:hAnsi="Arial" w:cs="Arial"/>
          <w:b/>
          <w:color w:val="auto"/>
          <w:sz w:val="22"/>
          <w:szCs w:val="22"/>
        </w:rPr>
      </w:pPr>
    </w:p>
    <w:p w14:paraId="366D430D" w14:textId="77777777" w:rsidR="00051055" w:rsidRPr="00D304FF" w:rsidRDefault="00051055" w:rsidP="00BF27D1">
      <w:pPr>
        <w:pStyle w:val="BodyText"/>
        <w:ind w:left="107" w:right="90"/>
        <w:jc w:val="both"/>
        <w:rPr>
          <w:rFonts w:ascii="Arial" w:hAnsi="Arial" w:cs="Arial"/>
          <w:color w:val="auto"/>
          <w:sz w:val="22"/>
          <w:szCs w:val="22"/>
        </w:rPr>
      </w:pPr>
      <w:bookmarkStart w:id="400" w:name="In_the_event_of_a_security_breach,_credi"/>
      <w:bookmarkEnd w:id="400"/>
      <w:r w:rsidRPr="00D304FF">
        <w:rPr>
          <w:rFonts w:ascii="Arial" w:hAnsi="Arial" w:cs="Arial"/>
          <w:color w:val="auto"/>
          <w:sz w:val="22"/>
          <w:szCs w:val="22"/>
        </w:rPr>
        <w:t>In the event of a security breach, credit card or debit card data could be compromised. Agencies will immediately terminate the application/services to preserve evidence and notify:</w:t>
      </w:r>
    </w:p>
    <w:p w14:paraId="18B216E7"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032552D8" w14:textId="77777777" w:rsidR="00051055" w:rsidRPr="00D304FF" w:rsidRDefault="00051055" w:rsidP="00BF27D1">
      <w:pPr>
        <w:pStyle w:val="ListParagraph"/>
        <w:numPr>
          <w:ilvl w:val="0"/>
          <w:numId w:val="85"/>
        </w:numPr>
        <w:spacing w:before="1"/>
        <w:ind w:left="720" w:right="90" w:hanging="450"/>
        <w:rPr>
          <w:rFonts w:ascii="Arial" w:hAnsi="Arial" w:cs="Arial"/>
        </w:rPr>
      </w:pPr>
      <w:bookmarkStart w:id="401" w:name="1._DFA’s_Chief_Systems_Information_Offic"/>
      <w:bookmarkEnd w:id="401"/>
      <w:r w:rsidRPr="00D304FF">
        <w:rPr>
          <w:rFonts w:ascii="Arial" w:hAnsi="Arial" w:cs="Arial"/>
        </w:rPr>
        <w:t>DFA’s Chief Systems Information Officer at 601-359-6570.</w:t>
      </w:r>
    </w:p>
    <w:p w14:paraId="49E7E16A" w14:textId="77777777" w:rsidR="00051055" w:rsidRPr="00D304FF" w:rsidRDefault="00051055" w:rsidP="00BF27D1">
      <w:pPr>
        <w:pStyle w:val="BodyText"/>
        <w:spacing w:before="9"/>
        <w:ind w:left="720" w:right="90" w:hanging="450"/>
        <w:jc w:val="both"/>
        <w:rPr>
          <w:rFonts w:ascii="Arial" w:hAnsi="Arial" w:cs="Arial"/>
          <w:color w:val="auto"/>
          <w:sz w:val="22"/>
          <w:szCs w:val="22"/>
        </w:rPr>
      </w:pPr>
    </w:p>
    <w:p w14:paraId="5FBF7B25" w14:textId="77777777" w:rsidR="00051055" w:rsidRPr="00D304FF" w:rsidRDefault="00051055" w:rsidP="00BF27D1">
      <w:pPr>
        <w:pStyle w:val="ListParagraph"/>
        <w:numPr>
          <w:ilvl w:val="0"/>
          <w:numId w:val="85"/>
        </w:numPr>
        <w:spacing w:before="1"/>
        <w:ind w:left="720" w:right="90" w:hanging="450"/>
        <w:rPr>
          <w:rFonts w:ascii="Arial" w:hAnsi="Arial" w:cs="Arial"/>
        </w:rPr>
      </w:pPr>
      <w:bookmarkStart w:id="402" w:name="2._Mississippi_Department_of_Information"/>
      <w:bookmarkEnd w:id="402"/>
      <w:r w:rsidRPr="00D304FF">
        <w:rPr>
          <w:rFonts w:ascii="Arial" w:hAnsi="Arial" w:cs="Arial"/>
        </w:rPr>
        <w:t>Mississippi Department of Information Technology Services, Security Division at 601-432-8180 and the E-Government at 601-432-1846.</w:t>
      </w:r>
    </w:p>
    <w:p w14:paraId="4FE430E7" w14:textId="77777777" w:rsidR="00051055" w:rsidRPr="00D304FF" w:rsidRDefault="00051055" w:rsidP="00BF27D1">
      <w:pPr>
        <w:pStyle w:val="BodyText"/>
        <w:spacing w:before="9"/>
        <w:ind w:left="720" w:right="90" w:hanging="450"/>
        <w:jc w:val="both"/>
        <w:rPr>
          <w:rFonts w:ascii="Arial" w:hAnsi="Arial" w:cs="Arial"/>
          <w:color w:val="auto"/>
          <w:sz w:val="22"/>
          <w:szCs w:val="22"/>
        </w:rPr>
      </w:pPr>
    </w:p>
    <w:p w14:paraId="0034EE6E" w14:textId="77777777" w:rsidR="00051055" w:rsidRPr="00D304FF" w:rsidRDefault="00051055" w:rsidP="00BF27D1">
      <w:pPr>
        <w:pStyle w:val="ListParagraph"/>
        <w:numPr>
          <w:ilvl w:val="0"/>
          <w:numId w:val="85"/>
        </w:numPr>
        <w:spacing w:before="1"/>
        <w:ind w:left="720" w:right="90" w:hanging="450"/>
        <w:rPr>
          <w:rFonts w:ascii="Arial" w:hAnsi="Arial" w:cs="Arial"/>
        </w:rPr>
      </w:pPr>
      <w:bookmarkStart w:id="403" w:name="3._Mississippi_State_Attorney_General’s_"/>
      <w:bookmarkEnd w:id="403"/>
      <w:r w:rsidRPr="00D304FF">
        <w:rPr>
          <w:rFonts w:ascii="Arial" w:hAnsi="Arial" w:cs="Arial"/>
        </w:rPr>
        <w:t>Mississippi State Attorney General’s Office, Consumer Protection Division at (601) 359-3680 or 1 (800) 281-4418 and the Cyber Crimes Division at (601) 359-3817.</w:t>
      </w:r>
    </w:p>
    <w:p w14:paraId="09ABA3A4"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18B18E78" w14:textId="77777777" w:rsidR="00051055" w:rsidRPr="00D304FF" w:rsidRDefault="00051055" w:rsidP="00BF27D1">
      <w:pPr>
        <w:pStyle w:val="BodyText"/>
        <w:ind w:left="107" w:right="90"/>
        <w:jc w:val="both"/>
        <w:rPr>
          <w:rFonts w:ascii="Arial" w:hAnsi="Arial" w:cs="Arial"/>
          <w:color w:val="auto"/>
          <w:sz w:val="22"/>
          <w:szCs w:val="22"/>
        </w:rPr>
      </w:pPr>
      <w:bookmarkStart w:id="404" w:name="The_agency_shall_notify_their_customers_"/>
      <w:bookmarkEnd w:id="404"/>
      <w:r w:rsidRPr="00D304FF">
        <w:rPr>
          <w:rFonts w:ascii="Arial" w:hAnsi="Arial" w:cs="Arial"/>
          <w:color w:val="auto"/>
          <w:sz w:val="22"/>
          <w:szCs w:val="22"/>
        </w:rPr>
        <w:t>The agency shall notify their customers of the breach once law enforcement informs the agency that customer notification will not impede an investigation.</w:t>
      </w:r>
    </w:p>
    <w:p w14:paraId="6EB342CF"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6E16FD1D" w14:textId="77777777" w:rsidR="00051055" w:rsidRPr="00D304FF" w:rsidRDefault="00051055" w:rsidP="00BF27D1">
      <w:pPr>
        <w:pStyle w:val="ListParagraph"/>
        <w:numPr>
          <w:ilvl w:val="0"/>
          <w:numId w:val="86"/>
        </w:numPr>
        <w:ind w:left="720" w:right="90" w:hanging="450"/>
        <w:jc w:val="left"/>
        <w:rPr>
          <w:rFonts w:ascii="Arial" w:hAnsi="Arial" w:cs="Arial"/>
        </w:rPr>
      </w:pPr>
      <w:bookmarkStart w:id="405" w:name="4._Agencies_may_notify_customers_using_w"/>
      <w:bookmarkEnd w:id="405"/>
      <w:r w:rsidRPr="00D304FF">
        <w:rPr>
          <w:rFonts w:ascii="Arial" w:hAnsi="Arial" w:cs="Arial"/>
        </w:rPr>
        <w:t>Agencies may notify customers using written notices or electronic notices. As a last resort, telephone notices can be given. Documentation that notices were provided, to whom they were provided, and when such notices were provided must be maintained by the agency.</w:t>
      </w:r>
    </w:p>
    <w:p w14:paraId="02F93827" w14:textId="77777777" w:rsidR="00051055" w:rsidRPr="00D304FF" w:rsidRDefault="00051055" w:rsidP="00BF27D1">
      <w:pPr>
        <w:pStyle w:val="BodyText"/>
        <w:spacing w:before="10"/>
        <w:ind w:left="720" w:right="90" w:hanging="450"/>
        <w:rPr>
          <w:rFonts w:ascii="Arial" w:hAnsi="Arial" w:cs="Arial"/>
          <w:color w:val="auto"/>
          <w:sz w:val="22"/>
          <w:szCs w:val="22"/>
        </w:rPr>
      </w:pPr>
    </w:p>
    <w:p w14:paraId="2DEBD1F6" w14:textId="77777777" w:rsidR="00051055" w:rsidRPr="00D304FF" w:rsidRDefault="00051055" w:rsidP="00BF27D1">
      <w:pPr>
        <w:pStyle w:val="ListParagraph"/>
        <w:numPr>
          <w:ilvl w:val="0"/>
          <w:numId w:val="86"/>
        </w:numPr>
        <w:ind w:left="720" w:right="90" w:hanging="450"/>
        <w:jc w:val="left"/>
        <w:rPr>
          <w:rFonts w:ascii="Arial" w:hAnsi="Arial" w:cs="Arial"/>
        </w:rPr>
      </w:pPr>
      <w:bookmarkStart w:id="406" w:name="5._The_notice_shall_be_clear_and_conspic"/>
      <w:bookmarkEnd w:id="406"/>
      <w:r w:rsidRPr="00D304FF">
        <w:rPr>
          <w:rFonts w:ascii="Arial" w:hAnsi="Arial" w:cs="Arial"/>
        </w:rPr>
        <w:t>The notice shall be clear and conspicuous and include:</w:t>
      </w:r>
    </w:p>
    <w:p w14:paraId="4AE2A123" w14:textId="77777777" w:rsidR="00051055" w:rsidRPr="00D304FF" w:rsidRDefault="00051055" w:rsidP="00BF27D1">
      <w:pPr>
        <w:pStyle w:val="BodyText"/>
        <w:spacing w:before="10"/>
        <w:ind w:left="107" w:right="90"/>
        <w:jc w:val="both"/>
        <w:rPr>
          <w:rFonts w:ascii="Arial" w:hAnsi="Arial" w:cs="Arial"/>
          <w:color w:val="auto"/>
          <w:sz w:val="22"/>
          <w:szCs w:val="22"/>
        </w:rPr>
      </w:pPr>
    </w:p>
    <w:p w14:paraId="734C933A" w14:textId="77777777" w:rsidR="00051055" w:rsidRPr="00D304FF" w:rsidRDefault="00051055" w:rsidP="00BF27D1">
      <w:pPr>
        <w:pStyle w:val="ListParagraph"/>
        <w:numPr>
          <w:ilvl w:val="2"/>
          <w:numId w:val="66"/>
        </w:numPr>
        <w:tabs>
          <w:tab w:val="left" w:pos="2268"/>
        </w:tabs>
        <w:ind w:left="1440" w:right="90" w:hanging="720"/>
        <w:rPr>
          <w:rFonts w:ascii="Arial" w:hAnsi="Arial" w:cs="Arial"/>
        </w:rPr>
      </w:pPr>
      <w:bookmarkStart w:id="407" w:name="a._A_description_of_the_incident_in_gene"/>
      <w:bookmarkEnd w:id="407"/>
      <w:r w:rsidRPr="00D304FF">
        <w:rPr>
          <w:rFonts w:ascii="Arial" w:hAnsi="Arial" w:cs="Arial"/>
        </w:rPr>
        <w:t>A description of the incident in general terms.</w:t>
      </w:r>
    </w:p>
    <w:p w14:paraId="5BB91E44" w14:textId="77777777" w:rsidR="00051055" w:rsidRPr="00D304FF" w:rsidRDefault="00051055" w:rsidP="00BF27D1">
      <w:pPr>
        <w:pStyle w:val="BodyText"/>
        <w:spacing w:before="10"/>
        <w:ind w:left="1440" w:right="90" w:hanging="720"/>
        <w:jc w:val="both"/>
        <w:rPr>
          <w:rFonts w:ascii="Arial" w:hAnsi="Arial" w:cs="Arial"/>
          <w:color w:val="auto"/>
          <w:sz w:val="22"/>
          <w:szCs w:val="22"/>
        </w:rPr>
      </w:pPr>
    </w:p>
    <w:p w14:paraId="67CAFCD4" w14:textId="77777777" w:rsidR="00051055" w:rsidRPr="00D304FF" w:rsidRDefault="00051055" w:rsidP="00BF27D1">
      <w:pPr>
        <w:pStyle w:val="ListParagraph"/>
        <w:numPr>
          <w:ilvl w:val="2"/>
          <w:numId w:val="66"/>
        </w:numPr>
        <w:tabs>
          <w:tab w:val="left" w:pos="2268"/>
        </w:tabs>
        <w:ind w:left="1440" w:right="90" w:hanging="720"/>
        <w:rPr>
          <w:rFonts w:ascii="Arial" w:hAnsi="Arial" w:cs="Arial"/>
        </w:rPr>
      </w:pPr>
      <w:bookmarkStart w:id="408" w:name="b._The_type_of_personal_information_subj"/>
      <w:bookmarkEnd w:id="408"/>
      <w:r w:rsidRPr="00D304FF">
        <w:rPr>
          <w:rFonts w:ascii="Arial" w:hAnsi="Arial" w:cs="Arial"/>
        </w:rPr>
        <w:t>The type of personal information subjected to unauthorized access or acquisition.</w:t>
      </w:r>
    </w:p>
    <w:p w14:paraId="715240F5" w14:textId="77777777" w:rsidR="00051055" w:rsidRPr="00394222" w:rsidRDefault="00051055" w:rsidP="00BF27D1">
      <w:pPr>
        <w:pStyle w:val="BodyText"/>
        <w:spacing w:before="1"/>
        <w:ind w:left="1440" w:right="90" w:hanging="720"/>
        <w:jc w:val="both"/>
        <w:rPr>
          <w:rFonts w:ascii="Arial" w:hAnsi="Arial" w:cs="Arial"/>
          <w:color w:val="auto"/>
          <w:sz w:val="22"/>
          <w:szCs w:val="22"/>
        </w:rPr>
      </w:pPr>
    </w:p>
    <w:p w14:paraId="7B92DF13" w14:textId="77777777" w:rsidR="00051055" w:rsidRPr="00394222" w:rsidRDefault="00051055" w:rsidP="00BF27D1">
      <w:pPr>
        <w:pStyle w:val="ListParagraph"/>
        <w:numPr>
          <w:ilvl w:val="2"/>
          <w:numId w:val="66"/>
        </w:numPr>
        <w:tabs>
          <w:tab w:val="left" w:pos="2268"/>
        </w:tabs>
        <w:spacing w:line="237" w:lineRule="auto"/>
        <w:ind w:left="1440" w:right="90" w:hanging="720"/>
        <w:rPr>
          <w:rFonts w:ascii="Arial" w:hAnsi="Arial" w:cs="Arial"/>
        </w:rPr>
      </w:pPr>
      <w:bookmarkStart w:id="409" w:name="c._The_general_acts_the_agency_has_taken"/>
      <w:bookmarkEnd w:id="409"/>
      <w:r w:rsidRPr="00394222">
        <w:rPr>
          <w:rFonts w:ascii="Arial" w:hAnsi="Arial" w:cs="Arial"/>
        </w:rPr>
        <w:t>The general acts the agency has taken to protect the information from further unauthorized access.</w:t>
      </w:r>
    </w:p>
    <w:p w14:paraId="4C84E7A5" w14:textId="77777777" w:rsidR="00051055" w:rsidRPr="00394222" w:rsidRDefault="00051055" w:rsidP="00BF27D1">
      <w:pPr>
        <w:pStyle w:val="BodyText"/>
        <w:spacing w:before="11"/>
        <w:ind w:left="1440" w:right="90" w:hanging="720"/>
        <w:jc w:val="both"/>
        <w:rPr>
          <w:rFonts w:ascii="Arial" w:hAnsi="Arial" w:cs="Arial"/>
          <w:color w:val="auto"/>
          <w:sz w:val="22"/>
          <w:szCs w:val="22"/>
        </w:rPr>
      </w:pPr>
    </w:p>
    <w:p w14:paraId="21B775A4" w14:textId="77777777" w:rsidR="00051055" w:rsidRPr="00394222" w:rsidRDefault="00051055" w:rsidP="00BF27D1">
      <w:pPr>
        <w:pStyle w:val="ListParagraph"/>
        <w:numPr>
          <w:ilvl w:val="2"/>
          <w:numId w:val="66"/>
        </w:numPr>
        <w:tabs>
          <w:tab w:val="left" w:pos="2268"/>
        </w:tabs>
        <w:ind w:left="1440" w:right="90" w:hanging="720"/>
        <w:rPr>
          <w:rFonts w:ascii="Arial" w:hAnsi="Arial" w:cs="Arial"/>
        </w:rPr>
      </w:pPr>
      <w:bookmarkStart w:id="410" w:name="d._A_telephone_number_that_the_customer_"/>
      <w:bookmarkEnd w:id="410"/>
      <w:r w:rsidRPr="00394222">
        <w:rPr>
          <w:rFonts w:ascii="Arial" w:hAnsi="Arial" w:cs="Arial"/>
        </w:rPr>
        <w:t>A telephone number that the customer can call for further information.</w:t>
      </w:r>
    </w:p>
    <w:p w14:paraId="1628E01C" w14:textId="77777777" w:rsidR="00051055" w:rsidRPr="00394222" w:rsidRDefault="00051055" w:rsidP="00BF27D1">
      <w:pPr>
        <w:pStyle w:val="BodyText"/>
        <w:spacing w:before="10"/>
        <w:ind w:left="107" w:right="90"/>
        <w:jc w:val="both"/>
        <w:rPr>
          <w:rFonts w:ascii="Arial" w:hAnsi="Arial" w:cs="Arial"/>
          <w:color w:val="auto"/>
          <w:sz w:val="22"/>
          <w:szCs w:val="22"/>
        </w:rPr>
      </w:pPr>
    </w:p>
    <w:p w14:paraId="392A493F" w14:textId="77777777" w:rsidR="00051055" w:rsidRPr="00394222" w:rsidRDefault="00051055" w:rsidP="00BF27D1">
      <w:pPr>
        <w:pStyle w:val="BodyText"/>
        <w:numPr>
          <w:ilvl w:val="0"/>
          <w:numId w:val="71"/>
        </w:numPr>
        <w:spacing w:before="8"/>
        <w:ind w:left="107" w:right="90" w:firstLine="0"/>
        <w:jc w:val="both"/>
        <w:rPr>
          <w:rFonts w:ascii="Arial" w:hAnsi="Arial" w:cs="Arial"/>
          <w:b/>
          <w:bCs/>
          <w:sz w:val="22"/>
          <w:szCs w:val="22"/>
        </w:rPr>
      </w:pPr>
      <w:bookmarkStart w:id="411" w:name="e._Advice_that_directs_the_customer_to_r"/>
      <w:bookmarkEnd w:id="411"/>
      <w:r w:rsidRPr="00394222">
        <w:rPr>
          <w:rFonts w:ascii="Arial" w:hAnsi="Arial" w:cs="Arial"/>
          <w:b/>
          <w:bCs/>
          <w:color w:val="auto"/>
          <w:sz w:val="22"/>
          <w:szCs w:val="22"/>
        </w:rPr>
        <w:t>Advice that directs the customer to remain vigilant by reviewing account statements and monitoring free credit reports or close an account.</w:t>
      </w:r>
      <w:bookmarkStart w:id="412" w:name="XII.__Appeal_Process"/>
      <w:bookmarkEnd w:id="412"/>
      <w:r w:rsidRPr="00394222">
        <w:rPr>
          <w:rFonts w:ascii="Arial" w:hAnsi="Arial" w:cs="Arial"/>
          <w:b/>
          <w:bCs/>
          <w:color w:val="auto"/>
          <w:sz w:val="22"/>
          <w:szCs w:val="22"/>
        </w:rPr>
        <w:t xml:space="preserve"> Appeal Process</w:t>
      </w:r>
    </w:p>
    <w:p w14:paraId="2648BCC5" w14:textId="77777777" w:rsidR="00051055" w:rsidRPr="00394222" w:rsidRDefault="00051055" w:rsidP="00BF27D1">
      <w:pPr>
        <w:pStyle w:val="BodyText"/>
        <w:spacing w:before="8"/>
        <w:ind w:left="107" w:right="90"/>
        <w:jc w:val="both"/>
        <w:rPr>
          <w:rFonts w:ascii="Arial" w:hAnsi="Arial" w:cs="Arial"/>
          <w:b/>
          <w:bCs/>
          <w:color w:val="auto"/>
          <w:sz w:val="22"/>
          <w:szCs w:val="22"/>
        </w:rPr>
      </w:pPr>
    </w:p>
    <w:p w14:paraId="4F7EA4F6" w14:textId="77777777" w:rsidR="00051055" w:rsidRPr="00394222" w:rsidRDefault="00051055" w:rsidP="00BF27D1">
      <w:pPr>
        <w:pStyle w:val="BodyText"/>
        <w:ind w:left="107" w:right="90"/>
        <w:jc w:val="both"/>
        <w:rPr>
          <w:rFonts w:ascii="Arial" w:hAnsi="Arial" w:cs="Arial"/>
          <w:color w:val="auto"/>
          <w:sz w:val="22"/>
          <w:szCs w:val="22"/>
        </w:rPr>
      </w:pPr>
      <w:bookmarkStart w:id="413" w:name="An_agency_wishing_to_appeal_a_cease_and_"/>
      <w:bookmarkEnd w:id="413"/>
      <w:r w:rsidRPr="00394222">
        <w:rPr>
          <w:rFonts w:ascii="Arial" w:hAnsi="Arial" w:cs="Arial"/>
          <w:color w:val="auto"/>
          <w:sz w:val="22"/>
          <w:szCs w:val="22"/>
        </w:rPr>
        <w:t>An agency wishing to appeal a cease and desist letter must submit a written request to the Department of Finance and Administration, Director, Office of Fiscal Management, 501 North West Street, Suite 701 -B, Jackson, Ms 39201.</w:t>
      </w:r>
    </w:p>
    <w:p w14:paraId="488B5193" w14:textId="77777777" w:rsidR="00051055" w:rsidRPr="00394222" w:rsidRDefault="00051055" w:rsidP="00BF27D1">
      <w:pPr>
        <w:pStyle w:val="BodyText"/>
        <w:spacing w:before="10"/>
        <w:ind w:left="107" w:right="90"/>
        <w:jc w:val="both"/>
        <w:rPr>
          <w:rFonts w:ascii="Arial" w:hAnsi="Arial" w:cs="Arial"/>
          <w:color w:val="auto"/>
          <w:sz w:val="22"/>
          <w:szCs w:val="22"/>
        </w:rPr>
      </w:pPr>
    </w:p>
    <w:p w14:paraId="23C556EF" w14:textId="77777777" w:rsidR="00051055" w:rsidRPr="00394222" w:rsidRDefault="00051055" w:rsidP="00BF27D1">
      <w:pPr>
        <w:pStyle w:val="BodyText"/>
        <w:ind w:left="107" w:right="90"/>
        <w:jc w:val="both"/>
        <w:rPr>
          <w:rFonts w:ascii="Arial" w:hAnsi="Arial" w:cs="Arial"/>
          <w:color w:val="auto"/>
          <w:sz w:val="22"/>
          <w:szCs w:val="22"/>
        </w:rPr>
      </w:pPr>
      <w:bookmarkStart w:id="414" w:name="The_agency_must_provide_the_following_in"/>
      <w:bookmarkEnd w:id="414"/>
      <w:r w:rsidRPr="00394222">
        <w:rPr>
          <w:rFonts w:ascii="Arial" w:hAnsi="Arial" w:cs="Arial"/>
          <w:color w:val="auto"/>
          <w:sz w:val="22"/>
          <w:szCs w:val="22"/>
        </w:rPr>
        <w:t>The agency must provide the following information in the written request:</w:t>
      </w:r>
    </w:p>
    <w:p w14:paraId="64A4E331" w14:textId="77777777" w:rsidR="00051055" w:rsidRPr="00394222" w:rsidRDefault="00051055" w:rsidP="00BF27D1">
      <w:pPr>
        <w:pStyle w:val="BodyText"/>
        <w:spacing w:before="10"/>
        <w:ind w:left="720" w:right="90" w:hanging="450"/>
        <w:jc w:val="both"/>
        <w:rPr>
          <w:rFonts w:ascii="Arial" w:hAnsi="Arial" w:cs="Arial"/>
          <w:color w:val="auto"/>
          <w:sz w:val="22"/>
          <w:szCs w:val="22"/>
        </w:rPr>
      </w:pPr>
    </w:p>
    <w:p w14:paraId="24ACBCDF" w14:textId="77777777" w:rsidR="00051055" w:rsidRPr="00394222" w:rsidRDefault="00051055" w:rsidP="00BF27D1">
      <w:pPr>
        <w:pStyle w:val="ListParagraph"/>
        <w:numPr>
          <w:ilvl w:val="0"/>
          <w:numId w:val="87"/>
        </w:numPr>
        <w:tabs>
          <w:tab w:val="left" w:pos="1944"/>
        </w:tabs>
        <w:ind w:left="720" w:right="90" w:hanging="450"/>
        <w:rPr>
          <w:rFonts w:ascii="Arial" w:hAnsi="Arial" w:cs="Arial"/>
        </w:rPr>
      </w:pPr>
      <w:bookmarkStart w:id="415" w:name="1._The_agency_program_supported."/>
      <w:bookmarkEnd w:id="415"/>
      <w:r w:rsidRPr="00394222">
        <w:rPr>
          <w:rFonts w:ascii="Arial" w:hAnsi="Arial" w:cs="Arial"/>
        </w:rPr>
        <w:t>The agency program supported.</w:t>
      </w:r>
    </w:p>
    <w:p w14:paraId="11D68A56" w14:textId="77777777" w:rsidR="00051055" w:rsidRPr="00394222" w:rsidRDefault="00051055" w:rsidP="00BF27D1">
      <w:pPr>
        <w:pStyle w:val="BodyText"/>
        <w:spacing w:before="10"/>
        <w:ind w:left="720" w:right="90" w:hanging="450"/>
        <w:jc w:val="both"/>
        <w:rPr>
          <w:rFonts w:ascii="Arial" w:hAnsi="Arial" w:cs="Arial"/>
          <w:color w:val="auto"/>
          <w:sz w:val="22"/>
          <w:szCs w:val="22"/>
        </w:rPr>
      </w:pPr>
    </w:p>
    <w:p w14:paraId="6E85B81E" w14:textId="77777777" w:rsidR="00051055" w:rsidRPr="00394222" w:rsidRDefault="00051055" w:rsidP="00BF27D1">
      <w:pPr>
        <w:pStyle w:val="ListParagraph"/>
        <w:numPr>
          <w:ilvl w:val="0"/>
          <w:numId w:val="87"/>
        </w:numPr>
        <w:tabs>
          <w:tab w:val="left" w:pos="1944"/>
        </w:tabs>
        <w:ind w:left="720" w:right="90" w:hanging="450"/>
        <w:rPr>
          <w:rFonts w:ascii="Arial" w:hAnsi="Arial" w:cs="Arial"/>
        </w:rPr>
      </w:pPr>
      <w:bookmarkStart w:id="416" w:name="2._The_items_(services)_offered_for_sale"/>
      <w:bookmarkEnd w:id="416"/>
      <w:r w:rsidRPr="00394222">
        <w:rPr>
          <w:rFonts w:ascii="Arial" w:hAnsi="Arial" w:cs="Arial"/>
        </w:rPr>
        <w:t>The items (services) offered for sale or collections.</w:t>
      </w:r>
    </w:p>
    <w:p w14:paraId="1AF53D8E" w14:textId="77777777" w:rsidR="00051055" w:rsidRPr="00394222" w:rsidRDefault="00051055" w:rsidP="00BF27D1">
      <w:pPr>
        <w:pStyle w:val="BodyText"/>
        <w:spacing w:before="10"/>
        <w:ind w:left="720" w:right="90" w:hanging="450"/>
        <w:jc w:val="both"/>
        <w:rPr>
          <w:rFonts w:ascii="Arial" w:hAnsi="Arial" w:cs="Arial"/>
          <w:color w:val="auto"/>
          <w:sz w:val="22"/>
          <w:szCs w:val="22"/>
        </w:rPr>
      </w:pPr>
    </w:p>
    <w:p w14:paraId="4D471E5E" w14:textId="77777777" w:rsidR="00051055" w:rsidRPr="00394222" w:rsidRDefault="00051055" w:rsidP="00BF27D1">
      <w:pPr>
        <w:pStyle w:val="ListParagraph"/>
        <w:numPr>
          <w:ilvl w:val="0"/>
          <w:numId w:val="87"/>
        </w:numPr>
        <w:tabs>
          <w:tab w:val="left" w:pos="1944"/>
        </w:tabs>
        <w:ind w:left="720" w:right="90" w:hanging="450"/>
        <w:rPr>
          <w:rFonts w:ascii="Arial" w:hAnsi="Arial" w:cs="Arial"/>
        </w:rPr>
      </w:pPr>
      <w:bookmarkStart w:id="417" w:name="3._The_individual_item_costs."/>
      <w:bookmarkEnd w:id="417"/>
      <w:r w:rsidRPr="00394222">
        <w:rPr>
          <w:rFonts w:ascii="Arial" w:hAnsi="Arial" w:cs="Arial"/>
        </w:rPr>
        <w:t>The individual item costs.</w:t>
      </w:r>
    </w:p>
    <w:p w14:paraId="3C64D550" w14:textId="77777777" w:rsidR="00051055" w:rsidRPr="00394222" w:rsidRDefault="00051055" w:rsidP="00BF27D1">
      <w:pPr>
        <w:pStyle w:val="BodyText"/>
        <w:spacing w:before="10"/>
        <w:ind w:left="720" w:right="90" w:hanging="450"/>
        <w:jc w:val="both"/>
        <w:rPr>
          <w:rFonts w:ascii="Arial" w:hAnsi="Arial" w:cs="Arial"/>
          <w:color w:val="auto"/>
          <w:sz w:val="22"/>
          <w:szCs w:val="22"/>
        </w:rPr>
      </w:pPr>
    </w:p>
    <w:p w14:paraId="03583DC0" w14:textId="77777777" w:rsidR="00051055" w:rsidRPr="00394222" w:rsidRDefault="00051055" w:rsidP="00BF27D1">
      <w:pPr>
        <w:pStyle w:val="ListParagraph"/>
        <w:numPr>
          <w:ilvl w:val="0"/>
          <w:numId w:val="87"/>
        </w:numPr>
        <w:tabs>
          <w:tab w:val="left" w:pos="1944"/>
        </w:tabs>
        <w:ind w:left="720" w:right="90" w:hanging="450"/>
        <w:rPr>
          <w:rFonts w:ascii="Arial" w:hAnsi="Arial" w:cs="Arial"/>
        </w:rPr>
      </w:pPr>
      <w:bookmarkStart w:id="418" w:name="4._An_estimate_of_the_processing_cost_“p"/>
      <w:bookmarkEnd w:id="418"/>
      <w:r w:rsidRPr="00394222">
        <w:rPr>
          <w:rFonts w:ascii="Arial" w:hAnsi="Arial" w:cs="Arial"/>
        </w:rPr>
        <w:t>An estimate of the processing cost “per transaction” for the items (services) to be sold.</w:t>
      </w:r>
    </w:p>
    <w:p w14:paraId="692B3FB7" w14:textId="77777777" w:rsidR="00051055" w:rsidRPr="00394222" w:rsidRDefault="00051055" w:rsidP="00BF27D1">
      <w:pPr>
        <w:pStyle w:val="ListParagraph"/>
        <w:numPr>
          <w:ilvl w:val="0"/>
          <w:numId w:val="87"/>
        </w:numPr>
        <w:tabs>
          <w:tab w:val="left" w:pos="1944"/>
        </w:tabs>
        <w:ind w:left="720" w:right="90" w:hanging="450"/>
        <w:rPr>
          <w:rFonts w:ascii="Arial" w:hAnsi="Arial" w:cs="Arial"/>
        </w:rPr>
      </w:pPr>
      <w:bookmarkStart w:id="419" w:name="5._The_number_of_items_sold_per_year_and"/>
      <w:bookmarkEnd w:id="419"/>
      <w:r w:rsidRPr="00394222">
        <w:rPr>
          <w:rFonts w:ascii="Arial" w:hAnsi="Arial" w:cs="Arial"/>
        </w:rPr>
        <w:lastRenderedPageBreak/>
        <w:t>The number of items sold per year and the total cost of those items.</w:t>
      </w:r>
    </w:p>
    <w:p w14:paraId="3B383B01" w14:textId="77777777" w:rsidR="00051055" w:rsidRPr="00394222" w:rsidRDefault="00051055" w:rsidP="00BF27D1">
      <w:pPr>
        <w:pStyle w:val="BodyText"/>
        <w:spacing w:before="10"/>
        <w:ind w:left="720" w:right="90" w:hanging="450"/>
        <w:jc w:val="both"/>
        <w:rPr>
          <w:rFonts w:ascii="Arial" w:hAnsi="Arial" w:cs="Arial"/>
          <w:color w:val="auto"/>
          <w:sz w:val="22"/>
          <w:szCs w:val="22"/>
        </w:rPr>
      </w:pPr>
    </w:p>
    <w:p w14:paraId="773C61F0" w14:textId="77777777" w:rsidR="00051055" w:rsidRPr="00394222" w:rsidRDefault="00051055" w:rsidP="00BF27D1">
      <w:pPr>
        <w:pStyle w:val="ListParagraph"/>
        <w:numPr>
          <w:ilvl w:val="0"/>
          <w:numId w:val="87"/>
        </w:numPr>
        <w:tabs>
          <w:tab w:val="left" w:pos="1944"/>
        </w:tabs>
        <w:ind w:left="720" w:right="90" w:hanging="450"/>
        <w:rPr>
          <w:rFonts w:ascii="Arial" w:hAnsi="Arial" w:cs="Arial"/>
        </w:rPr>
      </w:pPr>
      <w:bookmarkStart w:id="420" w:name="6._A_detailed_description_of_how_the_sys"/>
      <w:bookmarkEnd w:id="420"/>
      <w:r w:rsidRPr="00394222">
        <w:rPr>
          <w:rFonts w:ascii="Arial" w:hAnsi="Arial" w:cs="Arial"/>
        </w:rPr>
        <w:t>A detailed description of how the system works.</w:t>
      </w:r>
    </w:p>
    <w:p w14:paraId="62862674" w14:textId="77777777" w:rsidR="00051055" w:rsidRPr="00394222" w:rsidRDefault="00051055" w:rsidP="00BF27D1">
      <w:pPr>
        <w:pStyle w:val="BodyText"/>
        <w:spacing w:before="10"/>
        <w:ind w:left="720" w:right="90" w:hanging="450"/>
        <w:jc w:val="both"/>
        <w:rPr>
          <w:rFonts w:ascii="Arial" w:hAnsi="Arial" w:cs="Arial"/>
          <w:color w:val="auto"/>
          <w:sz w:val="22"/>
          <w:szCs w:val="22"/>
        </w:rPr>
      </w:pPr>
    </w:p>
    <w:p w14:paraId="4F7E0A21" w14:textId="77777777" w:rsidR="00051055" w:rsidRPr="00394222" w:rsidRDefault="00051055" w:rsidP="00BF27D1">
      <w:pPr>
        <w:pStyle w:val="ListParagraph"/>
        <w:numPr>
          <w:ilvl w:val="0"/>
          <w:numId w:val="87"/>
        </w:numPr>
        <w:tabs>
          <w:tab w:val="left" w:pos="1944"/>
        </w:tabs>
        <w:ind w:left="720" w:right="90" w:hanging="450"/>
        <w:rPr>
          <w:rFonts w:ascii="Arial" w:hAnsi="Arial" w:cs="Arial"/>
        </w:rPr>
      </w:pPr>
      <w:bookmarkStart w:id="421" w:name="7._A_detailed_list_of_software_operating"/>
      <w:bookmarkEnd w:id="421"/>
      <w:r w:rsidRPr="00394222">
        <w:rPr>
          <w:rFonts w:ascii="Arial" w:hAnsi="Arial" w:cs="Arial"/>
        </w:rPr>
        <w:t>A detailed list of software operating on the system.</w:t>
      </w:r>
    </w:p>
    <w:p w14:paraId="31577399"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02FA85BC" w14:textId="77777777" w:rsidR="00051055" w:rsidRPr="00BF27D1" w:rsidRDefault="00051055" w:rsidP="00BF27D1">
      <w:pPr>
        <w:pStyle w:val="ListParagraph"/>
        <w:numPr>
          <w:ilvl w:val="0"/>
          <w:numId w:val="87"/>
        </w:numPr>
        <w:tabs>
          <w:tab w:val="left" w:pos="1944"/>
        </w:tabs>
        <w:ind w:left="720" w:right="90" w:hanging="450"/>
        <w:rPr>
          <w:rFonts w:ascii="Arial" w:hAnsi="Arial" w:cs="Arial"/>
        </w:rPr>
      </w:pPr>
      <w:bookmarkStart w:id="422" w:name="8._A_detailed_list_of_equipment,_includi"/>
      <w:bookmarkEnd w:id="422"/>
      <w:r w:rsidRPr="00BF27D1">
        <w:rPr>
          <w:rFonts w:ascii="Arial" w:hAnsi="Arial" w:cs="Arial"/>
        </w:rPr>
        <w:t>A detailed list of equipment, including the name, model number, and purposed of the equipment.</w:t>
      </w:r>
    </w:p>
    <w:p w14:paraId="5FE925E8"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0E60205C" w14:textId="77777777" w:rsidR="00051055" w:rsidRPr="00BF27D1" w:rsidRDefault="00051055" w:rsidP="00BF27D1">
      <w:pPr>
        <w:pStyle w:val="ListParagraph"/>
        <w:numPr>
          <w:ilvl w:val="0"/>
          <w:numId w:val="87"/>
        </w:numPr>
        <w:tabs>
          <w:tab w:val="left" w:pos="1944"/>
        </w:tabs>
        <w:ind w:left="720" w:right="90" w:hanging="450"/>
        <w:rPr>
          <w:rFonts w:ascii="Arial" w:hAnsi="Arial" w:cs="Arial"/>
        </w:rPr>
      </w:pPr>
      <w:bookmarkStart w:id="423" w:name="9._A_detailed_description_of_accounting_"/>
      <w:bookmarkEnd w:id="423"/>
      <w:r w:rsidRPr="00BF27D1">
        <w:rPr>
          <w:rFonts w:ascii="Arial" w:hAnsi="Arial" w:cs="Arial"/>
        </w:rPr>
        <w:t>A detailed description of accounting entries made to account for revenue and processing and other fees.</w:t>
      </w:r>
    </w:p>
    <w:p w14:paraId="18C62332"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0440EA5E" w14:textId="77777777" w:rsidR="00051055" w:rsidRPr="00BF27D1" w:rsidRDefault="00051055" w:rsidP="00BF27D1">
      <w:pPr>
        <w:pStyle w:val="BodyText"/>
        <w:ind w:left="107" w:right="90"/>
        <w:jc w:val="both"/>
        <w:rPr>
          <w:rFonts w:ascii="Arial" w:hAnsi="Arial" w:cs="Arial"/>
          <w:color w:val="auto"/>
          <w:sz w:val="22"/>
          <w:szCs w:val="22"/>
        </w:rPr>
      </w:pPr>
      <w:bookmarkStart w:id="424" w:name="The_agency_must_state_whether_the_agency"/>
      <w:bookmarkEnd w:id="424"/>
      <w:r w:rsidRPr="00BF27D1">
        <w:rPr>
          <w:rFonts w:ascii="Arial" w:hAnsi="Arial" w:cs="Arial"/>
          <w:color w:val="auto"/>
          <w:sz w:val="22"/>
          <w:szCs w:val="22"/>
        </w:rPr>
        <w:t>The agency must state whether the agency or the consumer pays the E- Government Transaction fee. The agency request must clearly:</w:t>
      </w:r>
    </w:p>
    <w:p w14:paraId="496BCA46"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473BCD20" w14:textId="77777777" w:rsidR="00051055" w:rsidRPr="00BF27D1" w:rsidRDefault="00051055" w:rsidP="00BF27D1">
      <w:pPr>
        <w:pStyle w:val="ListParagraph"/>
        <w:numPr>
          <w:ilvl w:val="0"/>
          <w:numId w:val="88"/>
        </w:numPr>
        <w:spacing w:before="1"/>
        <w:ind w:left="720" w:right="90" w:hanging="450"/>
        <w:rPr>
          <w:rFonts w:ascii="Arial" w:hAnsi="Arial" w:cs="Arial"/>
        </w:rPr>
      </w:pPr>
      <w:bookmarkStart w:id="425" w:name="10._Document_whether_the_consumer_can_pu"/>
      <w:bookmarkEnd w:id="425"/>
      <w:r w:rsidRPr="00BF27D1">
        <w:rPr>
          <w:rFonts w:ascii="Arial" w:hAnsi="Arial" w:cs="Arial"/>
        </w:rPr>
        <w:t>Document whether the consumer can purchase only a single item or service at a time (example: drivers’ license renewals) or a shopping cart model where multiple items may be purchased (example: hunting and fishing licenses).</w:t>
      </w:r>
    </w:p>
    <w:p w14:paraId="5C391B77" w14:textId="77777777" w:rsidR="00051055" w:rsidRPr="00BF27D1" w:rsidRDefault="00051055" w:rsidP="00BF27D1">
      <w:pPr>
        <w:pStyle w:val="BodyText"/>
        <w:spacing w:before="9"/>
        <w:ind w:left="720" w:right="90" w:hanging="450"/>
        <w:jc w:val="both"/>
        <w:rPr>
          <w:rFonts w:ascii="Arial" w:hAnsi="Arial" w:cs="Arial"/>
          <w:color w:val="auto"/>
          <w:sz w:val="22"/>
          <w:szCs w:val="22"/>
        </w:rPr>
      </w:pPr>
    </w:p>
    <w:p w14:paraId="15DF9214" w14:textId="77777777" w:rsidR="00051055" w:rsidRPr="00BF27D1" w:rsidRDefault="00051055" w:rsidP="00BF27D1">
      <w:pPr>
        <w:pStyle w:val="ListParagraph"/>
        <w:numPr>
          <w:ilvl w:val="0"/>
          <w:numId w:val="88"/>
        </w:numPr>
        <w:spacing w:before="1"/>
        <w:ind w:left="720" w:right="90" w:hanging="450"/>
        <w:rPr>
          <w:rFonts w:ascii="Arial" w:hAnsi="Arial" w:cs="Arial"/>
        </w:rPr>
      </w:pPr>
      <w:bookmarkStart w:id="426" w:name="11._Demonstrate_a_dollar_neutral_cost_or"/>
      <w:bookmarkEnd w:id="426"/>
      <w:r w:rsidRPr="00BF27D1">
        <w:rPr>
          <w:rFonts w:ascii="Arial" w:hAnsi="Arial" w:cs="Arial"/>
        </w:rPr>
        <w:t>Demonstrate a dollar neutral cost or cost saving to the agency when absorbing the processing fees rather than having the consumer pay the fees projected over a fiscal year if the agency is to pay the processing fees. All assumptions must be documented. Cost data will be coordinated with the Electronic Oversight Committee.</w:t>
      </w:r>
    </w:p>
    <w:p w14:paraId="3CF3C7AE"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6F4043D0" w14:textId="77777777" w:rsidR="00051055" w:rsidRPr="00BF27D1" w:rsidRDefault="00051055" w:rsidP="00BF27D1">
      <w:pPr>
        <w:pStyle w:val="ListParagraph"/>
        <w:numPr>
          <w:ilvl w:val="0"/>
          <w:numId w:val="88"/>
        </w:numPr>
        <w:ind w:left="720" w:right="90" w:hanging="450"/>
        <w:rPr>
          <w:rFonts w:ascii="Arial" w:hAnsi="Arial" w:cs="Arial"/>
        </w:rPr>
      </w:pPr>
      <w:bookmarkStart w:id="427" w:name="12._Demonstrate_that_the_funds_to_defray"/>
      <w:bookmarkEnd w:id="427"/>
      <w:r w:rsidRPr="00BF27D1">
        <w:rPr>
          <w:rFonts w:ascii="Arial" w:hAnsi="Arial" w:cs="Arial"/>
        </w:rPr>
        <w:t>Demonstrate that the funds to defray the total cost of electronic processing will be available projected over a fiscal year if the agency is to pay the processing fees. All assumptions must be documented.</w:t>
      </w:r>
    </w:p>
    <w:p w14:paraId="0F766818"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4C8418FD" w14:textId="77777777" w:rsidR="00051055" w:rsidRPr="00BF27D1" w:rsidRDefault="00051055" w:rsidP="00BF27D1">
      <w:pPr>
        <w:pStyle w:val="BodyText"/>
        <w:ind w:left="107" w:right="90"/>
        <w:jc w:val="both"/>
        <w:rPr>
          <w:rFonts w:ascii="Arial" w:hAnsi="Arial" w:cs="Arial"/>
          <w:color w:val="auto"/>
          <w:sz w:val="22"/>
          <w:szCs w:val="22"/>
        </w:rPr>
      </w:pPr>
      <w:bookmarkStart w:id="428" w:name="If_the_agency_is_paying_processing_fees,"/>
      <w:bookmarkEnd w:id="428"/>
      <w:r w:rsidRPr="00BF27D1">
        <w:rPr>
          <w:rFonts w:ascii="Arial" w:hAnsi="Arial" w:cs="Arial"/>
          <w:color w:val="auto"/>
          <w:sz w:val="22"/>
          <w:szCs w:val="22"/>
        </w:rPr>
        <w:t>If the agency is paying processing fees, the agency must acknowledge that they will be required to set aside cash/authority at a specified minimum limit in a specified fund to cover expenses (debits) associated with the agency’s transactions for the following:</w:t>
      </w:r>
    </w:p>
    <w:p w14:paraId="02BF8B90"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0959CB23" w14:textId="77777777" w:rsidR="00051055" w:rsidRPr="00BF27D1" w:rsidRDefault="00051055" w:rsidP="00BF27D1">
      <w:pPr>
        <w:pStyle w:val="ListParagraph"/>
        <w:numPr>
          <w:ilvl w:val="0"/>
          <w:numId w:val="89"/>
        </w:numPr>
        <w:ind w:left="720" w:right="90" w:hanging="450"/>
        <w:rPr>
          <w:rFonts w:ascii="Arial" w:hAnsi="Arial" w:cs="Arial"/>
        </w:rPr>
      </w:pPr>
      <w:bookmarkStart w:id="429" w:name="13._Authorization_and_settlements_fees"/>
      <w:bookmarkEnd w:id="429"/>
      <w:r w:rsidRPr="00BF27D1">
        <w:rPr>
          <w:rFonts w:ascii="Arial" w:hAnsi="Arial" w:cs="Arial"/>
        </w:rPr>
        <w:t>Authorization and settlements fees</w:t>
      </w:r>
    </w:p>
    <w:p w14:paraId="54D2BD8E"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33BED821" w14:textId="77777777" w:rsidR="00051055" w:rsidRPr="00BF27D1" w:rsidRDefault="00051055" w:rsidP="00BF27D1">
      <w:pPr>
        <w:pStyle w:val="ListParagraph"/>
        <w:numPr>
          <w:ilvl w:val="0"/>
          <w:numId w:val="89"/>
        </w:numPr>
        <w:ind w:left="720" w:right="90" w:hanging="450"/>
        <w:rPr>
          <w:rFonts w:ascii="Arial" w:hAnsi="Arial" w:cs="Arial"/>
        </w:rPr>
      </w:pPr>
      <w:bookmarkStart w:id="430" w:name="14._Refunds"/>
      <w:bookmarkEnd w:id="430"/>
      <w:r w:rsidRPr="00BF27D1">
        <w:rPr>
          <w:rFonts w:ascii="Arial" w:hAnsi="Arial" w:cs="Arial"/>
        </w:rPr>
        <w:t>Refunds</w:t>
      </w:r>
    </w:p>
    <w:p w14:paraId="3B763597"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40F2C642" w14:textId="77777777" w:rsidR="00051055" w:rsidRPr="00BF27D1" w:rsidRDefault="00051055" w:rsidP="00BF27D1">
      <w:pPr>
        <w:pStyle w:val="ListParagraph"/>
        <w:numPr>
          <w:ilvl w:val="0"/>
          <w:numId w:val="89"/>
        </w:numPr>
        <w:ind w:left="720" w:right="90" w:hanging="450"/>
        <w:rPr>
          <w:rFonts w:ascii="Arial" w:hAnsi="Arial" w:cs="Arial"/>
        </w:rPr>
      </w:pPr>
      <w:bookmarkStart w:id="431" w:name="15._Chargebacks"/>
      <w:bookmarkEnd w:id="431"/>
      <w:r w:rsidRPr="00BF27D1">
        <w:rPr>
          <w:rFonts w:ascii="Arial" w:hAnsi="Arial" w:cs="Arial"/>
        </w:rPr>
        <w:t>Chargebacks</w:t>
      </w:r>
    </w:p>
    <w:p w14:paraId="3CACBB1A"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4992A837" w14:textId="77777777" w:rsidR="00051055" w:rsidRPr="00BF27D1" w:rsidRDefault="00051055" w:rsidP="00BF27D1">
      <w:pPr>
        <w:pStyle w:val="ListParagraph"/>
        <w:numPr>
          <w:ilvl w:val="0"/>
          <w:numId w:val="89"/>
        </w:numPr>
        <w:ind w:left="720" w:right="90" w:hanging="450"/>
        <w:rPr>
          <w:rFonts w:ascii="Arial" w:hAnsi="Arial" w:cs="Arial"/>
        </w:rPr>
      </w:pPr>
      <w:bookmarkStart w:id="432" w:name="16._Voids"/>
      <w:bookmarkEnd w:id="432"/>
      <w:r w:rsidRPr="00BF27D1">
        <w:rPr>
          <w:rFonts w:ascii="Arial" w:hAnsi="Arial" w:cs="Arial"/>
        </w:rPr>
        <w:t>Voids</w:t>
      </w:r>
    </w:p>
    <w:p w14:paraId="1A4C22AB" w14:textId="77777777" w:rsidR="00051055" w:rsidRPr="00BF27D1" w:rsidRDefault="00051055" w:rsidP="00BF27D1">
      <w:pPr>
        <w:pStyle w:val="BodyText"/>
        <w:spacing w:before="10"/>
        <w:ind w:left="720" w:right="90" w:hanging="450"/>
        <w:jc w:val="both"/>
        <w:rPr>
          <w:rFonts w:ascii="Arial" w:hAnsi="Arial" w:cs="Arial"/>
          <w:color w:val="auto"/>
          <w:sz w:val="22"/>
          <w:szCs w:val="22"/>
        </w:rPr>
      </w:pPr>
    </w:p>
    <w:p w14:paraId="75DAC80B" w14:textId="77777777" w:rsidR="00051055" w:rsidRPr="00BF27D1" w:rsidRDefault="00051055" w:rsidP="00BF27D1">
      <w:pPr>
        <w:pStyle w:val="ListParagraph"/>
        <w:numPr>
          <w:ilvl w:val="0"/>
          <w:numId w:val="89"/>
        </w:numPr>
        <w:ind w:left="720" w:right="90" w:hanging="450"/>
        <w:rPr>
          <w:rFonts w:ascii="Arial" w:hAnsi="Arial" w:cs="Arial"/>
        </w:rPr>
      </w:pPr>
      <w:bookmarkStart w:id="433" w:name="17._Returned_items_charges"/>
      <w:bookmarkEnd w:id="433"/>
      <w:r w:rsidRPr="00BF27D1">
        <w:rPr>
          <w:rFonts w:ascii="Arial" w:hAnsi="Arial" w:cs="Arial"/>
        </w:rPr>
        <w:t>Returned items charges</w:t>
      </w:r>
    </w:p>
    <w:p w14:paraId="65394A9A" w14:textId="77777777" w:rsidR="00051055" w:rsidRPr="00BF27D1" w:rsidRDefault="00051055" w:rsidP="00BF27D1">
      <w:pPr>
        <w:pStyle w:val="BodyText"/>
        <w:spacing w:before="10"/>
        <w:ind w:left="107" w:right="90"/>
        <w:jc w:val="both"/>
        <w:rPr>
          <w:rFonts w:ascii="Arial" w:hAnsi="Arial" w:cs="Arial"/>
          <w:color w:val="auto"/>
          <w:sz w:val="22"/>
          <w:szCs w:val="22"/>
        </w:rPr>
      </w:pPr>
    </w:p>
    <w:p w14:paraId="61EFD27B" w14:textId="77777777" w:rsidR="00051055" w:rsidRPr="00BF27D1" w:rsidRDefault="00051055" w:rsidP="00BF27D1">
      <w:pPr>
        <w:pStyle w:val="BodyText"/>
        <w:ind w:left="107" w:right="90"/>
        <w:jc w:val="both"/>
        <w:rPr>
          <w:rFonts w:ascii="Arial" w:hAnsi="Arial" w:cs="Arial"/>
          <w:color w:val="auto"/>
          <w:sz w:val="22"/>
          <w:szCs w:val="22"/>
        </w:rPr>
      </w:pPr>
      <w:bookmarkStart w:id="434" w:name="The_agency_will_also_submit_their_PCI_Se"/>
      <w:bookmarkEnd w:id="434"/>
      <w:r w:rsidRPr="00BF27D1">
        <w:rPr>
          <w:rFonts w:ascii="Arial" w:hAnsi="Arial" w:cs="Arial"/>
          <w:color w:val="auto"/>
          <w:sz w:val="22"/>
          <w:szCs w:val="22"/>
        </w:rPr>
        <w:t>The agency will also submit their PCI Self-Assessment Questionnaire, Remediation Plan, and cost estimates to correct deficiencies identified in the Remediation Plan. Once the agency information is reviewed, the agency will be given a written response to the appeal request.</w:t>
      </w:r>
    </w:p>
    <w:p w14:paraId="38406E57" w14:textId="77777777" w:rsidR="00051055" w:rsidRPr="00BF27D1" w:rsidRDefault="00051055" w:rsidP="00BF27D1">
      <w:pPr>
        <w:ind w:left="107" w:right="90"/>
        <w:jc w:val="both"/>
        <w:rPr>
          <w:rFonts w:ascii="Arial" w:hAnsi="Arial" w:cs="Arial"/>
          <w:sz w:val="22"/>
          <w:szCs w:val="22"/>
        </w:rPr>
      </w:pPr>
    </w:p>
    <w:sectPr w:rsidR="00051055" w:rsidRPr="00BF27D1">
      <w:headerReference w:type="default" r:id="rId5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F270" w14:textId="77777777" w:rsidR="0087001E" w:rsidRDefault="0087001E">
      <w:r>
        <w:separator/>
      </w:r>
    </w:p>
  </w:endnote>
  <w:endnote w:type="continuationSeparator" w:id="0">
    <w:p w14:paraId="2BA2874B" w14:textId="77777777" w:rsidR="0087001E" w:rsidRDefault="0087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F767" w14:textId="77777777" w:rsidR="0087001E" w:rsidRDefault="0087001E"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6E2C4" w14:textId="77777777" w:rsidR="0087001E" w:rsidRDefault="0087001E"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221346"/>
      <w:docPartObj>
        <w:docPartGallery w:val="Page Numbers (Bottom of Page)"/>
        <w:docPartUnique/>
      </w:docPartObj>
    </w:sdtPr>
    <w:sdtEndPr>
      <w:rPr>
        <w:noProof/>
      </w:rPr>
    </w:sdtEndPr>
    <w:sdtContent>
      <w:p w14:paraId="3546B03C" w14:textId="6E178FB9" w:rsidR="0087001E" w:rsidRDefault="002B2205">
        <w:pPr>
          <w:pStyle w:val="Footer"/>
        </w:pPr>
      </w:p>
    </w:sdtContent>
  </w:sdt>
  <w:p w14:paraId="1F66D093" w14:textId="310C05C9" w:rsidR="0087001E" w:rsidRPr="005E220A" w:rsidRDefault="0087001E" w:rsidP="005E220A">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FA3B" w14:textId="711D35C5" w:rsidR="0087001E" w:rsidRDefault="0087001E">
    <w:pPr>
      <w:pStyle w:val="Footer"/>
      <w:rPr>
        <w:caps/>
        <w:noProof/>
        <w:color w:val="4472C4" w:themeColor="accent1"/>
      </w:rPr>
    </w:pPr>
  </w:p>
  <w:p w14:paraId="5E3E4512" w14:textId="1D424F2C" w:rsidR="0087001E" w:rsidRPr="00633630" w:rsidRDefault="0087001E" w:rsidP="00BF6B07">
    <w:pPr>
      <w:pStyle w:val="Footer"/>
      <w:ind w:right="360"/>
      <w:rPr>
        <w:rFonts w:ascii="Arial" w:hAnsi="Arial" w:cs="Arial"/>
        <w:sz w:val="20"/>
        <w:szCs w:val="20"/>
      </w:rPr>
    </w:pPr>
    <w:r>
      <w:rPr>
        <w:rFonts w:ascii="Arial" w:hAnsi="Arial" w:cs="Arial"/>
        <w:sz w:val="20"/>
        <w:szCs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9FD6" w14:textId="77777777" w:rsidR="0087001E" w:rsidRPr="005E220A" w:rsidRDefault="0087001E"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137213412"/>
      <w:docPartObj>
        <w:docPartGallery w:val="Page Numbers (Bottom of Page)"/>
        <w:docPartUnique/>
      </w:docPartObj>
    </w:sdtPr>
    <w:sdtEndPr>
      <w:rPr>
        <w:noProof/>
      </w:rPr>
    </w:sdtEndPr>
    <w:sdtContent>
      <w:p w14:paraId="4602A242" w14:textId="1AA40851" w:rsidR="0087001E" w:rsidRPr="00633630" w:rsidRDefault="0087001E" w:rsidP="00560701">
        <w:pPr>
          <w:pStyle w:val="Footer"/>
          <w:rPr>
            <w:rFonts w:ascii="Arial" w:hAnsi="Arial" w:cs="Arial"/>
            <w:sz w:val="20"/>
            <w:szCs w:val="20"/>
          </w:rPr>
        </w:pPr>
        <w:r w:rsidRPr="00396F63">
          <w:rPr>
            <w:rFonts w:ascii="Arial" w:hAnsi="Arial" w:cs="Arial"/>
            <w:sz w:val="20"/>
            <w:szCs w:val="20"/>
          </w:rPr>
          <w:fldChar w:fldCharType="begin"/>
        </w:r>
        <w:r w:rsidRPr="00396F63">
          <w:rPr>
            <w:rFonts w:ascii="Arial" w:hAnsi="Arial" w:cs="Arial"/>
            <w:sz w:val="20"/>
            <w:szCs w:val="20"/>
          </w:rPr>
          <w:instrText xml:space="preserve"> PAGE   \* MERGEFORMAT </w:instrText>
        </w:r>
        <w:r w:rsidRPr="00396F63">
          <w:rPr>
            <w:rFonts w:ascii="Arial" w:hAnsi="Arial" w:cs="Arial"/>
            <w:sz w:val="20"/>
            <w:szCs w:val="20"/>
          </w:rPr>
          <w:fldChar w:fldCharType="separate"/>
        </w:r>
        <w:r w:rsidRPr="00396F63">
          <w:rPr>
            <w:rFonts w:ascii="Arial" w:hAnsi="Arial" w:cs="Arial"/>
            <w:noProof/>
            <w:sz w:val="20"/>
            <w:szCs w:val="20"/>
          </w:rPr>
          <w:t>2</w:t>
        </w:r>
        <w:r w:rsidRPr="00396F63">
          <w:rPr>
            <w:rFonts w:ascii="Arial" w:hAnsi="Arial" w:cs="Arial"/>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285865"/>
      <w:docPartObj>
        <w:docPartGallery w:val="Page Numbers (Bottom of Page)"/>
        <w:docPartUnique/>
      </w:docPartObj>
    </w:sdtPr>
    <w:sdtEndPr>
      <w:rPr>
        <w:rFonts w:ascii="Arial" w:hAnsi="Arial" w:cs="Arial"/>
        <w:noProof/>
        <w:sz w:val="20"/>
        <w:szCs w:val="20"/>
      </w:rPr>
    </w:sdtEndPr>
    <w:sdtContent>
      <w:p w14:paraId="354D58F0" w14:textId="5FC0F67D" w:rsidR="0087001E" w:rsidRPr="00633630" w:rsidRDefault="0087001E" w:rsidP="00BF27D1">
        <w:pPr>
          <w:pStyle w:val="Footer"/>
          <w:rPr>
            <w:rFonts w:ascii="Arial" w:hAnsi="Arial" w:cs="Arial"/>
            <w:sz w:val="20"/>
            <w:szCs w:val="20"/>
          </w:rPr>
        </w:pPr>
        <w:r w:rsidRPr="00BF27D1">
          <w:rPr>
            <w:rFonts w:ascii="Arial" w:hAnsi="Arial" w:cs="Arial"/>
            <w:sz w:val="20"/>
            <w:szCs w:val="20"/>
          </w:rPr>
          <w:fldChar w:fldCharType="begin"/>
        </w:r>
        <w:r w:rsidRPr="00BF27D1">
          <w:rPr>
            <w:rFonts w:ascii="Arial" w:hAnsi="Arial" w:cs="Arial"/>
            <w:sz w:val="20"/>
            <w:szCs w:val="20"/>
          </w:rPr>
          <w:instrText xml:space="preserve"> PAGE   \* MERGEFORMAT </w:instrText>
        </w:r>
        <w:r w:rsidRPr="00BF27D1">
          <w:rPr>
            <w:rFonts w:ascii="Arial" w:hAnsi="Arial" w:cs="Arial"/>
            <w:sz w:val="20"/>
            <w:szCs w:val="20"/>
          </w:rPr>
          <w:fldChar w:fldCharType="separate"/>
        </w:r>
        <w:r w:rsidRPr="00BF27D1">
          <w:rPr>
            <w:rFonts w:ascii="Arial" w:hAnsi="Arial" w:cs="Arial"/>
            <w:noProof/>
            <w:sz w:val="20"/>
            <w:szCs w:val="20"/>
          </w:rPr>
          <w:t>2</w:t>
        </w:r>
        <w:r w:rsidRPr="00BF27D1">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7852" w14:textId="77777777" w:rsidR="0087001E" w:rsidRDefault="0087001E">
      <w:r>
        <w:separator/>
      </w:r>
    </w:p>
  </w:footnote>
  <w:footnote w:type="continuationSeparator" w:id="0">
    <w:p w14:paraId="1ED47BBC" w14:textId="77777777" w:rsidR="0087001E" w:rsidRDefault="0087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D3EE" w14:textId="5315E005" w:rsidR="0087001E" w:rsidRPr="00BC3F94" w:rsidRDefault="0087001E" w:rsidP="00C146CB">
    <w:pPr>
      <w:pStyle w:val="Header"/>
      <w:rPr>
        <w:rFonts w:ascii="Arial" w:hAnsi="Arial" w:cs="Arial"/>
        <w:i/>
        <w:iCs/>
        <w:sz w:val="18"/>
        <w:szCs w:val="18"/>
      </w:rPr>
    </w:pPr>
    <w:r w:rsidRPr="00BC3F94">
      <w:rPr>
        <w:rFonts w:ascii="Arial" w:hAnsi="Arial" w:cs="Arial"/>
        <w:i/>
        <w:iCs/>
        <w:sz w:val="18"/>
        <w:szCs w:val="18"/>
      </w:rPr>
      <w:t xml:space="preserve">RFP No.: </w:t>
    </w:r>
    <w:r w:rsidRPr="00BC3F94">
      <w:rPr>
        <w:rFonts w:ascii="Arial" w:hAnsi="Arial" w:cs="Arial"/>
        <w:i/>
        <w:iCs/>
        <w:sz w:val="18"/>
        <w:szCs w:val="18"/>
      </w:rPr>
      <w:fldChar w:fldCharType="begin"/>
    </w:r>
    <w:r w:rsidRPr="00BC3F94">
      <w:rPr>
        <w:rFonts w:ascii="Arial" w:hAnsi="Arial" w:cs="Arial"/>
        <w:i/>
        <w:iCs/>
        <w:sz w:val="18"/>
        <w:szCs w:val="18"/>
      </w:rPr>
      <w:instrText xml:space="preserve"> REF RFP \* CHARFORMAT   \* MERGEFORMAT </w:instrText>
    </w:r>
    <w:r w:rsidRPr="00BC3F94">
      <w:rPr>
        <w:rFonts w:ascii="Arial" w:hAnsi="Arial" w:cs="Arial"/>
        <w:i/>
        <w:iCs/>
        <w:sz w:val="18"/>
        <w:szCs w:val="18"/>
      </w:rPr>
      <w:fldChar w:fldCharType="separate"/>
    </w:r>
    <w:r w:rsidR="002B2205" w:rsidRPr="002B2205">
      <w:rPr>
        <w:rFonts w:ascii="Arial" w:hAnsi="Arial" w:cs="Arial"/>
        <w:i/>
        <w:iCs/>
        <w:sz w:val="18"/>
        <w:szCs w:val="18"/>
      </w:rPr>
      <w:t>4378</w:t>
    </w:r>
    <w:r w:rsidRPr="00BC3F94">
      <w:rPr>
        <w:rFonts w:ascii="Arial" w:hAnsi="Arial" w:cs="Arial"/>
        <w:i/>
        <w:iCs/>
        <w:sz w:val="18"/>
        <w:szCs w:val="18"/>
      </w:rPr>
      <w:fldChar w:fldCharType="end"/>
    </w:r>
  </w:p>
  <w:p w14:paraId="5D373078" w14:textId="77777777" w:rsidR="0087001E" w:rsidRPr="00ED5D16" w:rsidRDefault="0087001E" w:rsidP="00C146CB">
    <w:pPr>
      <w:pStyle w:val="Header2"/>
      <w:rPr>
        <w:rFonts w:ascii="Arial" w:hAnsi="Arial" w:cs="Arial"/>
        <w:sz w:val="18"/>
        <w:szCs w:val="18"/>
      </w:rPr>
    </w:pPr>
    <w:r w:rsidRPr="00BC3F94">
      <w:rPr>
        <w:rFonts w:ascii="Arial" w:hAnsi="Arial" w:cs="Arial"/>
        <w:sz w:val="18"/>
        <w:szCs w:val="18"/>
      </w:rPr>
      <w:t>ITS RFP Response Checklist</w:t>
    </w:r>
  </w:p>
  <w:p w14:paraId="294B51B9" w14:textId="15880206" w:rsidR="0087001E" w:rsidRPr="00BC3F94" w:rsidRDefault="0087001E" w:rsidP="00C146CB">
    <w:pPr>
      <w:pStyle w:val="Header2"/>
      <w:rPr>
        <w:rFonts w:ascii="Arial" w:hAnsi="Arial" w:cs="Arial"/>
        <w:sz w:val="18"/>
        <w:szCs w:val="18"/>
      </w:rPr>
    </w:pPr>
    <w:r w:rsidRPr="00ED5D16">
      <w:rPr>
        <w:rFonts w:ascii="Arial" w:hAnsi="Arial" w:cs="Arial"/>
        <w:iCs/>
        <w:sz w:val="18"/>
        <w:szCs w:val="18"/>
      </w:rPr>
      <w:t xml:space="preserve">Project No.: </w:t>
    </w:r>
    <w:r w:rsidRPr="00020224">
      <w:rPr>
        <w:rFonts w:ascii="Arial" w:hAnsi="Arial" w:cs="Arial"/>
        <w:sz w:val="18"/>
        <w:szCs w:val="18"/>
      </w:rPr>
      <w:fldChar w:fldCharType="begin"/>
    </w:r>
    <w:r w:rsidRPr="00020224">
      <w:rPr>
        <w:rFonts w:ascii="Arial" w:hAnsi="Arial" w:cs="Arial"/>
        <w:sz w:val="18"/>
        <w:szCs w:val="18"/>
      </w:rPr>
      <w:instrText xml:space="preserve"> </w:instrText>
    </w:r>
    <w:r w:rsidRPr="00BC3F94">
      <w:rPr>
        <w:rFonts w:ascii="Arial" w:hAnsi="Arial" w:cs="Arial"/>
        <w:sz w:val="18"/>
        <w:szCs w:val="18"/>
      </w:rPr>
      <w:instrText>REF</w:instrText>
    </w:r>
    <w:r w:rsidRPr="00020224">
      <w:rPr>
        <w:rFonts w:ascii="Arial" w:hAnsi="Arial" w:cs="Arial"/>
        <w:sz w:val="18"/>
        <w:szCs w:val="18"/>
      </w:rPr>
      <w:instrText xml:space="preserve"> </w:instrText>
    </w:r>
    <w:r w:rsidRPr="00BC3F94">
      <w:rPr>
        <w:rFonts w:ascii="Arial" w:hAnsi="Arial" w:cs="Arial"/>
        <w:sz w:val="18"/>
        <w:szCs w:val="18"/>
      </w:rPr>
      <w:instrText>ProjNum</w:instrText>
    </w:r>
    <w:r w:rsidRPr="00020224">
      <w:rPr>
        <w:rFonts w:ascii="Arial" w:hAnsi="Arial" w:cs="Arial"/>
        <w:sz w:val="18"/>
        <w:szCs w:val="18"/>
      </w:rPr>
      <w:instrText xml:space="preserve">  \* </w:instrText>
    </w:r>
    <w:r w:rsidRPr="00BC3F94">
      <w:rPr>
        <w:rFonts w:ascii="Arial" w:hAnsi="Arial" w:cs="Arial"/>
        <w:sz w:val="18"/>
        <w:szCs w:val="18"/>
      </w:rPr>
      <w:instrText>CHARFORMAT</w:instrText>
    </w:r>
    <w:r w:rsidRPr="00020224">
      <w:rPr>
        <w:rFonts w:ascii="Arial" w:hAnsi="Arial" w:cs="Arial"/>
        <w:sz w:val="18"/>
        <w:szCs w:val="18"/>
      </w:rPr>
      <w:instrText xml:space="preserve">   \* MERGEFORMAT </w:instrText>
    </w:r>
    <w:r w:rsidRPr="00020224">
      <w:rPr>
        <w:rFonts w:ascii="Arial" w:hAnsi="Arial" w:cs="Arial"/>
        <w:sz w:val="18"/>
        <w:szCs w:val="18"/>
      </w:rPr>
      <w:fldChar w:fldCharType="separate"/>
    </w:r>
    <w:r w:rsidR="002B2205" w:rsidRPr="002B2205">
      <w:rPr>
        <w:rFonts w:ascii="Arial" w:hAnsi="Arial" w:cs="Arial"/>
        <w:sz w:val="18"/>
        <w:szCs w:val="18"/>
      </w:rPr>
      <w:t>45197</w:t>
    </w:r>
    <w:r w:rsidRPr="00020224">
      <w:rPr>
        <w:rFonts w:ascii="Arial" w:hAnsi="Arial" w:cs="Arial"/>
        <w:sz w:val="18"/>
        <w:szCs w:val="18"/>
      </w:rPr>
      <w:fldChar w:fldCharType="end"/>
    </w:r>
  </w:p>
  <w:p w14:paraId="498AEFC9" w14:textId="77777777" w:rsidR="0087001E" w:rsidRPr="00BC3F94" w:rsidRDefault="0087001E">
    <w:pPr>
      <w:pStyle w:val="Header"/>
      <w:rPr>
        <w:rFonts w:ascii="Arial" w:hAnsi="Arial" w:cs="Arial"/>
        <w:i/>
        <w:iCs/>
        <w:sz w:val="18"/>
        <w:szCs w:val="18"/>
      </w:rPr>
    </w:pPr>
    <w:r w:rsidRPr="00BC3F94">
      <w:rPr>
        <w:rFonts w:ascii="Arial" w:hAnsi="Arial" w:cs="Arial"/>
        <w:i/>
        <w:iCs/>
        <w:sz w:val="18"/>
        <w:szCs w:val="18"/>
      </w:rPr>
      <w:t>Revised:  4/20/2020</w:t>
    </w:r>
  </w:p>
  <w:p w14:paraId="721DDA18" w14:textId="77777777" w:rsidR="0087001E" w:rsidRDefault="008700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A340" w14:textId="477221EF" w:rsidR="0087001E" w:rsidRPr="005533D1" w:rsidRDefault="0087001E">
    <w:pPr>
      <w:pStyle w:val="Header"/>
      <w:rPr>
        <w:rFonts w:ascii="Arial" w:hAnsi="Arial" w:cs="Arial"/>
        <w:i/>
        <w:iCs/>
        <w:sz w:val="18"/>
        <w:szCs w:val="18"/>
      </w:rPr>
    </w:pPr>
    <w:r w:rsidRPr="005533D1">
      <w:rPr>
        <w:rFonts w:ascii="Arial" w:hAnsi="Arial" w:cs="Arial"/>
        <w:i/>
        <w:iCs/>
        <w:sz w:val="18"/>
        <w:szCs w:val="18"/>
      </w:rPr>
      <w:t xml:space="preserve">RFP No.: </w:t>
    </w:r>
    <w:r w:rsidRPr="005533D1">
      <w:rPr>
        <w:rFonts w:ascii="Arial" w:hAnsi="Arial" w:cs="Arial"/>
        <w:i/>
        <w:iCs/>
        <w:sz w:val="18"/>
        <w:szCs w:val="18"/>
      </w:rPr>
      <w:fldChar w:fldCharType="begin"/>
    </w:r>
    <w:r w:rsidRPr="005533D1">
      <w:rPr>
        <w:rFonts w:ascii="Arial" w:hAnsi="Arial" w:cs="Arial"/>
        <w:i/>
        <w:iCs/>
        <w:sz w:val="18"/>
        <w:szCs w:val="18"/>
      </w:rPr>
      <w:instrText xml:space="preserve"> REF RFP \* CHARFORMAT   \* MERGEFORMAT </w:instrText>
    </w:r>
    <w:r w:rsidRPr="005533D1">
      <w:rPr>
        <w:rFonts w:ascii="Arial" w:hAnsi="Arial" w:cs="Arial"/>
        <w:i/>
        <w:iCs/>
        <w:sz w:val="18"/>
        <w:szCs w:val="18"/>
      </w:rPr>
      <w:fldChar w:fldCharType="separate"/>
    </w:r>
    <w:r w:rsidR="002B2205" w:rsidRPr="002B2205">
      <w:rPr>
        <w:rFonts w:ascii="Arial" w:hAnsi="Arial" w:cs="Arial"/>
        <w:i/>
        <w:iCs/>
        <w:sz w:val="18"/>
        <w:szCs w:val="18"/>
      </w:rPr>
      <w:t>4378</w:t>
    </w:r>
    <w:r w:rsidRPr="005533D1">
      <w:rPr>
        <w:rFonts w:ascii="Arial" w:hAnsi="Arial" w:cs="Arial"/>
        <w:i/>
        <w:iCs/>
        <w:sz w:val="18"/>
        <w:szCs w:val="18"/>
      </w:rPr>
      <w:fldChar w:fldCharType="end"/>
    </w:r>
  </w:p>
  <w:p w14:paraId="152A97C2" w14:textId="77777777" w:rsidR="0087001E" w:rsidRPr="00980990" w:rsidRDefault="0087001E">
    <w:pPr>
      <w:pStyle w:val="Header2"/>
      <w:rPr>
        <w:rFonts w:ascii="Arial" w:hAnsi="Arial" w:cs="Arial"/>
        <w:iCs/>
        <w:sz w:val="18"/>
        <w:szCs w:val="18"/>
      </w:rPr>
    </w:pPr>
    <w:r w:rsidRPr="00980990">
      <w:rPr>
        <w:rFonts w:ascii="Arial" w:hAnsi="Arial" w:cs="Arial"/>
        <w:iCs/>
        <w:sz w:val="18"/>
        <w:szCs w:val="18"/>
      </w:rPr>
      <w:t xml:space="preserve">Section VII: Technical Specifications </w:t>
    </w:r>
  </w:p>
  <w:p w14:paraId="1E0CA839" w14:textId="682874F6" w:rsidR="0087001E" w:rsidRPr="005533D1" w:rsidRDefault="0087001E">
    <w:pPr>
      <w:pStyle w:val="Header2"/>
      <w:rPr>
        <w:rFonts w:ascii="Arial" w:hAnsi="Arial" w:cs="Arial"/>
        <w:iCs/>
        <w:sz w:val="18"/>
        <w:szCs w:val="18"/>
      </w:rPr>
    </w:pPr>
    <w:r w:rsidRPr="00980990">
      <w:rPr>
        <w:rFonts w:ascii="Arial" w:hAnsi="Arial" w:cs="Arial"/>
        <w:iCs/>
        <w:sz w:val="18"/>
        <w:szCs w:val="18"/>
      </w:rPr>
      <w:t>Project No.:</w:t>
    </w:r>
    <w:r w:rsidRPr="00980990">
      <w:rPr>
        <w:rFonts w:ascii="Arial" w:hAnsi="Arial" w:cs="Arial"/>
        <w:sz w:val="18"/>
        <w:szCs w:val="18"/>
      </w:rPr>
      <w:t xml:space="preserve"> </w:t>
    </w:r>
    <w:r w:rsidRPr="005533D1">
      <w:rPr>
        <w:rFonts w:ascii="Arial" w:hAnsi="Arial" w:cs="Arial"/>
        <w:sz w:val="18"/>
        <w:szCs w:val="18"/>
      </w:rPr>
      <w:fldChar w:fldCharType="begin"/>
    </w:r>
    <w:r w:rsidRPr="00020224">
      <w:rPr>
        <w:rFonts w:ascii="Arial" w:hAnsi="Arial" w:cs="Arial"/>
        <w:sz w:val="18"/>
        <w:szCs w:val="18"/>
      </w:rPr>
      <w:instrText xml:space="preserve"> </w:instrText>
    </w:r>
    <w:r w:rsidRPr="005533D1">
      <w:rPr>
        <w:rFonts w:ascii="Arial" w:hAnsi="Arial" w:cs="Arial"/>
        <w:sz w:val="18"/>
        <w:szCs w:val="18"/>
      </w:rPr>
      <w:instrText>REF</w:instrText>
    </w:r>
    <w:r w:rsidRPr="00020224">
      <w:rPr>
        <w:rFonts w:ascii="Arial" w:hAnsi="Arial" w:cs="Arial"/>
        <w:sz w:val="18"/>
        <w:szCs w:val="18"/>
      </w:rPr>
      <w:instrText xml:space="preserve"> </w:instrText>
    </w:r>
    <w:r w:rsidRPr="005533D1">
      <w:rPr>
        <w:rFonts w:ascii="Arial" w:hAnsi="Arial" w:cs="Arial"/>
        <w:sz w:val="18"/>
        <w:szCs w:val="18"/>
      </w:rPr>
      <w:instrText>ProjNum</w:instrText>
    </w:r>
    <w:r w:rsidRPr="00020224">
      <w:rPr>
        <w:rFonts w:ascii="Arial" w:hAnsi="Arial" w:cs="Arial"/>
        <w:sz w:val="18"/>
        <w:szCs w:val="18"/>
      </w:rPr>
      <w:instrText xml:space="preserve">  \* CHARFORMAT    \* MERGEFORMAT </w:instrText>
    </w:r>
    <w:r w:rsidRPr="005533D1">
      <w:rPr>
        <w:rFonts w:ascii="Arial" w:hAnsi="Arial" w:cs="Arial"/>
        <w:sz w:val="18"/>
        <w:szCs w:val="18"/>
      </w:rPr>
      <w:fldChar w:fldCharType="separate"/>
    </w:r>
    <w:r w:rsidR="002B2205" w:rsidRPr="002B2205">
      <w:rPr>
        <w:rFonts w:ascii="Arial" w:hAnsi="Arial" w:cs="Arial"/>
        <w:sz w:val="18"/>
        <w:szCs w:val="18"/>
      </w:rPr>
      <w:t>45197</w:t>
    </w:r>
    <w:r w:rsidRPr="005533D1">
      <w:rPr>
        <w:rFonts w:ascii="Arial" w:hAnsi="Arial" w:cs="Arial"/>
        <w:sz w:val="18"/>
        <w:szCs w:val="18"/>
      </w:rPr>
      <w:fldChar w:fldCharType="end"/>
    </w:r>
  </w:p>
  <w:p w14:paraId="669E55C4" w14:textId="77777777" w:rsidR="0087001E" w:rsidRPr="00980990" w:rsidRDefault="0087001E" w:rsidP="00C269F9">
    <w:pPr>
      <w:pStyle w:val="Header"/>
      <w:rPr>
        <w:rFonts w:ascii="Arial" w:hAnsi="Arial" w:cs="Arial"/>
      </w:rPr>
    </w:pPr>
    <w:r w:rsidRPr="00980990">
      <w:rPr>
        <w:rFonts w:ascii="Arial" w:hAnsi="Arial" w:cs="Arial"/>
        <w:i/>
        <w:iCs/>
        <w:sz w:val="18"/>
        <w:szCs w:val="18"/>
      </w:rPr>
      <w:t>Revised:  4/20/2020</w:t>
    </w:r>
  </w:p>
  <w:p w14:paraId="634D2FD8" w14:textId="77777777" w:rsidR="0087001E" w:rsidRDefault="0087001E" w:rsidP="002D0F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7CB2" w14:textId="4B7BCA4B" w:rsidR="0087001E" w:rsidRPr="00924AB3" w:rsidRDefault="0087001E">
    <w:pPr>
      <w:pStyle w:val="Header"/>
      <w:rPr>
        <w:rFonts w:ascii="Arial" w:hAnsi="Arial" w:cs="Arial"/>
        <w:i/>
        <w:iCs/>
        <w:sz w:val="18"/>
        <w:szCs w:val="18"/>
      </w:rPr>
    </w:pPr>
    <w:r w:rsidRPr="00924AB3">
      <w:rPr>
        <w:rFonts w:ascii="Arial" w:hAnsi="Arial" w:cs="Arial"/>
        <w:i/>
        <w:iCs/>
        <w:sz w:val="18"/>
        <w:szCs w:val="18"/>
      </w:rPr>
      <w:t xml:space="preserve">RFP No.: </w:t>
    </w:r>
    <w:r w:rsidRPr="00924AB3">
      <w:rPr>
        <w:rFonts w:ascii="Arial" w:hAnsi="Arial" w:cs="Arial"/>
        <w:i/>
        <w:iCs/>
        <w:sz w:val="18"/>
        <w:szCs w:val="18"/>
      </w:rPr>
      <w:fldChar w:fldCharType="begin"/>
    </w:r>
    <w:r w:rsidRPr="00924AB3">
      <w:rPr>
        <w:rFonts w:ascii="Arial" w:hAnsi="Arial" w:cs="Arial"/>
        <w:i/>
        <w:iCs/>
        <w:sz w:val="18"/>
        <w:szCs w:val="18"/>
      </w:rPr>
      <w:instrText xml:space="preserve"> REF RFP \* CHARFORMAT   \* MERGEFORMAT </w:instrText>
    </w:r>
    <w:r w:rsidRPr="00924AB3">
      <w:rPr>
        <w:rFonts w:ascii="Arial" w:hAnsi="Arial" w:cs="Arial"/>
        <w:i/>
        <w:iCs/>
        <w:sz w:val="18"/>
        <w:szCs w:val="18"/>
      </w:rPr>
      <w:fldChar w:fldCharType="separate"/>
    </w:r>
    <w:r w:rsidR="002B2205" w:rsidRPr="002B2205">
      <w:rPr>
        <w:rFonts w:ascii="Arial" w:hAnsi="Arial" w:cs="Arial"/>
        <w:i/>
        <w:iCs/>
        <w:sz w:val="18"/>
        <w:szCs w:val="18"/>
      </w:rPr>
      <w:t>4378</w:t>
    </w:r>
    <w:r w:rsidRPr="00924AB3">
      <w:rPr>
        <w:rFonts w:ascii="Arial" w:hAnsi="Arial" w:cs="Arial"/>
        <w:i/>
        <w:iCs/>
        <w:sz w:val="18"/>
        <w:szCs w:val="18"/>
      </w:rPr>
      <w:fldChar w:fldCharType="end"/>
    </w:r>
  </w:p>
  <w:p w14:paraId="3DD780D2" w14:textId="77777777" w:rsidR="0087001E" w:rsidRPr="00924AB3" w:rsidRDefault="0087001E">
    <w:pPr>
      <w:pStyle w:val="Header2"/>
      <w:rPr>
        <w:rFonts w:ascii="Arial" w:hAnsi="Arial" w:cs="Arial"/>
        <w:iCs/>
        <w:sz w:val="18"/>
        <w:szCs w:val="18"/>
      </w:rPr>
    </w:pPr>
    <w:r w:rsidRPr="00924AB3">
      <w:rPr>
        <w:rFonts w:ascii="Arial" w:hAnsi="Arial" w:cs="Arial"/>
        <w:iCs/>
        <w:sz w:val="18"/>
        <w:szCs w:val="18"/>
      </w:rPr>
      <w:t xml:space="preserve">Section VIII: Cost Information Submission </w:t>
    </w:r>
  </w:p>
  <w:p w14:paraId="0F75CF0F" w14:textId="35B5AD7E" w:rsidR="0087001E" w:rsidRPr="00924AB3" w:rsidRDefault="0087001E">
    <w:pPr>
      <w:pStyle w:val="Header2"/>
      <w:rPr>
        <w:rFonts w:ascii="Arial" w:hAnsi="Arial" w:cs="Arial"/>
        <w:iCs/>
        <w:sz w:val="18"/>
        <w:szCs w:val="18"/>
      </w:rPr>
    </w:pPr>
    <w:r w:rsidRPr="00924AB3">
      <w:rPr>
        <w:rFonts w:ascii="Arial" w:hAnsi="Arial" w:cs="Arial"/>
        <w:iCs/>
        <w:sz w:val="18"/>
        <w:szCs w:val="18"/>
      </w:rPr>
      <w:t>Project No.:</w:t>
    </w:r>
    <w:r w:rsidRPr="00924AB3">
      <w:rPr>
        <w:rFonts w:ascii="Arial" w:hAnsi="Arial" w:cs="Arial"/>
        <w:sz w:val="18"/>
        <w:szCs w:val="18"/>
      </w:rPr>
      <w:t xml:space="preserve"> </w:t>
    </w:r>
    <w:r w:rsidRPr="00924AB3">
      <w:rPr>
        <w:rFonts w:ascii="Arial" w:hAnsi="Arial" w:cs="Arial"/>
        <w:sz w:val="18"/>
        <w:szCs w:val="18"/>
      </w:rPr>
      <w:fldChar w:fldCharType="begin"/>
    </w:r>
    <w:r w:rsidRPr="00020224">
      <w:rPr>
        <w:rFonts w:ascii="Arial" w:hAnsi="Arial" w:cs="Arial"/>
        <w:sz w:val="18"/>
        <w:szCs w:val="18"/>
      </w:rPr>
      <w:instrText xml:space="preserve"> </w:instrText>
    </w:r>
    <w:r w:rsidRPr="00924AB3">
      <w:rPr>
        <w:rFonts w:ascii="Arial" w:hAnsi="Arial" w:cs="Arial"/>
        <w:sz w:val="18"/>
        <w:szCs w:val="18"/>
      </w:rPr>
      <w:instrText>REF</w:instrText>
    </w:r>
    <w:r w:rsidRPr="00020224">
      <w:rPr>
        <w:rFonts w:ascii="Arial" w:hAnsi="Arial" w:cs="Arial"/>
        <w:sz w:val="18"/>
        <w:szCs w:val="18"/>
      </w:rPr>
      <w:instrText xml:space="preserve"> </w:instrText>
    </w:r>
    <w:r w:rsidRPr="00924AB3">
      <w:rPr>
        <w:rFonts w:ascii="Arial" w:hAnsi="Arial" w:cs="Arial"/>
        <w:sz w:val="18"/>
        <w:szCs w:val="18"/>
      </w:rPr>
      <w:instrText>ProjNum</w:instrText>
    </w:r>
    <w:r w:rsidRPr="00020224">
      <w:rPr>
        <w:rFonts w:ascii="Arial" w:hAnsi="Arial" w:cs="Arial"/>
        <w:sz w:val="18"/>
        <w:szCs w:val="18"/>
      </w:rPr>
      <w:instrText xml:space="preserve">  \* CHARFORMAT    \* MERGEFORMAT </w:instrText>
    </w:r>
    <w:r w:rsidRPr="00924AB3">
      <w:rPr>
        <w:rFonts w:ascii="Arial" w:hAnsi="Arial" w:cs="Arial"/>
        <w:sz w:val="18"/>
        <w:szCs w:val="18"/>
      </w:rPr>
      <w:fldChar w:fldCharType="separate"/>
    </w:r>
    <w:r w:rsidR="002B2205" w:rsidRPr="002B2205">
      <w:rPr>
        <w:rFonts w:ascii="Arial" w:hAnsi="Arial" w:cs="Arial"/>
        <w:sz w:val="18"/>
        <w:szCs w:val="18"/>
      </w:rPr>
      <w:t>45197</w:t>
    </w:r>
    <w:r w:rsidRPr="00924AB3">
      <w:rPr>
        <w:rFonts w:ascii="Arial" w:hAnsi="Arial" w:cs="Arial"/>
        <w:sz w:val="18"/>
        <w:szCs w:val="18"/>
      </w:rPr>
      <w:fldChar w:fldCharType="end"/>
    </w:r>
  </w:p>
  <w:p w14:paraId="359532F7" w14:textId="52AF6191" w:rsidR="0087001E" w:rsidRPr="00924AB3" w:rsidRDefault="0087001E" w:rsidP="00C269F9">
    <w:pPr>
      <w:pStyle w:val="Header"/>
      <w:rPr>
        <w:rFonts w:ascii="Arial" w:hAnsi="Arial" w:cs="Arial"/>
      </w:rPr>
    </w:pPr>
    <w:r w:rsidRPr="00924AB3">
      <w:rPr>
        <w:rFonts w:ascii="Arial" w:hAnsi="Arial" w:cs="Arial"/>
        <w:i/>
        <w:iCs/>
        <w:sz w:val="18"/>
        <w:szCs w:val="18"/>
      </w:rPr>
      <w:t xml:space="preserve">Revised:  </w:t>
    </w:r>
    <w:r>
      <w:rPr>
        <w:rFonts w:ascii="Arial" w:hAnsi="Arial" w:cs="Arial"/>
        <w:i/>
        <w:iCs/>
        <w:sz w:val="18"/>
        <w:szCs w:val="18"/>
      </w:rPr>
      <w:t>4/6/2021</w:t>
    </w:r>
  </w:p>
  <w:p w14:paraId="37D0F045" w14:textId="77777777" w:rsidR="0087001E" w:rsidRDefault="0087001E" w:rsidP="002D0F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A484" w14:textId="2BACC285" w:rsidR="0087001E" w:rsidRPr="008D1086" w:rsidRDefault="0087001E">
    <w:pPr>
      <w:pStyle w:val="Header"/>
      <w:rPr>
        <w:rFonts w:ascii="Arial" w:hAnsi="Arial" w:cs="Arial"/>
        <w:i/>
        <w:iCs/>
        <w:sz w:val="18"/>
        <w:szCs w:val="18"/>
      </w:rPr>
    </w:pPr>
    <w:r w:rsidRPr="008D1086">
      <w:rPr>
        <w:rFonts w:ascii="Arial" w:hAnsi="Arial" w:cs="Arial"/>
        <w:i/>
        <w:iCs/>
        <w:sz w:val="18"/>
        <w:szCs w:val="18"/>
      </w:rPr>
      <w:t xml:space="preserve">RFP No.: </w:t>
    </w:r>
    <w:r w:rsidRPr="00E873D7">
      <w:rPr>
        <w:rFonts w:ascii="Arial" w:hAnsi="Arial" w:cs="Arial"/>
        <w:i/>
        <w:iCs/>
        <w:sz w:val="18"/>
        <w:szCs w:val="18"/>
      </w:rPr>
      <w:fldChar w:fldCharType="begin"/>
    </w:r>
    <w:r w:rsidRPr="008D1086">
      <w:rPr>
        <w:rFonts w:ascii="Arial" w:hAnsi="Arial" w:cs="Arial"/>
        <w:i/>
        <w:iCs/>
        <w:sz w:val="18"/>
        <w:szCs w:val="18"/>
      </w:rPr>
      <w:instrText xml:space="preserve"> REF RFP \* CHARFORMAT   \* MERGEFORMAT </w:instrText>
    </w:r>
    <w:r w:rsidRPr="00E873D7">
      <w:rPr>
        <w:rFonts w:ascii="Arial" w:hAnsi="Arial" w:cs="Arial"/>
        <w:i/>
        <w:iCs/>
        <w:sz w:val="18"/>
        <w:szCs w:val="18"/>
      </w:rPr>
      <w:fldChar w:fldCharType="separate"/>
    </w:r>
    <w:r w:rsidR="002B2205" w:rsidRPr="002B2205">
      <w:rPr>
        <w:rFonts w:ascii="Arial" w:hAnsi="Arial" w:cs="Arial"/>
        <w:i/>
        <w:iCs/>
        <w:sz w:val="18"/>
        <w:szCs w:val="18"/>
      </w:rPr>
      <w:t>4378</w:t>
    </w:r>
    <w:r w:rsidRPr="00E873D7">
      <w:rPr>
        <w:rFonts w:ascii="Arial" w:hAnsi="Arial" w:cs="Arial"/>
        <w:i/>
        <w:iCs/>
        <w:sz w:val="18"/>
        <w:szCs w:val="18"/>
      </w:rPr>
      <w:fldChar w:fldCharType="end"/>
    </w:r>
  </w:p>
  <w:p w14:paraId="4ECD0264" w14:textId="77777777" w:rsidR="0087001E" w:rsidRPr="008D1086" w:rsidRDefault="0087001E">
    <w:pPr>
      <w:pStyle w:val="Header2"/>
      <w:rPr>
        <w:rFonts w:ascii="Arial" w:hAnsi="Arial" w:cs="Arial"/>
        <w:iCs/>
        <w:sz w:val="18"/>
        <w:szCs w:val="18"/>
      </w:rPr>
    </w:pPr>
    <w:r w:rsidRPr="008D1086">
      <w:rPr>
        <w:rFonts w:ascii="Arial" w:hAnsi="Arial" w:cs="Arial"/>
        <w:iCs/>
        <w:sz w:val="18"/>
        <w:szCs w:val="18"/>
      </w:rPr>
      <w:t>Section IX:  References</w:t>
    </w:r>
  </w:p>
  <w:p w14:paraId="29E19723" w14:textId="7A0A1282" w:rsidR="0087001E" w:rsidRPr="00020224" w:rsidRDefault="0087001E">
    <w:pPr>
      <w:pStyle w:val="Header2"/>
      <w:rPr>
        <w:rFonts w:ascii="Arial" w:hAnsi="Arial" w:cs="Arial"/>
        <w:sz w:val="18"/>
        <w:szCs w:val="18"/>
      </w:rPr>
    </w:pPr>
    <w:r w:rsidRPr="008D1086">
      <w:rPr>
        <w:rFonts w:ascii="Arial" w:hAnsi="Arial" w:cs="Arial"/>
        <w:iCs/>
        <w:sz w:val="18"/>
        <w:szCs w:val="18"/>
      </w:rPr>
      <w:t xml:space="preserve">Project No.: </w:t>
    </w:r>
    <w:r w:rsidRPr="00020224">
      <w:rPr>
        <w:rFonts w:ascii="Arial" w:hAnsi="Arial" w:cs="Arial"/>
        <w:sz w:val="18"/>
        <w:szCs w:val="18"/>
      </w:rPr>
      <w:fldChar w:fldCharType="begin"/>
    </w:r>
    <w:r w:rsidRPr="00020224">
      <w:rPr>
        <w:rFonts w:ascii="Arial" w:hAnsi="Arial" w:cs="Arial"/>
        <w:sz w:val="18"/>
        <w:szCs w:val="18"/>
      </w:rPr>
      <w:instrText xml:space="preserve"> </w:instrText>
    </w:r>
    <w:r w:rsidRPr="008D1086">
      <w:rPr>
        <w:rFonts w:ascii="Arial" w:hAnsi="Arial" w:cs="Arial"/>
        <w:sz w:val="18"/>
        <w:szCs w:val="18"/>
      </w:rPr>
      <w:instrText>REF</w:instrText>
    </w:r>
    <w:r w:rsidRPr="00020224">
      <w:rPr>
        <w:rFonts w:ascii="Arial" w:hAnsi="Arial" w:cs="Arial"/>
        <w:sz w:val="18"/>
        <w:szCs w:val="18"/>
      </w:rPr>
      <w:instrText xml:space="preserve"> </w:instrText>
    </w:r>
    <w:r w:rsidRPr="008D1086">
      <w:rPr>
        <w:rFonts w:ascii="Arial" w:hAnsi="Arial" w:cs="Arial"/>
        <w:sz w:val="18"/>
        <w:szCs w:val="18"/>
      </w:rPr>
      <w:instrText>ProjNum</w:instrText>
    </w:r>
    <w:r w:rsidRPr="00020224">
      <w:rPr>
        <w:rFonts w:ascii="Arial" w:hAnsi="Arial" w:cs="Arial"/>
        <w:sz w:val="18"/>
        <w:szCs w:val="18"/>
      </w:rPr>
      <w:instrText xml:space="preserve">  \* </w:instrText>
    </w:r>
    <w:r w:rsidRPr="008D1086">
      <w:rPr>
        <w:rFonts w:ascii="Arial" w:hAnsi="Arial" w:cs="Arial"/>
        <w:sz w:val="18"/>
        <w:szCs w:val="18"/>
      </w:rPr>
      <w:instrText>CHARFORMAT</w:instrText>
    </w:r>
    <w:r w:rsidRPr="00020224">
      <w:rPr>
        <w:rFonts w:ascii="Arial" w:hAnsi="Arial" w:cs="Arial"/>
        <w:sz w:val="18"/>
        <w:szCs w:val="18"/>
      </w:rPr>
      <w:instrText xml:space="preserve">   \* MERGEFORMAT </w:instrText>
    </w:r>
    <w:r w:rsidRPr="00020224">
      <w:rPr>
        <w:rFonts w:ascii="Arial" w:hAnsi="Arial" w:cs="Arial"/>
        <w:sz w:val="18"/>
        <w:szCs w:val="18"/>
      </w:rPr>
      <w:fldChar w:fldCharType="separate"/>
    </w:r>
    <w:r w:rsidR="002B2205" w:rsidRPr="002B2205">
      <w:rPr>
        <w:rFonts w:ascii="Arial" w:hAnsi="Arial" w:cs="Arial"/>
        <w:sz w:val="18"/>
        <w:szCs w:val="18"/>
      </w:rPr>
      <w:t>45197</w:t>
    </w:r>
    <w:r w:rsidRPr="00020224">
      <w:rPr>
        <w:rFonts w:ascii="Arial" w:hAnsi="Arial" w:cs="Arial"/>
        <w:sz w:val="18"/>
        <w:szCs w:val="18"/>
      </w:rPr>
      <w:fldChar w:fldCharType="end"/>
    </w:r>
  </w:p>
  <w:p w14:paraId="4E6FE744" w14:textId="2C9E0D5F" w:rsidR="0087001E" w:rsidRPr="008D1086" w:rsidRDefault="0087001E" w:rsidP="00C269F9">
    <w:pPr>
      <w:pStyle w:val="Header"/>
      <w:rPr>
        <w:rFonts w:ascii="Arial" w:hAnsi="Arial" w:cs="Arial"/>
      </w:rPr>
    </w:pPr>
    <w:r w:rsidRPr="008D1086">
      <w:rPr>
        <w:rFonts w:ascii="Arial" w:hAnsi="Arial" w:cs="Arial"/>
        <w:i/>
        <w:iCs/>
        <w:sz w:val="18"/>
        <w:szCs w:val="18"/>
      </w:rPr>
      <w:t xml:space="preserve">Revised:  </w:t>
    </w:r>
    <w:r>
      <w:rPr>
        <w:rFonts w:ascii="Arial" w:hAnsi="Arial" w:cs="Arial"/>
        <w:i/>
        <w:iCs/>
        <w:sz w:val="18"/>
        <w:szCs w:val="18"/>
      </w:rPr>
      <w:t>4/17/2021</w:t>
    </w:r>
  </w:p>
  <w:p w14:paraId="3607F578" w14:textId="77777777" w:rsidR="0087001E" w:rsidRDefault="0087001E"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1170" w14:textId="724C6762" w:rsidR="0087001E" w:rsidRPr="00E6789D" w:rsidRDefault="0087001E">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4378</w:t>
    </w:r>
  </w:p>
  <w:p w14:paraId="0D25D620" w14:textId="77777777" w:rsidR="0087001E" w:rsidRPr="00E6789D" w:rsidRDefault="0087001E">
    <w:pPr>
      <w:pStyle w:val="Header2"/>
      <w:rPr>
        <w:rFonts w:ascii="Arial" w:hAnsi="Arial" w:cs="Arial"/>
        <w:iCs/>
        <w:sz w:val="18"/>
        <w:szCs w:val="18"/>
      </w:rPr>
    </w:pPr>
    <w:r>
      <w:rPr>
        <w:rFonts w:ascii="Arial" w:hAnsi="Arial" w:cs="Arial"/>
        <w:iCs/>
        <w:sz w:val="18"/>
        <w:szCs w:val="18"/>
      </w:rPr>
      <w:t>Exhibit A: Standard Contract</w:t>
    </w:r>
  </w:p>
  <w:p w14:paraId="7F943455" w14:textId="139CAA78" w:rsidR="0087001E" w:rsidRPr="00E6789D" w:rsidRDefault="0087001E" w:rsidP="00042C8A">
    <w:pPr>
      <w:pStyle w:val="Header2"/>
      <w:tabs>
        <w:tab w:val="left" w:pos="7524"/>
        <w:tab w:val="right" w:pos="9360"/>
      </w:tabs>
      <w:jc w:val="left"/>
      <w:rPr>
        <w:rFonts w:ascii="Arial" w:hAnsi="Arial" w:cs="Arial"/>
        <w:iCs/>
        <w:sz w:val="18"/>
        <w:szCs w:val="18"/>
      </w:rPr>
    </w:pPr>
    <w:r>
      <w:rPr>
        <w:rFonts w:ascii="Arial" w:hAnsi="Arial" w:cs="Arial"/>
        <w:iCs/>
        <w:sz w:val="18"/>
        <w:szCs w:val="18"/>
      </w:rPr>
      <w:tab/>
    </w:r>
    <w:r>
      <w:rPr>
        <w:rFonts w:ascii="Arial" w:hAnsi="Arial" w:cs="Arial"/>
        <w:iCs/>
        <w:sz w:val="18"/>
        <w:szCs w:val="18"/>
      </w:rPr>
      <w:tab/>
    </w: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2B2205" w:rsidRPr="002B2205">
      <w:rPr>
        <w:rFonts w:ascii="Arial" w:hAnsi="Arial" w:cs="Arial"/>
        <w:sz w:val="18"/>
        <w:szCs w:val="18"/>
      </w:rPr>
      <w:t>45197</w:t>
    </w:r>
    <w:r w:rsidRPr="00E6789D">
      <w:rPr>
        <w:rFonts w:ascii="Arial" w:hAnsi="Arial" w:cs="Arial"/>
        <w:b/>
        <w:bCs/>
        <w:sz w:val="18"/>
        <w:szCs w:val="18"/>
      </w:rPr>
      <w:fldChar w:fldCharType="end"/>
    </w:r>
  </w:p>
  <w:p w14:paraId="73A88F3F" w14:textId="77777777" w:rsidR="0087001E" w:rsidRPr="00E6789D" w:rsidRDefault="0087001E"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14:paraId="248C5328" w14:textId="77777777" w:rsidR="0087001E" w:rsidRDefault="0087001E"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8283" w14:textId="1E217E43" w:rsidR="0087001E" w:rsidRPr="00E6789D" w:rsidRDefault="0087001E">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002B2205" w:rsidRPr="002B2205">
      <w:rPr>
        <w:rFonts w:ascii="Arial" w:hAnsi="Arial" w:cs="Arial"/>
        <w:bCs/>
        <w:i/>
        <w:iCs/>
        <w:sz w:val="18"/>
        <w:szCs w:val="18"/>
      </w:rPr>
      <w:t>4378</w:t>
    </w:r>
    <w:r w:rsidRPr="008C7EB4">
      <w:rPr>
        <w:rFonts w:ascii="Arial" w:hAnsi="Arial" w:cs="Arial"/>
        <w:i/>
        <w:iCs/>
        <w:sz w:val="18"/>
        <w:szCs w:val="18"/>
      </w:rPr>
      <w:fldChar w:fldCharType="end"/>
    </w:r>
  </w:p>
  <w:p w14:paraId="52F9C41D" w14:textId="77777777" w:rsidR="0087001E" w:rsidRPr="00E6789D" w:rsidRDefault="0087001E">
    <w:pPr>
      <w:pStyle w:val="Header2"/>
      <w:rPr>
        <w:rFonts w:ascii="Arial" w:hAnsi="Arial" w:cs="Arial"/>
        <w:iCs/>
        <w:sz w:val="18"/>
        <w:szCs w:val="18"/>
      </w:rPr>
    </w:pPr>
    <w:r>
      <w:rPr>
        <w:rFonts w:ascii="Arial" w:hAnsi="Arial" w:cs="Arial"/>
        <w:iCs/>
        <w:sz w:val="18"/>
        <w:szCs w:val="18"/>
      </w:rPr>
      <w:t>Attachment A: No Call Law</w:t>
    </w:r>
  </w:p>
  <w:p w14:paraId="52E5755C" w14:textId="281B0D06" w:rsidR="0087001E" w:rsidRPr="00E6789D" w:rsidRDefault="0087001E">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2B2205" w:rsidRPr="002B2205">
      <w:rPr>
        <w:rFonts w:ascii="Arial" w:hAnsi="Arial" w:cs="Arial"/>
        <w:sz w:val="18"/>
        <w:szCs w:val="18"/>
      </w:rPr>
      <w:t>45197</w:t>
    </w:r>
    <w:r w:rsidRPr="00E6789D">
      <w:rPr>
        <w:rFonts w:ascii="Arial" w:hAnsi="Arial" w:cs="Arial"/>
        <w:b/>
        <w:bCs/>
        <w:sz w:val="18"/>
        <w:szCs w:val="18"/>
      </w:rPr>
      <w:fldChar w:fldCharType="end"/>
    </w:r>
  </w:p>
  <w:p w14:paraId="47D428AE" w14:textId="77777777" w:rsidR="0087001E" w:rsidRPr="00E6789D" w:rsidRDefault="0087001E"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14:paraId="31298862" w14:textId="77777777" w:rsidR="0087001E" w:rsidRDefault="0087001E"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C4DF" w14:textId="10AA83F2" w:rsidR="0087001E" w:rsidRPr="00E6789D" w:rsidRDefault="0087001E">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002B2205" w:rsidRPr="002B2205">
      <w:rPr>
        <w:rFonts w:ascii="Arial" w:hAnsi="Arial" w:cs="Arial"/>
        <w:bCs/>
        <w:i/>
        <w:iCs/>
        <w:sz w:val="18"/>
        <w:szCs w:val="18"/>
      </w:rPr>
      <w:t>4378</w:t>
    </w:r>
    <w:r w:rsidRPr="008C7EB4">
      <w:rPr>
        <w:rFonts w:ascii="Arial" w:hAnsi="Arial" w:cs="Arial"/>
        <w:i/>
        <w:iCs/>
        <w:sz w:val="18"/>
        <w:szCs w:val="18"/>
      </w:rPr>
      <w:fldChar w:fldCharType="end"/>
    </w:r>
  </w:p>
  <w:p w14:paraId="180E812C" w14:textId="77777777" w:rsidR="0087001E" w:rsidRPr="00E6789D" w:rsidRDefault="0087001E">
    <w:pPr>
      <w:pStyle w:val="Header2"/>
      <w:rPr>
        <w:rFonts w:ascii="Arial" w:hAnsi="Arial" w:cs="Arial"/>
        <w:iCs/>
        <w:sz w:val="18"/>
        <w:szCs w:val="18"/>
      </w:rPr>
    </w:pPr>
    <w:r>
      <w:rPr>
        <w:rFonts w:ascii="Arial" w:hAnsi="Arial" w:cs="Arial"/>
        <w:iCs/>
        <w:sz w:val="18"/>
        <w:szCs w:val="18"/>
      </w:rPr>
      <w:t>Attachment B</w:t>
    </w:r>
    <w:r w:rsidRPr="00E6789D">
      <w:rPr>
        <w:rFonts w:ascii="Arial" w:hAnsi="Arial" w:cs="Arial"/>
        <w:iCs/>
        <w:sz w:val="18"/>
        <w:szCs w:val="18"/>
      </w:rPr>
      <w:t xml:space="preserve">:  </w:t>
    </w:r>
    <w:r>
      <w:rPr>
        <w:rFonts w:ascii="Arial" w:hAnsi="Arial" w:cs="Arial"/>
        <w:iCs/>
        <w:sz w:val="18"/>
        <w:szCs w:val="18"/>
      </w:rPr>
      <w:t>Chapter 28 Rules</w:t>
    </w:r>
  </w:p>
  <w:p w14:paraId="7F7E2682" w14:textId="61CE3466" w:rsidR="0087001E" w:rsidRPr="00E6789D" w:rsidRDefault="0087001E">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2B2205" w:rsidRPr="002B2205">
      <w:rPr>
        <w:rFonts w:ascii="Arial" w:hAnsi="Arial" w:cs="Arial"/>
        <w:sz w:val="18"/>
        <w:szCs w:val="18"/>
      </w:rPr>
      <w:t>45197</w:t>
    </w:r>
    <w:r w:rsidRPr="00E6789D">
      <w:rPr>
        <w:rFonts w:ascii="Arial" w:hAnsi="Arial" w:cs="Arial"/>
        <w:b/>
        <w:bCs/>
        <w:sz w:val="18"/>
        <w:szCs w:val="18"/>
      </w:rPr>
      <w:fldChar w:fldCharType="end"/>
    </w:r>
  </w:p>
  <w:p w14:paraId="25984BE7" w14:textId="77777777" w:rsidR="0087001E" w:rsidRPr="00E6789D" w:rsidRDefault="0087001E"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14:paraId="5EA4AE5D" w14:textId="77777777" w:rsidR="0087001E" w:rsidRDefault="0087001E"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F171" w14:textId="04A2D256" w:rsidR="0087001E" w:rsidRPr="00E6789D" w:rsidRDefault="0087001E">
    <w:pPr>
      <w:pStyle w:val="Header"/>
      <w:rPr>
        <w:rFonts w:ascii="Arial" w:hAnsi="Arial" w:cs="Arial"/>
        <w:i/>
        <w:iCs/>
        <w:sz w:val="18"/>
        <w:szCs w:val="18"/>
      </w:rPr>
    </w:pPr>
    <w:r w:rsidRPr="00E6789D">
      <w:rPr>
        <w:rFonts w:ascii="Arial" w:hAnsi="Arial" w:cs="Arial"/>
        <w:i/>
        <w:iCs/>
        <w:sz w:val="18"/>
        <w:szCs w:val="18"/>
      </w:rPr>
      <w:t>RFP No</w:t>
    </w:r>
    <w:r w:rsidRPr="00356490">
      <w:rPr>
        <w:rFonts w:ascii="Arial" w:hAnsi="Arial" w:cs="Arial"/>
        <w:i/>
        <w:iCs/>
        <w:sz w:val="18"/>
        <w:szCs w:val="18"/>
      </w:rPr>
      <w:t xml:space="preserve">.: </w:t>
    </w:r>
    <w:r w:rsidRPr="00356490">
      <w:rPr>
        <w:rFonts w:ascii="Arial" w:hAnsi="Arial" w:cs="Arial"/>
        <w:i/>
        <w:iCs/>
        <w:sz w:val="18"/>
        <w:szCs w:val="18"/>
      </w:rPr>
      <w:fldChar w:fldCharType="begin"/>
    </w:r>
    <w:r w:rsidRPr="00356490">
      <w:rPr>
        <w:rFonts w:ascii="Arial" w:hAnsi="Arial" w:cs="Arial"/>
        <w:i/>
        <w:iCs/>
        <w:sz w:val="18"/>
        <w:szCs w:val="18"/>
      </w:rPr>
      <w:instrText xml:space="preserve"> REF RFP \* CHARFORMAT   \* MERGEFORMAT </w:instrText>
    </w:r>
    <w:r w:rsidRPr="00356490">
      <w:rPr>
        <w:rFonts w:ascii="Arial" w:hAnsi="Arial" w:cs="Arial"/>
        <w:i/>
        <w:iCs/>
        <w:sz w:val="18"/>
        <w:szCs w:val="18"/>
      </w:rPr>
      <w:fldChar w:fldCharType="separate"/>
    </w:r>
    <w:r w:rsidR="002B2205" w:rsidRPr="002B2205">
      <w:rPr>
        <w:rFonts w:ascii="Arial" w:hAnsi="Arial" w:cs="Arial"/>
        <w:i/>
        <w:iCs/>
        <w:sz w:val="18"/>
        <w:szCs w:val="18"/>
      </w:rPr>
      <w:t>4378</w:t>
    </w:r>
    <w:r w:rsidRPr="00356490">
      <w:rPr>
        <w:rFonts w:ascii="Arial" w:hAnsi="Arial" w:cs="Arial"/>
        <w:i/>
        <w:iCs/>
        <w:sz w:val="18"/>
        <w:szCs w:val="18"/>
      </w:rPr>
      <w:fldChar w:fldCharType="end"/>
    </w:r>
  </w:p>
  <w:p w14:paraId="26AF46C2" w14:textId="77777777" w:rsidR="0087001E" w:rsidRPr="00E6789D" w:rsidRDefault="0087001E">
    <w:pPr>
      <w:pStyle w:val="Header2"/>
      <w:rPr>
        <w:rFonts w:ascii="Arial" w:hAnsi="Arial" w:cs="Arial"/>
        <w:iCs/>
        <w:sz w:val="18"/>
        <w:szCs w:val="18"/>
      </w:rPr>
    </w:pPr>
    <w:r>
      <w:rPr>
        <w:rFonts w:ascii="Arial" w:hAnsi="Arial" w:cs="Arial"/>
        <w:iCs/>
        <w:sz w:val="18"/>
        <w:szCs w:val="18"/>
      </w:rPr>
      <w:t>Attachment C</w:t>
    </w:r>
    <w:r w:rsidRPr="00E6789D">
      <w:rPr>
        <w:rFonts w:ascii="Arial" w:hAnsi="Arial" w:cs="Arial"/>
        <w:iCs/>
        <w:sz w:val="18"/>
        <w:szCs w:val="18"/>
      </w:rPr>
      <w:t>:  S</w:t>
    </w:r>
    <w:r>
      <w:rPr>
        <w:rFonts w:ascii="Arial" w:hAnsi="Arial" w:cs="Arial"/>
        <w:iCs/>
        <w:sz w:val="18"/>
        <w:szCs w:val="18"/>
      </w:rPr>
      <w:t>olicitor Forms</w:t>
    </w:r>
  </w:p>
  <w:p w14:paraId="2D3A37A0" w14:textId="5CF1A112" w:rsidR="0087001E" w:rsidRPr="00E6789D" w:rsidRDefault="0087001E">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2B2205" w:rsidRPr="002B2205">
      <w:rPr>
        <w:rFonts w:ascii="Arial" w:hAnsi="Arial" w:cs="Arial"/>
        <w:sz w:val="18"/>
        <w:szCs w:val="18"/>
      </w:rPr>
      <w:t>45197</w:t>
    </w:r>
    <w:r w:rsidRPr="00E6789D">
      <w:rPr>
        <w:rFonts w:ascii="Arial" w:hAnsi="Arial" w:cs="Arial"/>
        <w:b/>
        <w:bCs/>
        <w:sz w:val="18"/>
        <w:szCs w:val="18"/>
      </w:rPr>
      <w:fldChar w:fldCharType="end"/>
    </w:r>
  </w:p>
  <w:p w14:paraId="2D74C2FA" w14:textId="77777777" w:rsidR="0087001E" w:rsidRPr="00E6789D" w:rsidRDefault="0087001E"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6/2/2020</w:t>
    </w:r>
  </w:p>
  <w:p w14:paraId="7368C017" w14:textId="77777777" w:rsidR="0087001E" w:rsidRDefault="0087001E"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1E0F" w14:textId="307CA125" w:rsidR="0087001E" w:rsidRPr="00E6789D" w:rsidRDefault="0087001E">
    <w:pPr>
      <w:pStyle w:val="Header"/>
      <w:rPr>
        <w:rFonts w:ascii="Arial" w:hAnsi="Arial" w:cs="Arial"/>
        <w:i/>
        <w:iCs/>
        <w:sz w:val="18"/>
        <w:szCs w:val="18"/>
      </w:rPr>
    </w:pPr>
    <w:r w:rsidRPr="00E6789D">
      <w:rPr>
        <w:rFonts w:ascii="Arial" w:hAnsi="Arial" w:cs="Arial"/>
        <w:i/>
        <w:iCs/>
        <w:sz w:val="18"/>
        <w:szCs w:val="18"/>
      </w:rPr>
      <w:t>RFP No</w:t>
    </w:r>
    <w:r w:rsidRPr="00356490">
      <w:rPr>
        <w:rFonts w:ascii="Arial" w:hAnsi="Arial" w:cs="Arial"/>
        <w:i/>
        <w:iCs/>
        <w:sz w:val="18"/>
        <w:szCs w:val="18"/>
      </w:rPr>
      <w:t>.</w:t>
    </w:r>
    <w:r w:rsidR="002B2205">
      <w:rPr>
        <w:rFonts w:ascii="Arial" w:hAnsi="Arial" w:cs="Arial"/>
        <w:i/>
        <w:iCs/>
        <w:sz w:val="18"/>
        <w:szCs w:val="18"/>
      </w:rPr>
      <w:t>:</w:t>
    </w:r>
    <w:r w:rsidRPr="00356490">
      <w:rPr>
        <w:rFonts w:ascii="Arial" w:hAnsi="Arial" w:cs="Arial"/>
        <w:i/>
        <w:iCs/>
        <w:sz w:val="18"/>
        <w:szCs w:val="18"/>
      </w:rPr>
      <w:t xml:space="preserve"> </w:t>
    </w:r>
    <w:r>
      <w:rPr>
        <w:rFonts w:ascii="Arial" w:hAnsi="Arial" w:cs="Arial"/>
        <w:i/>
        <w:iCs/>
        <w:sz w:val="18"/>
        <w:szCs w:val="18"/>
      </w:rPr>
      <w:t>4378</w:t>
    </w:r>
  </w:p>
  <w:p w14:paraId="19D2EC2F" w14:textId="77777777" w:rsidR="0087001E" w:rsidRPr="00E6789D" w:rsidRDefault="0087001E">
    <w:pPr>
      <w:pStyle w:val="Header2"/>
      <w:rPr>
        <w:rFonts w:ascii="Arial" w:hAnsi="Arial" w:cs="Arial"/>
        <w:iCs/>
        <w:sz w:val="18"/>
        <w:szCs w:val="18"/>
      </w:rPr>
    </w:pPr>
    <w:r>
      <w:rPr>
        <w:rFonts w:ascii="Arial" w:hAnsi="Arial" w:cs="Arial"/>
        <w:iCs/>
        <w:sz w:val="18"/>
        <w:szCs w:val="18"/>
      </w:rPr>
      <w:t>Attachment D</w:t>
    </w:r>
    <w:r w:rsidRPr="00E6789D">
      <w:rPr>
        <w:rFonts w:ascii="Arial" w:hAnsi="Arial" w:cs="Arial"/>
        <w:iCs/>
        <w:sz w:val="18"/>
        <w:szCs w:val="18"/>
      </w:rPr>
      <w:t xml:space="preserve">:  </w:t>
    </w:r>
    <w:r>
      <w:rPr>
        <w:rFonts w:ascii="Arial" w:hAnsi="Arial" w:cs="Arial"/>
        <w:iCs/>
        <w:sz w:val="18"/>
        <w:szCs w:val="18"/>
      </w:rPr>
      <w:t>MS Payment Processing</w:t>
    </w:r>
  </w:p>
  <w:p w14:paraId="4BBB8C88" w14:textId="274F0BB7" w:rsidR="0087001E" w:rsidRPr="00E6789D" w:rsidRDefault="0087001E">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2B2205" w:rsidRPr="002B2205">
      <w:rPr>
        <w:rFonts w:ascii="Arial" w:hAnsi="Arial" w:cs="Arial"/>
        <w:sz w:val="18"/>
        <w:szCs w:val="18"/>
      </w:rPr>
      <w:t>45197</w:t>
    </w:r>
    <w:r w:rsidRPr="00E6789D">
      <w:rPr>
        <w:rFonts w:ascii="Arial" w:hAnsi="Arial" w:cs="Arial"/>
        <w:b/>
        <w:bCs/>
        <w:sz w:val="18"/>
        <w:szCs w:val="18"/>
      </w:rPr>
      <w:fldChar w:fldCharType="end"/>
    </w:r>
  </w:p>
  <w:p w14:paraId="750B25DA" w14:textId="77777777" w:rsidR="0087001E" w:rsidRPr="00E6789D" w:rsidRDefault="0087001E"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6/2/2020</w:t>
    </w:r>
  </w:p>
  <w:p w14:paraId="47B82457" w14:textId="77777777" w:rsidR="0087001E" w:rsidRDefault="0087001E"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8C1F" w14:textId="67C81787" w:rsidR="0087001E" w:rsidRPr="00E34027" w:rsidRDefault="0087001E">
    <w:pPr>
      <w:pStyle w:val="Header"/>
      <w:rPr>
        <w:rFonts w:ascii="Arial" w:hAnsi="Arial" w:cs="Arial"/>
        <w:i/>
        <w:iCs/>
        <w:sz w:val="18"/>
        <w:szCs w:val="18"/>
      </w:rPr>
    </w:pPr>
    <w:r w:rsidRPr="00E34027">
      <w:rPr>
        <w:rFonts w:ascii="Arial" w:hAnsi="Arial" w:cs="Arial"/>
        <w:i/>
        <w:iCs/>
        <w:sz w:val="18"/>
        <w:szCs w:val="18"/>
      </w:rPr>
      <w:t xml:space="preserve">RFP No.: </w:t>
    </w:r>
    <w:r w:rsidRPr="00C474D0">
      <w:rPr>
        <w:rFonts w:ascii="Arial" w:hAnsi="Arial" w:cs="Arial"/>
        <w:i/>
        <w:iCs/>
        <w:sz w:val="18"/>
        <w:szCs w:val="18"/>
      </w:rPr>
      <w:fldChar w:fldCharType="begin"/>
    </w:r>
    <w:r w:rsidRPr="00E34027">
      <w:rPr>
        <w:rFonts w:ascii="Arial" w:hAnsi="Arial" w:cs="Arial"/>
        <w:i/>
        <w:iCs/>
        <w:sz w:val="18"/>
        <w:szCs w:val="18"/>
      </w:rPr>
      <w:instrText xml:space="preserve"> REF RFP \* CHARFORMAT   \* MERGEFORMAT </w:instrText>
    </w:r>
    <w:r w:rsidRPr="00C474D0">
      <w:rPr>
        <w:rFonts w:ascii="Arial" w:hAnsi="Arial" w:cs="Arial"/>
        <w:i/>
        <w:iCs/>
        <w:sz w:val="18"/>
        <w:szCs w:val="18"/>
      </w:rPr>
      <w:fldChar w:fldCharType="separate"/>
    </w:r>
    <w:r w:rsidR="002B2205" w:rsidRPr="002B2205">
      <w:rPr>
        <w:rFonts w:ascii="Arial" w:hAnsi="Arial" w:cs="Arial"/>
        <w:i/>
        <w:iCs/>
        <w:sz w:val="18"/>
        <w:szCs w:val="18"/>
      </w:rPr>
      <w:t>4378</w:t>
    </w:r>
    <w:r w:rsidRPr="00C474D0">
      <w:rPr>
        <w:rFonts w:ascii="Arial" w:hAnsi="Arial" w:cs="Arial"/>
        <w:i/>
        <w:iCs/>
        <w:sz w:val="18"/>
        <w:szCs w:val="18"/>
      </w:rPr>
      <w:fldChar w:fldCharType="end"/>
    </w:r>
  </w:p>
  <w:p w14:paraId="7E6E4F1C" w14:textId="32820878" w:rsidR="0087001E" w:rsidRPr="00E34027" w:rsidRDefault="0087001E">
    <w:pPr>
      <w:pStyle w:val="Header2"/>
      <w:rPr>
        <w:rFonts w:ascii="Arial" w:hAnsi="Arial" w:cs="Arial"/>
        <w:iCs/>
        <w:sz w:val="18"/>
        <w:szCs w:val="18"/>
      </w:rPr>
    </w:pPr>
    <w:r>
      <w:rPr>
        <w:rFonts w:ascii="Arial" w:hAnsi="Arial" w:cs="Arial"/>
        <w:iCs/>
        <w:sz w:val="18"/>
        <w:szCs w:val="18"/>
      </w:rPr>
      <w:t>Attachment E</w:t>
    </w:r>
    <w:r w:rsidRPr="00E34027">
      <w:rPr>
        <w:rFonts w:ascii="Arial" w:hAnsi="Arial" w:cs="Arial"/>
        <w:iCs/>
        <w:sz w:val="18"/>
        <w:szCs w:val="18"/>
      </w:rPr>
      <w:t xml:space="preserve">:  </w:t>
    </w:r>
    <w:r>
      <w:rPr>
        <w:rFonts w:ascii="Arial" w:hAnsi="Arial" w:cs="Arial"/>
        <w:iCs/>
        <w:sz w:val="18"/>
        <w:szCs w:val="18"/>
      </w:rPr>
      <w:t>DFA Administration Rules</w:t>
    </w:r>
  </w:p>
  <w:p w14:paraId="68DDDACF" w14:textId="462D2BF9" w:rsidR="0087001E" w:rsidRPr="00E34027" w:rsidRDefault="0087001E">
    <w:pPr>
      <w:pStyle w:val="Header2"/>
      <w:rPr>
        <w:rFonts w:ascii="Arial" w:hAnsi="Arial" w:cs="Arial"/>
        <w:iCs/>
        <w:sz w:val="18"/>
        <w:szCs w:val="18"/>
      </w:rPr>
    </w:pPr>
    <w:r w:rsidRPr="00E34027">
      <w:rPr>
        <w:rFonts w:ascii="Arial" w:hAnsi="Arial" w:cs="Arial"/>
        <w:iCs/>
        <w:sz w:val="18"/>
        <w:szCs w:val="18"/>
      </w:rPr>
      <w:t xml:space="preserve">Project No.: </w:t>
    </w:r>
    <w:r w:rsidRPr="00020224">
      <w:rPr>
        <w:rFonts w:ascii="Arial" w:hAnsi="Arial" w:cs="Arial"/>
        <w:sz w:val="18"/>
        <w:szCs w:val="18"/>
      </w:rPr>
      <w:fldChar w:fldCharType="begin"/>
    </w:r>
    <w:r w:rsidRPr="00020224">
      <w:rPr>
        <w:rFonts w:ascii="Arial" w:hAnsi="Arial" w:cs="Arial"/>
        <w:sz w:val="18"/>
        <w:szCs w:val="18"/>
      </w:rPr>
      <w:instrText xml:space="preserve"> </w:instrText>
    </w:r>
    <w:r w:rsidRPr="00E34027">
      <w:rPr>
        <w:rFonts w:ascii="Arial" w:hAnsi="Arial" w:cs="Arial"/>
        <w:sz w:val="18"/>
        <w:szCs w:val="18"/>
      </w:rPr>
      <w:instrText>REF</w:instrText>
    </w:r>
    <w:r w:rsidRPr="00020224">
      <w:rPr>
        <w:rFonts w:ascii="Arial" w:hAnsi="Arial" w:cs="Arial"/>
        <w:sz w:val="18"/>
        <w:szCs w:val="18"/>
      </w:rPr>
      <w:instrText xml:space="preserve"> </w:instrText>
    </w:r>
    <w:r w:rsidRPr="00E34027">
      <w:rPr>
        <w:rFonts w:ascii="Arial" w:hAnsi="Arial" w:cs="Arial"/>
        <w:sz w:val="18"/>
        <w:szCs w:val="18"/>
      </w:rPr>
      <w:instrText>ProjNum</w:instrText>
    </w:r>
    <w:r w:rsidRPr="00020224">
      <w:rPr>
        <w:rFonts w:ascii="Arial" w:hAnsi="Arial" w:cs="Arial"/>
        <w:sz w:val="18"/>
        <w:szCs w:val="18"/>
      </w:rPr>
      <w:instrText xml:space="preserve">  \* </w:instrText>
    </w:r>
    <w:r w:rsidRPr="00E34027">
      <w:rPr>
        <w:rFonts w:ascii="Arial" w:hAnsi="Arial" w:cs="Arial"/>
        <w:sz w:val="18"/>
        <w:szCs w:val="18"/>
      </w:rPr>
      <w:instrText>CHARFORMAT</w:instrText>
    </w:r>
    <w:r w:rsidRPr="00020224">
      <w:rPr>
        <w:rFonts w:ascii="Arial" w:hAnsi="Arial" w:cs="Arial"/>
        <w:sz w:val="18"/>
        <w:szCs w:val="18"/>
      </w:rPr>
      <w:instrText xml:space="preserve">   \* MERGEFORMAT </w:instrText>
    </w:r>
    <w:r w:rsidRPr="00020224">
      <w:rPr>
        <w:rFonts w:ascii="Arial" w:hAnsi="Arial" w:cs="Arial"/>
        <w:sz w:val="18"/>
        <w:szCs w:val="18"/>
      </w:rPr>
      <w:fldChar w:fldCharType="separate"/>
    </w:r>
    <w:r w:rsidR="002B2205" w:rsidRPr="002B2205">
      <w:rPr>
        <w:rFonts w:ascii="Arial" w:hAnsi="Arial" w:cs="Arial"/>
        <w:sz w:val="18"/>
        <w:szCs w:val="18"/>
      </w:rPr>
      <w:t>45197</w:t>
    </w:r>
    <w:r w:rsidRPr="00020224">
      <w:rPr>
        <w:rFonts w:ascii="Arial" w:hAnsi="Arial" w:cs="Arial"/>
        <w:sz w:val="18"/>
        <w:szCs w:val="18"/>
      </w:rPr>
      <w:fldChar w:fldCharType="end"/>
    </w:r>
  </w:p>
  <w:p w14:paraId="222017EF" w14:textId="77777777" w:rsidR="0087001E" w:rsidRPr="00E34027" w:rsidRDefault="0087001E" w:rsidP="00C269F9">
    <w:pPr>
      <w:pStyle w:val="Header"/>
      <w:rPr>
        <w:rFonts w:ascii="Arial" w:hAnsi="Arial" w:cs="Arial"/>
      </w:rPr>
    </w:pPr>
    <w:r w:rsidRPr="00E34027">
      <w:rPr>
        <w:rFonts w:ascii="Arial" w:hAnsi="Arial" w:cs="Arial"/>
        <w:i/>
        <w:iCs/>
        <w:sz w:val="18"/>
        <w:szCs w:val="18"/>
      </w:rPr>
      <w:t>Revised:  7/1/2013</w:t>
    </w:r>
  </w:p>
  <w:p w14:paraId="4442F268" w14:textId="77777777" w:rsidR="0087001E" w:rsidRDefault="0087001E"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74C7" w14:textId="5F93DAA7" w:rsidR="0087001E" w:rsidRPr="004E3357" w:rsidRDefault="0087001E" w:rsidP="001414AA">
    <w:pPr>
      <w:pStyle w:val="Header"/>
      <w:rPr>
        <w:rFonts w:ascii="Arial" w:hAnsi="Arial" w:cs="Arial"/>
        <w:i/>
        <w:iCs/>
        <w:sz w:val="18"/>
        <w:szCs w:val="18"/>
      </w:rPr>
    </w:pPr>
    <w:r w:rsidRPr="004E3357">
      <w:rPr>
        <w:rFonts w:ascii="Arial" w:hAnsi="Arial" w:cs="Arial"/>
        <w:i/>
        <w:iCs/>
        <w:sz w:val="18"/>
        <w:szCs w:val="18"/>
      </w:rPr>
      <w:t>RFP No.:</w:t>
    </w:r>
    <w:r w:rsidRPr="00135E6C">
      <w:rPr>
        <w:rFonts w:ascii="Arial" w:hAnsi="Arial" w:cs="Arial"/>
        <w:i/>
        <w:iCs/>
        <w:sz w:val="18"/>
        <w:szCs w:val="18"/>
      </w:rPr>
      <w:t xml:space="preserve"> </w:t>
    </w:r>
    <w:r w:rsidRPr="00135E6C">
      <w:rPr>
        <w:rFonts w:ascii="Arial" w:hAnsi="Arial" w:cs="Arial"/>
        <w:i/>
        <w:iCs/>
        <w:sz w:val="18"/>
        <w:szCs w:val="18"/>
      </w:rPr>
      <w:fldChar w:fldCharType="begin"/>
    </w:r>
    <w:r w:rsidRPr="00135E6C">
      <w:rPr>
        <w:rFonts w:ascii="Arial" w:hAnsi="Arial" w:cs="Arial"/>
        <w:i/>
        <w:iCs/>
        <w:sz w:val="18"/>
        <w:szCs w:val="18"/>
      </w:rPr>
      <w:instrText xml:space="preserve"> REF RFP \* CHARFORMAT   \* MERGEFORMAT </w:instrText>
    </w:r>
    <w:r w:rsidRPr="00135E6C">
      <w:rPr>
        <w:rFonts w:ascii="Arial" w:hAnsi="Arial" w:cs="Arial"/>
        <w:i/>
        <w:iCs/>
        <w:sz w:val="18"/>
        <w:szCs w:val="18"/>
      </w:rPr>
      <w:fldChar w:fldCharType="separate"/>
    </w:r>
    <w:r w:rsidR="002B2205" w:rsidRPr="002B2205">
      <w:rPr>
        <w:rFonts w:ascii="Arial" w:hAnsi="Arial" w:cs="Arial"/>
        <w:i/>
        <w:iCs/>
        <w:sz w:val="18"/>
        <w:szCs w:val="18"/>
      </w:rPr>
      <w:t>4378</w:t>
    </w:r>
    <w:r w:rsidRPr="00135E6C">
      <w:rPr>
        <w:rFonts w:ascii="Arial" w:hAnsi="Arial" w:cs="Arial"/>
        <w:i/>
        <w:iCs/>
        <w:sz w:val="18"/>
        <w:szCs w:val="18"/>
      </w:rPr>
      <w:fldChar w:fldCharType="end"/>
    </w:r>
  </w:p>
  <w:p w14:paraId="21A4C87E" w14:textId="0192547F" w:rsidR="0087001E" w:rsidRPr="004E3357" w:rsidRDefault="0087001E" w:rsidP="001414AA">
    <w:pPr>
      <w:pStyle w:val="Header2"/>
      <w:rPr>
        <w:rFonts w:ascii="Arial" w:hAnsi="Arial" w:cs="Arial"/>
        <w:sz w:val="18"/>
        <w:szCs w:val="18"/>
      </w:rPr>
    </w:pPr>
    <w:r>
      <w:rPr>
        <w:rFonts w:ascii="Arial" w:hAnsi="Arial" w:cs="Arial"/>
        <w:sz w:val="18"/>
        <w:szCs w:val="18"/>
      </w:rPr>
      <w:t>Table of Contents</w:t>
    </w:r>
  </w:p>
  <w:p w14:paraId="49AC4737" w14:textId="5FA2B9B0" w:rsidR="0087001E" w:rsidRPr="004E3357" w:rsidRDefault="0087001E" w:rsidP="001414AA">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2B2205" w:rsidRPr="002B2205">
      <w:rPr>
        <w:rFonts w:ascii="Arial" w:hAnsi="Arial" w:cs="Arial"/>
        <w:sz w:val="18"/>
        <w:szCs w:val="18"/>
      </w:rPr>
      <w:t>45197</w:t>
    </w:r>
    <w:r w:rsidRPr="004E3357">
      <w:rPr>
        <w:rFonts w:ascii="Arial" w:hAnsi="Arial" w:cs="Arial"/>
        <w:b/>
        <w:bCs/>
        <w:sz w:val="18"/>
        <w:szCs w:val="18"/>
      </w:rPr>
      <w:fldChar w:fldCharType="end"/>
    </w:r>
  </w:p>
  <w:p w14:paraId="379E6A47" w14:textId="0F3012D4" w:rsidR="0087001E" w:rsidRDefault="0087001E">
    <w:pPr>
      <w:pStyle w:val="Header"/>
      <w:rPr>
        <w:i/>
        <w:iCs/>
      </w:rPr>
    </w:pPr>
    <w:r w:rsidRPr="004E3357">
      <w:rPr>
        <w:rFonts w:ascii="Arial" w:hAnsi="Arial" w:cs="Arial"/>
        <w:i/>
        <w:iCs/>
        <w:sz w:val="18"/>
        <w:szCs w:val="18"/>
      </w:rPr>
      <w:t xml:space="preserve">Revised:  </w:t>
    </w:r>
    <w:r>
      <w:rPr>
        <w:rFonts w:ascii="Arial" w:hAnsi="Arial" w:cs="Arial"/>
        <w:i/>
        <w:iCs/>
        <w:sz w:val="18"/>
        <w:szCs w:val="18"/>
      </w:rPr>
      <w:t>7/1/2013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782A" w14:textId="1EEA6020" w:rsidR="0087001E" w:rsidRDefault="0087001E">
    <w:pPr>
      <w:pStyle w:val="Header"/>
    </w:pPr>
    <w:r>
      <w:t xml:space="preserve">RFP NO:  </w:t>
    </w:r>
    <w:r w:rsidR="002B2205">
      <w:fldChar w:fldCharType="begin"/>
    </w:r>
    <w:r w:rsidR="002B2205">
      <w:instrText xml:space="preserve"> REF RFP \* MERGEFORMAT </w:instrText>
    </w:r>
    <w:r w:rsidR="002B2205">
      <w:fldChar w:fldCharType="separate"/>
    </w:r>
    <w:r w:rsidR="002B2205" w:rsidRPr="002B2205">
      <w:rPr>
        <w:b/>
        <w:bCs/>
      </w:rPr>
      <w:t>4378</w:t>
    </w:r>
    <w:r w:rsidR="002B2205">
      <w:rPr>
        <w:b/>
        <w:bCs/>
      </w:rPr>
      <w:fldChar w:fldCharType="end"/>
    </w:r>
  </w:p>
  <w:p w14:paraId="42F39E3A" w14:textId="77777777" w:rsidR="0087001E" w:rsidRDefault="0087001E">
    <w:pPr>
      <w:pStyle w:val="Header2"/>
    </w:pPr>
    <w:r>
      <w:rPr>
        <w:sz w:val="18"/>
      </w:rPr>
      <w:t>Section III:  Vendor Information</w:t>
    </w:r>
  </w:p>
  <w:p w14:paraId="1709EF0A" w14:textId="77777777" w:rsidR="0087001E" w:rsidRDefault="0087001E">
    <w:pPr>
      <w:pStyle w:val="Header2"/>
    </w:pPr>
    <w:r>
      <w:t>Revised:  07/14/2003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2CD4" w14:textId="05D35649" w:rsidR="0087001E" w:rsidRPr="00ED5D16" w:rsidRDefault="0087001E">
    <w:pPr>
      <w:pStyle w:val="Header"/>
      <w:rPr>
        <w:rFonts w:ascii="Arial" w:hAnsi="Arial" w:cs="Arial"/>
        <w:i/>
        <w:iCs/>
        <w:sz w:val="18"/>
        <w:szCs w:val="18"/>
      </w:rPr>
    </w:pPr>
    <w:r w:rsidRPr="00ED5D16">
      <w:rPr>
        <w:rFonts w:ascii="Arial" w:hAnsi="Arial" w:cs="Arial"/>
        <w:i/>
        <w:iCs/>
        <w:sz w:val="18"/>
        <w:szCs w:val="18"/>
      </w:rPr>
      <w:t xml:space="preserve">RFP No.: </w:t>
    </w:r>
    <w:r w:rsidRPr="00ED5D16">
      <w:rPr>
        <w:rFonts w:ascii="Arial" w:hAnsi="Arial" w:cs="Arial"/>
        <w:i/>
        <w:iCs/>
        <w:sz w:val="18"/>
        <w:szCs w:val="18"/>
      </w:rPr>
      <w:fldChar w:fldCharType="begin"/>
    </w:r>
    <w:r w:rsidRPr="00ED5D16">
      <w:rPr>
        <w:rFonts w:ascii="Arial" w:hAnsi="Arial" w:cs="Arial"/>
        <w:i/>
        <w:iCs/>
        <w:sz w:val="18"/>
        <w:szCs w:val="18"/>
      </w:rPr>
      <w:instrText xml:space="preserve"> REF RFP \* CHARFORMAT   \* MERGEFORMAT </w:instrText>
    </w:r>
    <w:r w:rsidRPr="00ED5D16">
      <w:rPr>
        <w:rFonts w:ascii="Arial" w:hAnsi="Arial" w:cs="Arial"/>
        <w:i/>
        <w:iCs/>
        <w:sz w:val="18"/>
        <w:szCs w:val="18"/>
      </w:rPr>
      <w:fldChar w:fldCharType="separate"/>
    </w:r>
    <w:r w:rsidR="002B2205" w:rsidRPr="002B2205">
      <w:rPr>
        <w:rFonts w:ascii="Arial" w:hAnsi="Arial" w:cs="Arial"/>
        <w:i/>
        <w:iCs/>
        <w:sz w:val="18"/>
        <w:szCs w:val="18"/>
      </w:rPr>
      <w:t>4378</w:t>
    </w:r>
    <w:r w:rsidRPr="00ED5D16">
      <w:rPr>
        <w:rFonts w:ascii="Arial" w:hAnsi="Arial" w:cs="Arial"/>
        <w:i/>
        <w:iCs/>
        <w:sz w:val="18"/>
        <w:szCs w:val="18"/>
      </w:rPr>
      <w:fldChar w:fldCharType="end"/>
    </w:r>
  </w:p>
  <w:p w14:paraId="0CD499F5" w14:textId="77777777" w:rsidR="0087001E" w:rsidRPr="00ED5D16" w:rsidRDefault="0087001E">
    <w:pPr>
      <w:pStyle w:val="Header2"/>
      <w:tabs>
        <w:tab w:val="center" w:pos="4680"/>
        <w:tab w:val="right" w:pos="9360"/>
      </w:tabs>
      <w:jc w:val="left"/>
      <w:rPr>
        <w:rFonts w:ascii="Arial" w:hAnsi="Arial" w:cs="Arial"/>
        <w:iCs/>
        <w:sz w:val="18"/>
        <w:szCs w:val="18"/>
      </w:rPr>
    </w:pPr>
    <w:r w:rsidRPr="00ED5D16">
      <w:rPr>
        <w:rFonts w:ascii="Arial" w:hAnsi="Arial" w:cs="Arial"/>
        <w:iCs/>
        <w:sz w:val="18"/>
        <w:szCs w:val="18"/>
      </w:rPr>
      <w:tab/>
    </w:r>
    <w:r w:rsidRPr="00ED5D16">
      <w:rPr>
        <w:rFonts w:ascii="Arial" w:hAnsi="Arial" w:cs="Arial"/>
        <w:iCs/>
        <w:sz w:val="18"/>
        <w:szCs w:val="18"/>
      </w:rPr>
      <w:tab/>
      <w:t>Section II:  Proposal Submission Requirements</w:t>
    </w:r>
  </w:p>
  <w:p w14:paraId="532316C8" w14:textId="2B9F0883" w:rsidR="0087001E" w:rsidRPr="00ED5D16" w:rsidRDefault="0087001E">
    <w:pPr>
      <w:pStyle w:val="Header2"/>
      <w:rPr>
        <w:rFonts w:ascii="Arial" w:hAnsi="Arial" w:cs="Arial"/>
        <w:iCs/>
        <w:sz w:val="18"/>
        <w:szCs w:val="18"/>
      </w:rPr>
    </w:pPr>
    <w:r w:rsidRPr="00ED5D16">
      <w:rPr>
        <w:rFonts w:ascii="Arial" w:hAnsi="Arial" w:cs="Arial"/>
        <w:iCs/>
        <w:sz w:val="18"/>
        <w:szCs w:val="18"/>
      </w:rPr>
      <w:t xml:space="preserve">Project No.: </w:t>
    </w:r>
    <w:r w:rsidRPr="00020224">
      <w:rPr>
        <w:rFonts w:ascii="Arial" w:hAnsi="Arial" w:cs="Arial"/>
        <w:sz w:val="18"/>
        <w:szCs w:val="18"/>
      </w:rPr>
      <w:fldChar w:fldCharType="begin"/>
    </w:r>
    <w:r w:rsidRPr="00020224">
      <w:rPr>
        <w:rFonts w:ascii="Arial" w:hAnsi="Arial" w:cs="Arial"/>
        <w:sz w:val="18"/>
        <w:szCs w:val="18"/>
      </w:rPr>
      <w:instrText xml:space="preserve"> </w:instrText>
    </w:r>
    <w:r w:rsidRPr="00ED5D16">
      <w:rPr>
        <w:rFonts w:ascii="Arial" w:hAnsi="Arial" w:cs="Arial"/>
        <w:sz w:val="18"/>
        <w:szCs w:val="18"/>
      </w:rPr>
      <w:instrText>REF</w:instrText>
    </w:r>
    <w:r w:rsidRPr="00020224">
      <w:rPr>
        <w:rFonts w:ascii="Arial" w:hAnsi="Arial" w:cs="Arial"/>
        <w:sz w:val="18"/>
        <w:szCs w:val="18"/>
      </w:rPr>
      <w:instrText xml:space="preserve"> </w:instrText>
    </w:r>
    <w:r w:rsidRPr="00ED5D16">
      <w:rPr>
        <w:rFonts w:ascii="Arial" w:hAnsi="Arial" w:cs="Arial"/>
        <w:sz w:val="18"/>
        <w:szCs w:val="18"/>
      </w:rPr>
      <w:instrText>ProjNum</w:instrText>
    </w:r>
    <w:r w:rsidRPr="00020224">
      <w:rPr>
        <w:rFonts w:ascii="Arial" w:hAnsi="Arial" w:cs="Arial"/>
        <w:sz w:val="18"/>
        <w:szCs w:val="18"/>
      </w:rPr>
      <w:instrText xml:space="preserve">  \* </w:instrText>
    </w:r>
    <w:r w:rsidRPr="00ED5D16">
      <w:rPr>
        <w:rFonts w:ascii="Arial" w:hAnsi="Arial" w:cs="Arial"/>
        <w:sz w:val="18"/>
        <w:szCs w:val="18"/>
      </w:rPr>
      <w:instrText>CHARFORMAT</w:instrText>
    </w:r>
    <w:r w:rsidRPr="00020224">
      <w:rPr>
        <w:rFonts w:ascii="Arial" w:hAnsi="Arial" w:cs="Arial"/>
        <w:sz w:val="18"/>
        <w:szCs w:val="18"/>
      </w:rPr>
      <w:instrText xml:space="preserve">   \* MERGEFORMAT </w:instrText>
    </w:r>
    <w:r w:rsidRPr="00020224">
      <w:rPr>
        <w:rFonts w:ascii="Arial" w:hAnsi="Arial" w:cs="Arial"/>
        <w:sz w:val="18"/>
        <w:szCs w:val="18"/>
      </w:rPr>
      <w:fldChar w:fldCharType="separate"/>
    </w:r>
    <w:r w:rsidR="002B2205" w:rsidRPr="002B2205">
      <w:rPr>
        <w:rFonts w:ascii="Arial" w:hAnsi="Arial" w:cs="Arial"/>
        <w:sz w:val="18"/>
        <w:szCs w:val="18"/>
      </w:rPr>
      <w:t>45197</w:t>
    </w:r>
    <w:r w:rsidRPr="00020224">
      <w:rPr>
        <w:rFonts w:ascii="Arial" w:hAnsi="Arial" w:cs="Arial"/>
        <w:sz w:val="18"/>
        <w:szCs w:val="18"/>
      </w:rPr>
      <w:fldChar w:fldCharType="end"/>
    </w:r>
  </w:p>
  <w:p w14:paraId="042DDB24" w14:textId="77777777" w:rsidR="0087001E" w:rsidRPr="00ED5D16" w:rsidRDefault="0087001E" w:rsidP="00C269F9">
    <w:pPr>
      <w:pStyle w:val="Header"/>
    </w:pPr>
    <w:r w:rsidRPr="00ED5D16">
      <w:rPr>
        <w:rFonts w:ascii="Arial" w:hAnsi="Arial" w:cs="Arial"/>
        <w:i/>
        <w:iCs/>
        <w:sz w:val="18"/>
        <w:szCs w:val="18"/>
      </w:rPr>
      <w:t>Revised:  4/20/2020</w:t>
    </w:r>
  </w:p>
  <w:p w14:paraId="6E3C9771" w14:textId="77777777" w:rsidR="0087001E" w:rsidRDefault="008700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02F3" w14:textId="40ED853F" w:rsidR="0087001E" w:rsidRPr="00ED5D16" w:rsidRDefault="0087001E">
    <w:pPr>
      <w:pStyle w:val="Header"/>
      <w:rPr>
        <w:rFonts w:ascii="Arial" w:hAnsi="Arial" w:cs="Arial"/>
        <w:i/>
        <w:iCs/>
        <w:sz w:val="18"/>
        <w:szCs w:val="18"/>
      </w:rPr>
    </w:pPr>
    <w:r w:rsidRPr="00ED5D16">
      <w:rPr>
        <w:rFonts w:ascii="Arial" w:hAnsi="Arial" w:cs="Arial"/>
        <w:i/>
        <w:iCs/>
        <w:sz w:val="18"/>
        <w:szCs w:val="18"/>
      </w:rPr>
      <w:t xml:space="preserve">RFP No.: </w:t>
    </w:r>
    <w:r w:rsidRPr="00ED5D16">
      <w:rPr>
        <w:rFonts w:ascii="Arial" w:hAnsi="Arial" w:cs="Arial"/>
        <w:i/>
        <w:iCs/>
        <w:sz w:val="18"/>
        <w:szCs w:val="18"/>
      </w:rPr>
      <w:fldChar w:fldCharType="begin"/>
    </w:r>
    <w:r w:rsidRPr="00ED5D16">
      <w:rPr>
        <w:rFonts w:ascii="Arial" w:hAnsi="Arial" w:cs="Arial"/>
        <w:i/>
        <w:iCs/>
        <w:sz w:val="18"/>
        <w:szCs w:val="18"/>
      </w:rPr>
      <w:instrText xml:space="preserve"> REF RFP \* CHARFORMAT   \* MERGEFORMAT </w:instrText>
    </w:r>
    <w:r w:rsidRPr="00ED5D16">
      <w:rPr>
        <w:rFonts w:ascii="Arial" w:hAnsi="Arial" w:cs="Arial"/>
        <w:i/>
        <w:iCs/>
        <w:sz w:val="18"/>
        <w:szCs w:val="18"/>
      </w:rPr>
      <w:fldChar w:fldCharType="separate"/>
    </w:r>
    <w:r w:rsidR="002B2205" w:rsidRPr="002B2205">
      <w:rPr>
        <w:rFonts w:ascii="Arial" w:hAnsi="Arial" w:cs="Arial"/>
        <w:i/>
        <w:iCs/>
        <w:sz w:val="18"/>
        <w:szCs w:val="18"/>
      </w:rPr>
      <w:t>4378</w:t>
    </w:r>
    <w:r w:rsidRPr="00ED5D16">
      <w:rPr>
        <w:rFonts w:ascii="Arial" w:hAnsi="Arial" w:cs="Arial"/>
        <w:i/>
        <w:iCs/>
        <w:sz w:val="18"/>
        <w:szCs w:val="18"/>
      </w:rPr>
      <w:fldChar w:fldCharType="end"/>
    </w:r>
  </w:p>
  <w:p w14:paraId="5D38F5A6" w14:textId="77777777" w:rsidR="0087001E" w:rsidRPr="00ED5D16" w:rsidRDefault="0087001E">
    <w:pPr>
      <w:pStyle w:val="Header2"/>
      <w:rPr>
        <w:rFonts w:ascii="Arial" w:hAnsi="Arial" w:cs="Arial"/>
        <w:iCs/>
        <w:sz w:val="18"/>
        <w:szCs w:val="18"/>
      </w:rPr>
    </w:pPr>
    <w:r w:rsidRPr="00ED5D16">
      <w:rPr>
        <w:rFonts w:ascii="Arial" w:hAnsi="Arial" w:cs="Arial"/>
        <w:iCs/>
        <w:sz w:val="18"/>
        <w:szCs w:val="18"/>
      </w:rPr>
      <w:t>Section III:  Vendor Information</w:t>
    </w:r>
  </w:p>
  <w:p w14:paraId="6D34C52F" w14:textId="7B342924" w:rsidR="0087001E" w:rsidRPr="00ED5D16" w:rsidRDefault="0087001E">
    <w:pPr>
      <w:pStyle w:val="Header2"/>
      <w:tabs>
        <w:tab w:val="center" w:pos="4680"/>
        <w:tab w:val="right" w:pos="9360"/>
      </w:tabs>
      <w:jc w:val="left"/>
      <w:rPr>
        <w:rFonts w:ascii="Arial" w:hAnsi="Arial" w:cs="Arial"/>
        <w:iCs/>
        <w:sz w:val="18"/>
        <w:szCs w:val="18"/>
      </w:rPr>
    </w:pPr>
    <w:r w:rsidRPr="00ED5D16">
      <w:rPr>
        <w:rFonts w:ascii="Arial" w:hAnsi="Arial" w:cs="Arial"/>
        <w:iCs/>
        <w:sz w:val="18"/>
        <w:szCs w:val="18"/>
      </w:rPr>
      <w:tab/>
    </w:r>
    <w:r w:rsidRPr="00ED5D16">
      <w:rPr>
        <w:rFonts w:ascii="Arial" w:hAnsi="Arial" w:cs="Arial"/>
        <w:iCs/>
        <w:sz w:val="18"/>
        <w:szCs w:val="18"/>
      </w:rPr>
      <w:tab/>
      <w:t xml:space="preserve">Project No.: </w:t>
    </w:r>
    <w:r w:rsidRPr="00020224">
      <w:rPr>
        <w:rFonts w:ascii="Arial" w:hAnsi="Arial" w:cs="Arial"/>
        <w:sz w:val="18"/>
        <w:szCs w:val="18"/>
      </w:rPr>
      <w:fldChar w:fldCharType="begin"/>
    </w:r>
    <w:r w:rsidRPr="00020224">
      <w:rPr>
        <w:rFonts w:ascii="Arial" w:hAnsi="Arial" w:cs="Arial"/>
        <w:sz w:val="18"/>
        <w:szCs w:val="18"/>
      </w:rPr>
      <w:instrText xml:space="preserve"> </w:instrText>
    </w:r>
    <w:r w:rsidRPr="00ED5D16">
      <w:rPr>
        <w:rFonts w:ascii="Arial" w:hAnsi="Arial" w:cs="Arial"/>
        <w:sz w:val="18"/>
        <w:szCs w:val="18"/>
      </w:rPr>
      <w:instrText>REF</w:instrText>
    </w:r>
    <w:r w:rsidRPr="00020224">
      <w:rPr>
        <w:rFonts w:ascii="Arial" w:hAnsi="Arial" w:cs="Arial"/>
        <w:sz w:val="18"/>
        <w:szCs w:val="18"/>
      </w:rPr>
      <w:instrText xml:space="preserve"> </w:instrText>
    </w:r>
    <w:r w:rsidRPr="00ED5D16">
      <w:rPr>
        <w:rFonts w:ascii="Arial" w:hAnsi="Arial" w:cs="Arial"/>
        <w:sz w:val="18"/>
        <w:szCs w:val="18"/>
      </w:rPr>
      <w:instrText>ProjNum</w:instrText>
    </w:r>
    <w:r w:rsidRPr="00020224">
      <w:rPr>
        <w:rFonts w:ascii="Arial" w:hAnsi="Arial" w:cs="Arial"/>
        <w:sz w:val="18"/>
        <w:szCs w:val="18"/>
      </w:rPr>
      <w:instrText xml:space="preserve">  \* </w:instrText>
    </w:r>
    <w:r w:rsidRPr="00ED5D16">
      <w:rPr>
        <w:rFonts w:ascii="Arial" w:hAnsi="Arial" w:cs="Arial"/>
        <w:sz w:val="18"/>
        <w:szCs w:val="18"/>
      </w:rPr>
      <w:instrText>CHARFORMAT</w:instrText>
    </w:r>
    <w:r w:rsidRPr="00020224">
      <w:rPr>
        <w:rFonts w:ascii="Arial" w:hAnsi="Arial" w:cs="Arial"/>
        <w:sz w:val="18"/>
        <w:szCs w:val="18"/>
      </w:rPr>
      <w:instrText xml:space="preserve">   \* MERGEFORMAT </w:instrText>
    </w:r>
    <w:r w:rsidRPr="00020224">
      <w:rPr>
        <w:rFonts w:ascii="Arial" w:hAnsi="Arial" w:cs="Arial"/>
        <w:sz w:val="18"/>
        <w:szCs w:val="18"/>
      </w:rPr>
      <w:fldChar w:fldCharType="separate"/>
    </w:r>
    <w:r w:rsidR="002B2205" w:rsidRPr="002B2205">
      <w:rPr>
        <w:rFonts w:ascii="Arial" w:hAnsi="Arial" w:cs="Arial"/>
        <w:sz w:val="18"/>
        <w:szCs w:val="18"/>
      </w:rPr>
      <w:t>45197</w:t>
    </w:r>
    <w:r w:rsidRPr="00020224">
      <w:rPr>
        <w:rFonts w:ascii="Arial" w:hAnsi="Arial" w:cs="Arial"/>
        <w:sz w:val="18"/>
        <w:szCs w:val="18"/>
      </w:rPr>
      <w:fldChar w:fldCharType="end"/>
    </w:r>
  </w:p>
  <w:p w14:paraId="1C7D7AC9" w14:textId="77777777" w:rsidR="0087001E" w:rsidRPr="00ED5D16" w:rsidRDefault="0087001E" w:rsidP="00C269F9">
    <w:pPr>
      <w:pStyle w:val="Header"/>
    </w:pPr>
    <w:r w:rsidRPr="00ED5D16">
      <w:rPr>
        <w:rFonts w:ascii="Arial" w:hAnsi="Arial" w:cs="Arial"/>
        <w:i/>
        <w:iCs/>
        <w:sz w:val="18"/>
        <w:szCs w:val="18"/>
      </w:rPr>
      <w:t>Revised:  2/28/2018</w:t>
    </w:r>
  </w:p>
  <w:p w14:paraId="14DC3B47" w14:textId="77777777" w:rsidR="0087001E" w:rsidRDefault="0087001E">
    <w:pPr>
      <w:pStyle w:val="Header"/>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B659" w14:textId="32042850" w:rsidR="0087001E" w:rsidRPr="00ED5D16" w:rsidRDefault="0087001E">
    <w:pPr>
      <w:pStyle w:val="Header"/>
      <w:rPr>
        <w:rFonts w:ascii="Arial" w:hAnsi="Arial" w:cs="Arial"/>
        <w:i/>
        <w:iCs/>
        <w:sz w:val="18"/>
        <w:szCs w:val="18"/>
      </w:rPr>
    </w:pPr>
    <w:r w:rsidRPr="00ED5D16">
      <w:rPr>
        <w:rFonts w:ascii="Arial" w:hAnsi="Arial" w:cs="Arial"/>
        <w:i/>
        <w:iCs/>
        <w:sz w:val="18"/>
        <w:szCs w:val="18"/>
      </w:rPr>
      <w:t xml:space="preserve">RFP No.: </w:t>
    </w:r>
    <w:r w:rsidRPr="00ED5D16">
      <w:rPr>
        <w:rFonts w:ascii="Arial" w:hAnsi="Arial" w:cs="Arial"/>
        <w:i/>
        <w:iCs/>
        <w:sz w:val="18"/>
        <w:szCs w:val="18"/>
      </w:rPr>
      <w:fldChar w:fldCharType="begin"/>
    </w:r>
    <w:r w:rsidRPr="00ED5D16">
      <w:rPr>
        <w:rFonts w:ascii="Arial" w:hAnsi="Arial" w:cs="Arial"/>
        <w:i/>
        <w:iCs/>
        <w:sz w:val="18"/>
        <w:szCs w:val="18"/>
      </w:rPr>
      <w:instrText xml:space="preserve"> REF RFP \* CHARFORMAT   \* MERGEFORMAT </w:instrText>
    </w:r>
    <w:r w:rsidRPr="00ED5D16">
      <w:rPr>
        <w:rFonts w:ascii="Arial" w:hAnsi="Arial" w:cs="Arial"/>
        <w:i/>
        <w:iCs/>
        <w:sz w:val="18"/>
        <w:szCs w:val="18"/>
      </w:rPr>
      <w:fldChar w:fldCharType="separate"/>
    </w:r>
    <w:r w:rsidR="002B2205" w:rsidRPr="002B2205">
      <w:rPr>
        <w:rFonts w:ascii="Arial" w:hAnsi="Arial" w:cs="Arial"/>
        <w:i/>
        <w:iCs/>
        <w:sz w:val="18"/>
        <w:szCs w:val="18"/>
      </w:rPr>
      <w:t>4378</w:t>
    </w:r>
    <w:r w:rsidRPr="00ED5D16">
      <w:rPr>
        <w:rFonts w:ascii="Arial" w:hAnsi="Arial" w:cs="Arial"/>
        <w:i/>
        <w:iCs/>
        <w:sz w:val="18"/>
        <w:szCs w:val="18"/>
      </w:rPr>
      <w:fldChar w:fldCharType="end"/>
    </w:r>
  </w:p>
  <w:p w14:paraId="2E4967B9" w14:textId="77777777" w:rsidR="0087001E" w:rsidRPr="00805359" w:rsidRDefault="0087001E">
    <w:pPr>
      <w:pStyle w:val="Header2"/>
      <w:tabs>
        <w:tab w:val="center" w:pos="4680"/>
        <w:tab w:val="right" w:pos="9360"/>
      </w:tabs>
      <w:jc w:val="left"/>
      <w:rPr>
        <w:rFonts w:ascii="Arial" w:hAnsi="Arial" w:cs="Arial"/>
        <w:iCs/>
        <w:sz w:val="18"/>
        <w:szCs w:val="18"/>
      </w:rPr>
    </w:pPr>
    <w:r w:rsidRPr="00805359">
      <w:rPr>
        <w:rFonts w:ascii="Arial" w:hAnsi="Arial" w:cs="Arial"/>
        <w:iCs/>
        <w:sz w:val="18"/>
        <w:szCs w:val="18"/>
      </w:rPr>
      <w:tab/>
    </w:r>
    <w:r w:rsidRPr="00805359">
      <w:rPr>
        <w:rFonts w:ascii="Arial" w:hAnsi="Arial" w:cs="Arial"/>
        <w:iCs/>
        <w:sz w:val="18"/>
        <w:szCs w:val="18"/>
      </w:rPr>
      <w:tab/>
      <w:t>Section IV:  Legal and Contractual Information</w:t>
    </w:r>
  </w:p>
  <w:p w14:paraId="511CF38E" w14:textId="6359C1DF" w:rsidR="0087001E" w:rsidRPr="00ED5D16" w:rsidRDefault="0087001E">
    <w:pPr>
      <w:pStyle w:val="Header2"/>
      <w:rPr>
        <w:rFonts w:ascii="Arial" w:hAnsi="Arial" w:cs="Arial"/>
        <w:iCs/>
        <w:sz w:val="18"/>
        <w:szCs w:val="18"/>
      </w:rPr>
    </w:pPr>
    <w:r w:rsidRPr="00805359">
      <w:rPr>
        <w:rFonts w:ascii="Arial" w:hAnsi="Arial" w:cs="Arial"/>
        <w:iCs/>
        <w:sz w:val="18"/>
        <w:szCs w:val="18"/>
      </w:rPr>
      <w:t xml:space="preserve">Project No.: </w:t>
    </w:r>
    <w:r w:rsidRPr="00ED5D16">
      <w:rPr>
        <w:rFonts w:ascii="Arial" w:hAnsi="Arial" w:cs="Arial"/>
        <w:sz w:val="18"/>
        <w:szCs w:val="18"/>
      </w:rPr>
      <w:fldChar w:fldCharType="begin"/>
    </w:r>
    <w:r w:rsidRPr="00ED5D16">
      <w:rPr>
        <w:rFonts w:ascii="Arial" w:hAnsi="Arial" w:cs="Arial"/>
        <w:sz w:val="18"/>
        <w:szCs w:val="18"/>
      </w:rPr>
      <w:instrText xml:space="preserve"> REF ProjNum  \* CHARFORMAT   \* MERGEFORMAT </w:instrText>
    </w:r>
    <w:r w:rsidRPr="00ED5D16">
      <w:rPr>
        <w:rFonts w:ascii="Arial" w:hAnsi="Arial" w:cs="Arial"/>
        <w:sz w:val="18"/>
        <w:szCs w:val="18"/>
      </w:rPr>
      <w:fldChar w:fldCharType="separate"/>
    </w:r>
    <w:r w:rsidR="002B2205" w:rsidRPr="002B2205">
      <w:rPr>
        <w:rFonts w:ascii="Arial" w:hAnsi="Arial" w:cs="Arial"/>
        <w:sz w:val="18"/>
        <w:szCs w:val="18"/>
      </w:rPr>
      <w:t>45197</w:t>
    </w:r>
    <w:r w:rsidRPr="00ED5D16">
      <w:rPr>
        <w:rFonts w:ascii="Arial" w:hAnsi="Arial" w:cs="Arial"/>
        <w:sz w:val="18"/>
        <w:szCs w:val="18"/>
      </w:rPr>
      <w:fldChar w:fldCharType="end"/>
    </w:r>
  </w:p>
  <w:p w14:paraId="5EB87623" w14:textId="77777777" w:rsidR="0087001E" w:rsidRPr="00805359" w:rsidRDefault="0087001E" w:rsidP="00C269F9">
    <w:pPr>
      <w:pStyle w:val="Header"/>
    </w:pPr>
    <w:r w:rsidRPr="00805359">
      <w:rPr>
        <w:rFonts w:ascii="Arial" w:hAnsi="Arial" w:cs="Arial"/>
        <w:i/>
        <w:iCs/>
        <w:sz w:val="18"/>
        <w:szCs w:val="18"/>
      </w:rPr>
      <w:t>Revised: 2/24/2020</w:t>
    </w:r>
  </w:p>
  <w:p w14:paraId="6598F79A" w14:textId="77777777" w:rsidR="0087001E" w:rsidRDefault="008700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C2D6" w14:textId="4F224445" w:rsidR="0087001E" w:rsidRPr="00EA5827" w:rsidRDefault="0087001E">
    <w:pPr>
      <w:pStyle w:val="Header"/>
      <w:rPr>
        <w:rFonts w:ascii="Arial" w:hAnsi="Arial" w:cs="Arial"/>
        <w:i/>
        <w:iCs/>
        <w:sz w:val="18"/>
        <w:szCs w:val="18"/>
      </w:rPr>
    </w:pPr>
    <w:r w:rsidRPr="00EA5827">
      <w:rPr>
        <w:rFonts w:ascii="Arial" w:hAnsi="Arial" w:cs="Arial"/>
        <w:i/>
        <w:iCs/>
        <w:sz w:val="18"/>
        <w:szCs w:val="18"/>
      </w:rPr>
      <w:t xml:space="preserve">RFP No.: </w:t>
    </w:r>
    <w:r w:rsidRPr="00EA5827">
      <w:rPr>
        <w:rFonts w:ascii="Arial" w:hAnsi="Arial" w:cs="Arial"/>
        <w:i/>
        <w:iCs/>
        <w:sz w:val="18"/>
        <w:szCs w:val="18"/>
      </w:rPr>
      <w:fldChar w:fldCharType="begin"/>
    </w:r>
    <w:r w:rsidRPr="00E50778">
      <w:rPr>
        <w:rFonts w:ascii="Arial" w:hAnsi="Arial" w:cs="Arial"/>
        <w:i/>
        <w:iCs/>
        <w:sz w:val="18"/>
        <w:szCs w:val="18"/>
      </w:rPr>
      <w:instrText xml:space="preserve"> REF RFP \* CHARFORMAT    \* MERGEFORMAT </w:instrText>
    </w:r>
    <w:r w:rsidRPr="00EA5827">
      <w:rPr>
        <w:rFonts w:ascii="Arial" w:hAnsi="Arial" w:cs="Arial"/>
        <w:i/>
        <w:iCs/>
        <w:sz w:val="18"/>
        <w:szCs w:val="18"/>
      </w:rPr>
      <w:fldChar w:fldCharType="separate"/>
    </w:r>
    <w:r w:rsidR="002B2205" w:rsidRPr="002B2205">
      <w:rPr>
        <w:rFonts w:ascii="Arial" w:hAnsi="Arial" w:cs="Arial"/>
        <w:i/>
        <w:iCs/>
        <w:sz w:val="18"/>
        <w:szCs w:val="18"/>
      </w:rPr>
      <w:t>4378</w:t>
    </w:r>
    <w:r w:rsidRPr="00EA5827">
      <w:rPr>
        <w:rFonts w:ascii="Arial" w:hAnsi="Arial" w:cs="Arial"/>
        <w:i/>
        <w:iCs/>
        <w:sz w:val="18"/>
        <w:szCs w:val="18"/>
      </w:rPr>
      <w:fldChar w:fldCharType="end"/>
    </w:r>
  </w:p>
  <w:p w14:paraId="5FFF5F36" w14:textId="77777777" w:rsidR="0087001E" w:rsidRPr="00EA5827" w:rsidRDefault="0087001E">
    <w:pPr>
      <w:pStyle w:val="Header2"/>
      <w:rPr>
        <w:rFonts w:ascii="Arial" w:hAnsi="Arial" w:cs="Arial"/>
        <w:iCs/>
        <w:sz w:val="18"/>
        <w:szCs w:val="18"/>
      </w:rPr>
    </w:pPr>
    <w:r w:rsidRPr="00EA5827">
      <w:rPr>
        <w:rFonts w:ascii="Arial" w:hAnsi="Arial" w:cs="Arial"/>
        <w:iCs/>
        <w:sz w:val="18"/>
        <w:szCs w:val="18"/>
      </w:rPr>
      <w:t>Section V:  Proposal Exceptions</w:t>
    </w:r>
  </w:p>
  <w:p w14:paraId="62F481CB" w14:textId="4AF2902F" w:rsidR="0087001E" w:rsidRPr="00EA5827" w:rsidRDefault="0087001E">
    <w:pPr>
      <w:pStyle w:val="Header2"/>
      <w:rPr>
        <w:rFonts w:ascii="Arial" w:hAnsi="Arial" w:cs="Arial"/>
        <w:iCs/>
        <w:sz w:val="18"/>
        <w:szCs w:val="18"/>
      </w:rPr>
    </w:pPr>
    <w:r w:rsidRPr="00EA5827">
      <w:rPr>
        <w:rFonts w:ascii="Arial" w:hAnsi="Arial" w:cs="Arial"/>
        <w:iCs/>
        <w:sz w:val="18"/>
        <w:szCs w:val="18"/>
      </w:rPr>
      <w:t>Project No.:</w:t>
    </w:r>
    <w:r w:rsidRPr="00020224">
      <w:rPr>
        <w:rFonts w:ascii="Arial" w:hAnsi="Arial" w:cs="Arial"/>
        <w:sz w:val="18"/>
        <w:szCs w:val="18"/>
      </w:rPr>
      <w:t xml:space="preserve"> </w:t>
    </w:r>
    <w:r w:rsidRPr="00020224">
      <w:rPr>
        <w:rFonts w:ascii="Arial" w:hAnsi="Arial" w:cs="Arial"/>
        <w:sz w:val="18"/>
        <w:szCs w:val="18"/>
      </w:rPr>
      <w:fldChar w:fldCharType="begin"/>
    </w:r>
    <w:r w:rsidRPr="00020224">
      <w:rPr>
        <w:rFonts w:ascii="Arial" w:hAnsi="Arial" w:cs="Arial"/>
        <w:sz w:val="18"/>
        <w:szCs w:val="18"/>
      </w:rPr>
      <w:instrText xml:space="preserve"> </w:instrText>
    </w:r>
    <w:r w:rsidRPr="00E50778">
      <w:rPr>
        <w:rFonts w:ascii="Arial" w:hAnsi="Arial" w:cs="Arial"/>
        <w:sz w:val="18"/>
        <w:szCs w:val="18"/>
      </w:rPr>
      <w:instrText>REF</w:instrText>
    </w:r>
    <w:r w:rsidRPr="00020224">
      <w:rPr>
        <w:rFonts w:ascii="Arial" w:hAnsi="Arial" w:cs="Arial"/>
        <w:sz w:val="18"/>
        <w:szCs w:val="18"/>
      </w:rPr>
      <w:instrText xml:space="preserve"> </w:instrText>
    </w:r>
    <w:r w:rsidRPr="00E50778">
      <w:rPr>
        <w:rFonts w:ascii="Arial" w:hAnsi="Arial" w:cs="Arial"/>
        <w:sz w:val="18"/>
        <w:szCs w:val="18"/>
      </w:rPr>
      <w:instrText>ProjNum</w:instrText>
    </w:r>
    <w:r w:rsidRPr="00020224">
      <w:rPr>
        <w:rFonts w:ascii="Arial" w:hAnsi="Arial" w:cs="Arial"/>
        <w:sz w:val="18"/>
        <w:szCs w:val="18"/>
      </w:rPr>
      <w:instrText xml:space="preserve">  \* </w:instrText>
    </w:r>
    <w:r w:rsidRPr="00E50778">
      <w:rPr>
        <w:rFonts w:ascii="Arial" w:hAnsi="Arial" w:cs="Arial"/>
        <w:sz w:val="18"/>
        <w:szCs w:val="18"/>
      </w:rPr>
      <w:instrText>CHARFORMAT</w:instrText>
    </w:r>
    <w:r w:rsidRPr="00020224">
      <w:rPr>
        <w:rFonts w:ascii="Arial" w:hAnsi="Arial" w:cs="Arial"/>
        <w:sz w:val="18"/>
        <w:szCs w:val="18"/>
      </w:rPr>
      <w:instrText xml:space="preserve">    \* MERGEFORMAT </w:instrText>
    </w:r>
    <w:r w:rsidRPr="00020224">
      <w:rPr>
        <w:rFonts w:ascii="Arial" w:hAnsi="Arial" w:cs="Arial"/>
        <w:sz w:val="18"/>
        <w:szCs w:val="18"/>
      </w:rPr>
      <w:fldChar w:fldCharType="separate"/>
    </w:r>
    <w:r w:rsidR="002B2205" w:rsidRPr="002B2205">
      <w:rPr>
        <w:rFonts w:ascii="Arial" w:hAnsi="Arial" w:cs="Arial"/>
        <w:sz w:val="18"/>
        <w:szCs w:val="18"/>
      </w:rPr>
      <w:t>45197</w:t>
    </w:r>
    <w:r w:rsidRPr="00020224">
      <w:rPr>
        <w:rFonts w:ascii="Arial" w:hAnsi="Arial" w:cs="Arial"/>
        <w:sz w:val="18"/>
        <w:szCs w:val="18"/>
      </w:rPr>
      <w:fldChar w:fldCharType="end"/>
    </w:r>
  </w:p>
  <w:p w14:paraId="59242728" w14:textId="77777777" w:rsidR="0087001E" w:rsidRDefault="0087001E" w:rsidP="00C269F9">
    <w:pPr>
      <w:pStyle w:val="Header"/>
    </w:pPr>
    <w:r w:rsidRPr="00EA5827">
      <w:rPr>
        <w:rFonts w:ascii="Arial" w:hAnsi="Arial" w:cs="Arial"/>
        <w:i/>
        <w:iCs/>
        <w:sz w:val="18"/>
        <w:szCs w:val="18"/>
      </w:rPr>
      <w:t>Revised:  7/1/2013</w:t>
    </w:r>
  </w:p>
  <w:p w14:paraId="5AFEFE46" w14:textId="77777777" w:rsidR="0087001E" w:rsidRDefault="008700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34E7" w14:textId="1EE12FC9" w:rsidR="0087001E" w:rsidRDefault="0087001E">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2B2205" w:rsidRPr="002B2205">
      <w:rPr>
        <w:i/>
        <w:iCs/>
      </w:rPr>
      <w:t>4378</w:t>
    </w:r>
    <w:r>
      <w:rPr>
        <w:i/>
        <w:iCs/>
      </w:rPr>
      <w:fldChar w:fldCharType="end"/>
    </w:r>
  </w:p>
  <w:p w14:paraId="32D236AB" w14:textId="77777777" w:rsidR="0087001E" w:rsidRDefault="0087001E">
    <w:pPr>
      <w:pStyle w:val="Header2"/>
      <w:rPr>
        <w:iCs/>
        <w:sz w:val="18"/>
      </w:rPr>
    </w:pPr>
    <w:r>
      <w:rPr>
        <w:iCs/>
        <w:sz w:val="18"/>
      </w:rPr>
      <w:t>Section VII:  Technical Specifications</w:t>
    </w:r>
  </w:p>
  <w:p w14:paraId="4588132A" w14:textId="3BDBF266" w:rsidR="0087001E" w:rsidRDefault="0087001E">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2B2205" w:rsidRPr="002B2205">
      <w:rPr>
        <w:sz w:val="18"/>
      </w:rPr>
      <w:t>45197</w:t>
    </w:r>
    <w:r>
      <w:rPr>
        <w:b/>
        <w:bCs/>
        <w:sz w:val="18"/>
      </w:rPr>
      <w:fldChar w:fldCharType="end"/>
    </w:r>
  </w:p>
  <w:p w14:paraId="10541252" w14:textId="77777777" w:rsidR="0087001E" w:rsidRDefault="0087001E">
    <w:pPr>
      <w:pStyle w:val="Header2"/>
      <w:rPr>
        <w:iCs/>
      </w:rPr>
    </w:pPr>
    <w:r>
      <w:rPr>
        <w:iCs/>
      </w:rPr>
      <w:t>Revised: 09/06/2005</w:t>
    </w:r>
  </w:p>
  <w:p w14:paraId="044F8206" w14:textId="77777777" w:rsidR="0087001E" w:rsidRDefault="0087001E">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00EC" w14:textId="7C893408" w:rsidR="0087001E" w:rsidRPr="004F56B3" w:rsidRDefault="0087001E" w:rsidP="00BF6B07">
    <w:pPr>
      <w:pStyle w:val="Header"/>
      <w:rPr>
        <w:rFonts w:ascii="Arial" w:hAnsi="Arial" w:cs="Arial"/>
        <w:i/>
        <w:iCs/>
        <w:sz w:val="18"/>
        <w:szCs w:val="18"/>
      </w:rPr>
    </w:pPr>
    <w:r w:rsidRPr="004F56B3">
      <w:rPr>
        <w:rFonts w:ascii="Arial" w:hAnsi="Arial" w:cs="Arial"/>
        <w:i/>
        <w:iCs/>
        <w:sz w:val="18"/>
        <w:szCs w:val="18"/>
      </w:rPr>
      <w:t xml:space="preserve">RFP No.: </w:t>
    </w:r>
    <w:r w:rsidRPr="000F14D0">
      <w:rPr>
        <w:rFonts w:ascii="Arial" w:hAnsi="Arial" w:cs="Arial"/>
        <w:i/>
        <w:iCs/>
        <w:sz w:val="18"/>
        <w:szCs w:val="18"/>
      </w:rPr>
      <w:fldChar w:fldCharType="begin"/>
    </w:r>
    <w:r w:rsidRPr="004F56B3">
      <w:rPr>
        <w:rFonts w:ascii="Arial" w:hAnsi="Arial" w:cs="Arial"/>
        <w:i/>
        <w:iCs/>
        <w:sz w:val="18"/>
        <w:szCs w:val="18"/>
      </w:rPr>
      <w:instrText xml:space="preserve"> REF RFP \* CHARFORMAT    \* MERGEFORMAT </w:instrText>
    </w:r>
    <w:r w:rsidRPr="000F14D0">
      <w:rPr>
        <w:rFonts w:ascii="Arial" w:hAnsi="Arial" w:cs="Arial"/>
        <w:i/>
        <w:iCs/>
        <w:sz w:val="18"/>
        <w:szCs w:val="18"/>
      </w:rPr>
      <w:fldChar w:fldCharType="separate"/>
    </w:r>
    <w:r w:rsidR="002B2205" w:rsidRPr="002B2205">
      <w:rPr>
        <w:rFonts w:ascii="Arial" w:hAnsi="Arial" w:cs="Arial"/>
        <w:i/>
        <w:iCs/>
        <w:sz w:val="18"/>
        <w:szCs w:val="18"/>
      </w:rPr>
      <w:t>4378</w:t>
    </w:r>
    <w:r w:rsidRPr="000F14D0">
      <w:rPr>
        <w:rFonts w:ascii="Arial" w:hAnsi="Arial" w:cs="Arial"/>
        <w:i/>
        <w:iCs/>
        <w:sz w:val="18"/>
        <w:szCs w:val="18"/>
      </w:rPr>
      <w:fldChar w:fldCharType="end"/>
    </w:r>
  </w:p>
  <w:p w14:paraId="539611CF" w14:textId="77777777" w:rsidR="0087001E" w:rsidRPr="004F56B3" w:rsidRDefault="0087001E">
    <w:pPr>
      <w:pStyle w:val="Header2"/>
      <w:tabs>
        <w:tab w:val="left" w:pos="2850"/>
        <w:tab w:val="right" w:pos="9360"/>
      </w:tabs>
      <w:jc w:val="left"/>
      <w:rPr>
        <w:rFonts w:ascii="Arial" w:hAnsi="Arial" w:cs="Arial"/>
        <w:iCs/>
        <w:sz w:val="18"/>
        <w:szCs w:val="18"/>
      </w:rPr>
    </w:pPr>
    <w:r w:rsidRPr="004F56B3">
      <w:rPr>
        <w:rFonts w:ascii="Arial" w:hAnsi="Arial" w:cs="Arial"/>
        <w:iCs/>
        <w:sz w:val="18"/>
        <w:szCs w:val="18"/>
      </w:rPr>
      <w:tab/>
    </w:r>
    <w:r w:rsidRPr="004F56B3">
      <w:rPr>
        <w:rFonts w:ascii="Arial" w:hAnsi="Arial" w:cs="Arial"/>
        <w:iCs/>
        <w:sz w:val="18"/>
        <w:szCs w:val="18"/>
      </w:rPr>
      <w:tab/>
      <w:t>Section VI: RFP Questionnaire</w:t>
    </w:r>
  </w:p>
  <w:p w14:paraId="3F361541" w14:textId="30FFE0BE" w:rsidR="0087001E" w:rsidRPr="004F56B3" w:rsidRDefault="0087001E" w:rsidP="00BF6B07">
    <w:pPr>
      <w:pStyle w:val="Header2"/>
      <w:rPr>
        <w:rFonts w:ascii="Arial" w:hAnsi="Arial" w:cs="Arial"/>
        <w:iCs/>
        <w:sz w:val="18"/>
        <w:szCs w:val="18"/>
      </w:rPr>
    </w:pPr>
    <w:r w:rsidRPr="004F56B3">
      <w:rPr>
        <w:rFonts w:ascii="Arial" w:hAnsi="Arial" w:cs="Arial"/>
        <w:iCs/>
        <w:sz w:val="18"/>
        <w:szCs w:val="18"/>
      </w:rPr>
      <w:t>Project No.:</w:t>
    </w:r>
    <w:r w:rsidRPr="00020224">
      <w:rPr>
        <w:rFonts w:ascii="Arial" w:hAnsi="Arial" w:cs="Arial"/>
        <w:sz w:val="18"/>
        <w:szCs w:val="18"/>
      </w:rPr>
      <w:t xml:space="preserve"> </w:t>
    </w:r>
    <w:r w:rsidRPr="00020224">
      <w:rPr>
        <w:rFonts w:ascii="Arial" w:hAnsi="Arial" w:cs="Arial"/>
        <w:sz w:val="18"/>
        <w:szCs w:val="18"/>
      </w:rPr>
      <w:fldChar w:fldCharType="begin"/>
    </w:r>
    <w:r w:rsidRPr="00020224">
      <w:rPr>
        <w:rFonts w:ascii="Arial" w:hAnsi="Arial" w:cs="Arial"/>
        <w:sz w:val="18"/>
        <w:szCs w:val="18"/>
      </w:rPr>
      <w:instrText xml:space="preserve"> </w:instrText>
    </w:r>
    <w:r w:rsidRPr="004F56B3">
      <w:rPr>
        <w:rFonts w:ascii="Arial" w:hAnsi="Arial" w:cs="Arial"/>
        <w:sz w:val="18"/>
        <w:szCs w:val="18"/>
      </w:rPr>
      <w:instrText>REF</w:instrText>
    </w:r>
    <w:r w:rsidRPr="00020224">
      <w:rPr>
        <w:rFonts w:ascii="Arial" w:hAnsi="Arial" w:cs="Arial"/>
        <w:sz w:val="18"/>
        <w:szCs w:val="18"/>
      </w:rPr>
      <w:instrText xml:space="preserve"> </w:instrText>
    </w:r>
    <w:r w:rsidRPr="004F56B3">
      <w:rPr>
        <w:rFonts w:ascii="Arial" w:hAnsi="Arial" w:cs="Arial"/>
        <w:sz w:val="18"/>
        <w:szCs w:val="18"/>
      </w:rPr>
      <w:instrText>ProjNum</w:instrText>
    </w:r>
    <w:r w:rsidRPr="00020224">
      <w:rPr>
        <w:rFonts w:ascii="Arial" w:hAnsi="Arial" w:cs="Arial"/>
        <w:sz w:val="18"/>
        <w:szCs w:val="18"/>
      </w:rPr>
      <w:instrText xml:space="preserve">  \* </w:instrText>
    </w:r>
    <w:r w:rsidRPr="004F56B3">
      <w:rPr>
        <w:rFonts w:ascii="Arial" w:hAnsi="Arial" w:cs="Arial"/>
        <w:sz w:val="18"/>
        <w:szCs w:val="18"/>
      </w:rPr>
      <w:instrText>CHARFORMAT</w:instrText>
    </w:r>
    <w:r w:rsidRPr="00020224">
      <w:rPr>
        <w:rFonts w:ascii="Arial" w:hAnsi="Arial" w:cs="Arial"/>
        <w:sz w:val="18"/>
        <w:szCs w:val="18"/>
      </w:rPr>
      <w:instrText xml:space="preserve">    \* MERGEFORMAT </w:instrText>
    </w:r>
    <w:r w:rsidRPr="00020224">
      <w:rPr>
        <w:rFonts w:ascii="Arial" w:hAnsi="Arial" w:cs="Arial"/>
        <w:sz w:val="18"/>
        <w:szCs w:val="18"/>
      </w:rPr>
      <w:fldChar w:fldCharType="separate"/>
    </w:r>
    <w:r w:rsidR="002B2205" w:rsidRPr="002B2205">
      <w:rPr>
        <w:rFonts w:ascii="Arial" w:hAnsi="Arial" w:cs="Arial"/>
        <w:sz w:val="18"/>
        <w:szCs w:val="18"/>
      </w:rPr>
      <w:t>45197</w:t>
    </w:r>
    <w:r w:rsidRPr="00020224">
      <w:rPr>
        <w:rFonts w:ascii="Arial" w:hAnsi="Arial" w:cs="Arial"/>
        <w:sz w:val="18"/>
        <w:szCs w:val="18"/>
      </w:rPr>
      <w:fldChar w:fldCharType="end"/>
    </w:r>
  </w:p>
  <w:p w14:paraId="18DA3D66" w14:textId="3D01F361" w:rsidR="0087001E" w:rsidRPr="004F56B3" w:rsidRDefault="0087001E" w:rsidP="00C269F9">
    <w:pPr>
      <w:pStyle w:val="Header"/>
      <w:rPr>
        <w:rFonts w:ascii="Arial" w:hAnsi="Arial" w:cs="Arial"/>
      </w:rPr>
    </w:pPr>
    <w:r w:rsidRPr="004F56B3">
      <w:rPr>
        <w:rFonts w:ascii="Arial" w:hAnsi="Arial" w:cs="Arial"/>
        <w:i/>
        <w:iCs/>
        <w:sz w:val="18"/>
        <w:szCs w:val="18"/>
      </w:rPr>
      <w:t>Revised:  4/20/2020</w:t>
    </w:r>
  </w:p>
  <w:p w14:paraId="07724348" w14:textId="77777777" w:rsidR="0087001E" w:rsidRDefault="0087001E" w:rsidP="002D0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33954ED"/>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3685151"/>
    <w:multiLevelType w:val="hybridMultilevel"/>
    <w:tmpl w:val="D2D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25314"/>
    <w:multiLevelType w:val="hybridMultilevel"/>
    <w:tmpl w:val="C38453B4"/>
    <w:lvl w:ilvl="0" w:tplc="2572D580">
      <w:start w:val="1"/>
      <w:numFmt w:val="lowerLetter"/>
      <w:lvlText w:val="%1."/>
      <w:lvlJc w:val="left"/>
      <w:pPr>
        <w:ind w:left="1560" w:hanging="360"/>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D0C3F"/>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07A44FA6"/>
    <w:multiLevelType w:val="hybridMultilevel"/>
    <w:tmpl w:val="12F6A356"/>
    <w:lvl w:ilvl="0" w:tplc="9D3EFF68">
      <w:start w:val="1"/>
      <w:numFmt w:val="decimal"/>
      <w:lvlText w:val="%1."/>
      <w:lvlJc w:val="left"/>
      <w:pPr>
        <w:ind w:left="984" w:hanging="324"/>
      </w:pPr>
      <w:rPr>
        <w:rFonts w:ascii="Arial" w:eastAsia="Times New Roman" w:hAnsi="Arial" w:cs="Arial"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8E4D8E"/>
    <w:multiLevelType w:val="hybridMultilevel"/>
    <w:tmpl w:val="061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0A422E4A"/>
    <w:multiLevelType w:val="hybridMultilevel"/>
    <w:tmpl w:val="07C461EE"/>
    <w:lvl w:ilvl="0" w:tplc="0D248990">
      <w:start w:val="8"/>
      <w:numFmt w:val="decimal"/>
      <w:lvlText w:val="%1."/>
      <w:lvlJc w:val="left"/>
      <w:pPr>
        <w:ind w:left="984" w:hanging="324"/>
        <w:jc w:val="right"/>
      </w:pPr>
      <w:rPr>
        <w:rFonts w:ascii="Times New Roman" w:eastAsia="Times New Roman" w:hAnsi="Times New Roman" w:cs="Times New Roman" w:hint="default"/>
        <w:b/>
        <w:bCs/>
        <w:w w:val="100"/>
        <w:sz w:val="24"/>
        <w:szCs w:val="24"/>
      </w:rPr>
    </w:lvl>
    <w:lvl w:ilvl="1" w:tplc="63B48094">
      <w:start w:val="1"/>
      <w:numFmt w:val="lowerLetter"/>
      <w:lvlText w:val="%2."/>
      <w:lvlJc w:val="left"/>
      <w:pPr>
        <w:ind w:left="1560" w:hanging="360"/>
      </w:pPr>
      <w:rPr>
        <w:rFonts w:ascii="Arial" w:eastAsia="Times New Roman" w:hAnsi="Arial" w:cs="Arial" w:hint="default"/>
        <w:spacing w:val="-1"/>
        <w:w w:val="100"/>
        <w:sz w:val="22"/>
        <w:szCs w:val="22"/>
      </w:rPr>
    </w:lvl>
    <w:lvl w:ilvl="2" w:tplc="76D43F22">
      <w:numFmt w:val="bullet"/>
      <w:lvlText w:val="•"/>
      <w:lvlJc w:val="left"/>
      <w:pPr>
        <w:ind w:left="1560" w:hanging="360"/>
      </w:pPr>
      <w:rPr>
        <w:rFonts w:hint="default"/>
      </w:rPr>
    </w:lvl>
    <w:lvl w:ilvl="3" w:tplc="8FBA5AC6">
      <w:numFmt w:val="bullet"/>
      <w:lvlText w:val="•"/>
      <w:lvlJc w:val="left"/>
      <w:pPr>
        <w:ind w:left="2565" w:hanging="360"/>
      </w:pPr>
      <w:rPr>
        <w:rFonts w:hint="default"/>
      </w:rPr>
    </w:lvl>
    <w:lvl w:ilvl="4" w:tplc="DB689FBA">
      <w:numFmt w:val="bullet"/>
      <w:lvlText w:val="•"/>
      <w:lvlJc w:val="left"/>
      <w:pPr>
        <w:ind w:left="3570" w:hanging="360"/>
      </w:pPr>
      <w:rPr>
        <w:rFonts w:hint="default"/>
      </w:rPr>
    </w:lvl>
    <w:lvl w:ilvl="5" w:tplc="1B7CD4CE">
      <w:numFmt w:val="bullet"/>
      <w:lvlText w:val="•"/>
      <w:lvlJc w:val="left"/>
      <w:pPr>
        <w:ind w:left="4575" w:hanging="360"/>
      </w:pPr>
      <w:rPr>
        <w:rFonts w:hint="default"/>
      </w:rPr>
    </w:lvl>
    <w:lvl w:ilvl="6" w:tplc="92400FD0">
      <w:numFmt w:val="bullet"/>
      <w:lvlText w:val="•"/>
      <w:lvlJc w:val="left"/>
      <w:pPr>
        <w:ind w:left="5580" w:hanging="360"/>
      </w:pPr>
      <w:rPr>
        <w:rFonts w:hint="default"/>
      </w:rPr>
    </w:lvl>
    <w:lvl w:ilvl="7" w:tplc="14E879CC">
      <w:numFmt w:val="bullet"/>
      <w:lvlText w:val="•"/>
      <w:lvlJc w:val="left"/>
      <w:pPr>
        <w:ind w:left="6585" w:hanging="360"/>
      </w:pPr>
      <w:rPr>
        <w:rFonts w:hint="default"/>
      </w:rPr>
    </w:lvl>
    <w:lvl w:ilvl="8" w:tplc="038A44FC">
      <w:numFmt w:val="bullet"/>
      <w:lvlText w:val="•"/>
      <w:lvlJc w:val="left"/>
      <w:pPr>
        <w:ind w:left="7590" w:hanging="360"/>
      </w:pPr>
      <w:rPr>
        <w:rFonts w:hint="default"/>
      </w:rPr>
    </w:lvl>
  </w:abstractNum>
  <w:abstractNum w:abstractNumId="13" w15:restartNumberingAfterBreak="0">
    <w:nsid w:val="0BAB4F25"/>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F0261F"/>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694374"/>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10582782"/>
    <w:multiLevelType w:val="multilevel"/>
    <w:tmpl w:val="E7EE2310"/>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12A31901"/>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D435F1"/>
    <w:multiLevelType w:val="hybridMultilevel"/>
    <w:tmpl w:val="57FE33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F614C"/>
    <w:multiLevelType w:val="hybridMultilevel"/>
    <w:tmpl w:val="ECA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0402CE"/>
    <w:multiLevelType w:val="hybridMultilevel"/>
    <w:tmpl w:val="8A882C7A"/>
    <w:lvl w:ilvl="0" w:tplc="F9F2847C">
      <w:start w:val="1"/>
      <w:numFmt w:val="decimal"/>
      <w:lvlText w:val="%1."/>
      <w:lvlJc w:val="left"/>
      <w:pPr>
        <w:ind w:left="984" w:hanging="324"/>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D3B219E"/>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243B1A79"/>
    <w:multiLevelType w:val="hybridMultilevel"/>
    <w:tmpl w:val="6F4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274824A8"/>
    <w:multiLevelType w:val="hybridMultilevel"/>
    <w:tmpl w:val="E23CB40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0" w15:restartNumberingAfterBreak="0">
    <w:nsid w:val="287F3F7A"/>
    <w:multiLevelType w:val="hybridMultilevel"/>
    <w:tmpl w:val="C38453B4"/>
    <w:lvl w:ilvl="0" w:tplc="2572D580">
      <w:start w:val="1"/>
      <w:numFmt w:val="lowerLetter"/>
      <w:lvlText w:val="%1."/>
      <w:lvlJc w:val="left"/>
      <w:pPr>
        <w:ind w:left="1560" w:hanging="360"/>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2A3907D9"/>
    <w:multiLevelType w:val="hybridMultilevel"/>
    <w:tmpl w:val="8DD484AC"/>
    <w:lvl w:ilvl="0" w:tplc="3F225264">
      <w:start w:val="1"/>
      <w:numFmt w:val="lowerLetter"/>
      <w:lvlText w:val="%1."/>
      <w:lvlJc w:val="left"/>
      <w:pPr>
        <w:ind w:left="1560" w:hanging="360"/>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4"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31862B87"/>
    <w:multiLevelType w:val="hybridMultilevel"/>
    <w:tmpl w:val="2634DAA0"/>
    <w:lvl w:ilvl="0" w:tplc="A4086686">
      <w:start w:val="1"/>
      <w:numFmt w:val="decimal"/>
      <w:lvlText w:val="%1."/>
      <w:lvlJc w:val="left"/>
      <w:pPr>
        <w:ind w:left="984" w:hanging="324"/>
      </w:pPr>
      <w:rPr>
        <w:rFonts w:ascii="Arial" w:eastAsia="Times New Roman" w:hAnsi="Arial" w:cs="Arial"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8" w15:restartNumberingAfterBreak="0">
    <w:nsid w:val="34A276D1"/>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2" w15:restartNumberingAfterBreak="0">
    <w:nsid w:val="45551BDD"/>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FF50DC"/>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5" w15:restartNumberingAfterBreak="0">
    <w:nsid w:val="4C830F58"/>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73024C"/>
    <w:multiLevelType w:val="hybridMultilevel"/>
    <w:tmpl w:val="AF024EA6"/>
    <w:lvl w:ilvl="0" w:tplc="41D6290A">
      <w:start w:val="1"/>
      <w:numFmt w:val="upperRoman"/>
      <w:lvlText w:val="%1."/>
      <w:lvlJc w:val="left"/>
      <w:pPr>
        <w:ind w:left="720" w:hanging="360"/>
      </w:pPr>
      <w:rPr>
        <w:rFonts w:ascii="Arial" w:eastAsia="Arial" w:hAnsi="Arial" w:cs="Arial"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8"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9"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0"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1" w15:restartNumberingAfterBreak="0">
    <w:nsid w:val="53651571"/>
    <w:multiLevelType w:val="hybridMultilevel"/>
    <w:tmpl w:val="60947924"/>
    <w:lvl w:ilvl="0" w:tplc="E752E4E6">
      <w:start w:val="1"/>
      <w:numFmt w:val="decimal"/>
      <w:lvlText w:val="%1."/>
      <w:lvlJc w:val="left"/>
      <w:pPr>
        <w:ind w:left="984" w:hanging="324"/>
      </w:pPr>
      <w:rPr>
        <w:rFonts w:ascii="Arial" w:eastAsia="Times New Roman" w:hAnsi="Arial" w:cs="Arial"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760164"/>
    <w:multiLevelType w:val="hybridMultilevel"/>
    <w:tmpl w:val="ED5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9F1B23"/>
    <w:multiLevelType w:val="hybridMultilevel"/>
    <w:tmpl w:val="7AD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5"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6" w15:restartNumberingAfterBreak="0">
    <w:nsid w:val="569E3396"/>
    <w:multiLevelType w:val="hybridMultilevel"/>
    <w:tmpl w:val="6DACD3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15:restartNumberingAfterBreak="0">
    <w:nsid w:val="5BA45EBF"/>
    <w:multiLevelType w:val="hybridMultilevel"/>
    <w:tmpl w:val="340659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602C3557"/>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0" w15:restartNumberingAfterBreak="0">
    <w:nsid w:val="6069727E"/>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813763"/>
    <w:multiLevelType w:val="hybridMultilevel"/>
    <w:tmpl w:val="3710DCFE"/>
    <w:lvl w:ilvl="0" w:tplc="8138C7B6">
      <w:start w:val="1"/>
      <w:numFmt w:val="decimal"/>
      <w:lvlText w:val="%1."/>
      <w:lvlJc w:val="left"/>
      <w:pPr>
        <w:ind w:left="720" w:hanging="360"/>
      </w:pPr>
    </w:lvl>
    <w:lvl w:ilvl="1" w:tplc="47A88BEE" w:tentative="1">
      <w:start w:val="1"/>
      <w:numFmt w:val="lowerLetter"/>
      <w:lvlText w:val="%2."/>
      <w:lvlJc w:val="left"/>
      <w:pPr>
        <w:ind w:left="1440" w:hanging="360"/>
      </w:pPr>
    </w:lvl>
    <w:lvl w:ilvl="2" w:tplc="90A48004" w:tentative="1">
      <w:start w:val="1"/>
      <w:numFmt w:val="lowerRoman"/>
      <w:lvlText w:val="%3."/>
      <w:lvlJc w:val="right"/>
      <w:pPr>
        <w:ind w:left="2160" w:hanging="180"/>
      </w:pPr>
    </w:lvl>
    <w:lvl w:ilvl="3" w:tplc="9162EE52" w:tentative="1">
      <w:start w:val="1"/>
      <w:numFmt w:val="decimal"/>
      <w:lvlText w:val="%4."/>
      <w:lvlJc w:val="left"/>
      <w:pPr>
        <w:ind w:left="2880" w:hanging="360"/>
      </w:pPr>
    </w:lvl>
    <w:lvl w:ilvl="4" w:tplc="5ACA8B26" w:tentative="1">
      <w:start w:val="1"/>
      <w:numFmt w:val="lowerLetter"/>
      <w:lvlText w:val="%5."/>
      <w:lvlJc w:val="left"/>
      <w:pPr>
        <w:ind w:left="3600" w:hanging="360"/>
      </w:pPr>
    </w:lvl>
    <w:lvl w:ilvl="5" w:tplc="B5A87B16" w:tentative="1">
      <w:start w:val="1"/>
      <w:numFmt w:val="lowerRoman"/>
      <w:lvlText w:val="%6."/>
      <w:lvlJc w:val="right"/>
      <w:pPr>
        <w:ind w:left="4320" w:hanging="180"/>
      </w:pPr>
    </w:lvl>
    <w:lvl w:ilvl="6" w:tplc="5760547C" w:tentative="1">
      <w:start w:val="1"/>
      <w:numFmt w:val="decimal"/>
      <w:lvlText w:val="%7."/>
      <w:lvlJc w:val="left"/>
      <w:pPr>
        <w:ind w:left="5040" w:hanging="360"/>
      </w:pPr>
    </w:lvl>
    <w:lvl w:ilvl="7" w:tplc="A5CAE32E" w:tentative="1">
      <w:start w:val="1"/>
      <w:numFmt w:val="lowerLetter"/>
      <w:lvlText w:val="%8."/>
      <w:lvlJc w:val="left"/>
      <w:pPr>
        <w:ind w:left="5760" w:hanging="360"/>
      </w:pPr>
    </w:lvl>
    <w:lvl w:ilvl="8" w:tplc="E0CC8B1C" w:tentative="1">
      <w:start w:val="1"/>
      <w:numFmt w:val="lowerRoman"/>
      <w:lvlText w:val="%9."/>
      <w:lvlJc w:val="right"/>
      <w:pPr>
        <w:ind w:left="6480" w:hanging="180"/>
      </w:pPr>
    </w:lvl>
  </w:abstractNum>
  <w:abstractNum w:abstractNumId="62" w15:restartNumberingAfterBreak="0">
    <w:nsid w:val="6A9358E1"/>
    <w:multiLevelType w:val="hybridMultilevel"/>
    <w:tmpl w:val="D90AE1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4"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5"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6" w15:restartNumberingAfterBreak="0">
    <w:nsid w:val="72434AC1"/>
    <w:multiLevelType w:val="hybridMultilevel"/>
    <w:tmpl w:val="FECC7514"/>
    <w:lvl w:ilvl="0" w:tplc="D50CB446">
      <w:start w:val="1"/>
      <w:numFmt w:val="decimal"/>
      <w:lvlText w:val="%1."/>
      <w:lvlJc w:val="left"/>
      <w:pPr>
        <w:ind w:left="1979" w:hanging="396"/>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68" w15:restartNumberingAfterBreak="0">
    <w:nsid w:val="74192604"/>
    <w:multiLevelType w:val="hybridMultilevel"/>
    <w:tmpl w:val="E8AE03F2"/>
    <w:lvl w:ilvl="0" w:tplc="41D6290A">
      <w:start w:val="1"/>
      <w:numFmt w:val="upperRoman"/>
      <w:lvlText w:val="%1."/>
      <w:lvlJc w:val="left"/>
      <w:pPr>
        <w:ind w:left="827" w:hanging="308"/>
        <w:jc w:val="right"/>
      </w:pPr>
      <w:rPr>
        <w:rFonts w:ascii="Arial" w:eastAsia="Arial" w:hAnsi="Arial" w:cs="Arial" w:hint="default"/>
        <w:b/>
        <w:bCs/>
        <w:w w:val="100"/>
        <w:sz w:val="24"/>
        <w:szCs w:val="24"/>
      </w:rPr>
    </w:lvl>
    <w:lvl w:ilvl="1" w:tplc="D50CB446">
      <w:start w:val="1"/>
      <w:numFmt w:val="decimal"/>
      <w:lvlText w:val="%2."/>
      <w:lvlJc w:val="left"/>
      <w:pPr>
        <w:ind w:left="1979" w:hanging="396"/>
      </w:pPr>
      <w:rPr>
        <w:rFonts w:ascii="Arial" w:eastAsia="Arial" w:hAnsi="Arial" w:cs="Arial" w:hint="default"/>
        <w:w w:val="100"/>
        <w:sz w:val="22"/>
        <w:szCs w:val="22"/>
      </w:rPr>
    </w:lvl>
    <w:lvl w:ilvl="2" w:tplc="99442F0C">
      <w:start w:val="1"/>
      <w:numFmt w:val="lowerLetter"/>
      <w:lvlText w:val="%3."/>
      <w:lvlJc w:val="left"/>
      <w:pPr>
        <w:ind w:left="2267" w:hanging="288"/>
      </w:pPr>
      <w:rPr>
        <w:rFonts w:ascii="Arial" w:eastAsia="Arial" w:hAnsi="Arial" w:cs="Arial" w:hint="default"/>
        <w:w w:val="100"/>
        <w:sz w:val="24"/>
        <w:szCs w:val="24"/>
      </w:rPr>
    </w:lvl>
    <w:lvl w:ilvl="3" w:tplc="3626E1E6">
      <w:numFmt w:val="bullet"/>
      <w:lvlText w:val="•"/>
      <w:lvlJc w:val="left"/>
      <w:pPr>
        <w:ind w:left="2260" w:hanging="288"/>
      </w:pPr>
      <w:rPr>
        <w:rFonts w:hint="default"/>
      </w:rPr>
    </w:lvl>
    <w:lvl w:ilvl="4" w:tplc="C8EE1084">
      <w:numFmt w:val="bullet"/>
      <w:lvlText w:val="•"/>
      <w:lvlJc w:val="left"/>
      <w:pPr>
        <w:ind w:left="3380" w:hanging="288"/>
      </w:pPr>
      <w:rPr>
        <w:rFonts w:hint="default"/>
      </w:rPr>
    </w:lvl>
    <w:lvl w:ilvl="5" w:tplc="186A03FA">
      <w:numFmt w:val="bullet"/>
      <w:lvlText w:val="•"/>
      <w:lvlJc w:val="left"/>
      <w:pPr>
        <w:ind w:left="4500" w:hanging="288"/>
      </w:pPr>
      <w:rPr>
        <w:rFonts w:hint="default"/>
      </w:rPr>
    </w:lvl>
    <w:lvl w:ilvl="6" w:tplc="EECA62F8">
      <w:numFmt w:val="bullet"/>
      <w:lvlText w:val="•"/>
      <w:lvlJc w:val="left"/>
      <w:pPr>
        <w:ind w:left="5620" w:hanging="288"/>
      </w:pPr>
      <w:rPr>
        <w:rFonts w:hint="default"/>
      </w:rPr>
    </w:lvl>
    <w:lvl w:ilvl="7" w:tplc="18C8F69C">
      <w:numFmt w:val="bullet"/>
      <w:lvlText w:val="•"/>
      <w:lvlJc w:val="left"/>
      <w:pPr>
        <w:ind w:left="6740" w:hanging="288"/>
      </w:pPr>
      <w:rPr>
        <w:rFonts w:hint="default"/>
      </w:rPr>
    </w:lvl>
    <w:lvl w:ilvl="8" w:tplc="537A0A24">
      <w:numFmt w:val="bullet"/>
      <w:lvlText w:val="•"/>
      <w:lvlJc w:val="left"/>
      <w:pPr>
        <w:ind w:left="7860" w:hanging="288"/>
      </w:pPr>
      <w:rPr>
        <w:rFonts w:hint="default"/>
      </w:rPr>
    </w:lvl>
  </w:abstractNum>
  <w:abstractNum w:abstractNumId="69"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0" w15:restartNumberingAfterBreak="0">
    <w:nsid w:val="75465B88"/>
    <w:multiLevelType w:val="hybridMultilevel"/>
    <w:tmpl w:val="BEA43A80"/>
    <w:lvl w:ilvl="0" w:tplc="99166AC2">
      <w:start w:val="100"/>
      <w:numFmt w:val="decimal"/>
      <w:lvlText w:val="%1"/>
      <w:lvlJc w:val="left"/>
      <w:pPr>
        <w:ind w:left="696" w:hanging="576"/>
      </w:pPr>
      <w:rPr>
        <w:rFonts w:ascii="Times New Roman" w:eastAsia="Times New Roman" w:hAnsi="Times New Roman" w:cs="Times New Roman" w:hint="default"/>
        <w:b/>
        <w:bCs/>
        <w:w w:val="100"/>
        <w:sz w:val="24"/>
        <w:szCs w:val="24"/>
      </w:rPr>
    </w:lvl>
    <w:lvl w:ilvl="1" w:tplc="53901DFE">
      <w:start w:val="1"/>
      <w:numFmt w:val="decimal"/>
      <w:lvlText w:val="%2."/>
      <w:lvlJc w:val="left"/>
      <w:pPr>
        <w:ind w:left="984" w:hanging="324"/>
      </w:pPr>
      <w:rPr>
        <w:rFonts w:ascii="Arial" w:eastAsia="Times New Roman" w:hAnsi="Arial" w:cs="Arial" w:hint="default"/>
        <w:b/>
        <w:bCs/>
        <w:w w:val="100"/>
        <w:sz w:val="22"/>
        <w:szCs w:val="22"/>
      </w:rPr>
    </w:lvl>
    <w:lvl w:ilvl="2" w:tplc="45E83D3E">
      <w:start w:val="1"/>
      <w:numFmt w:val="lowerLetter"/>
      <w:lvlText w:val="%3."/>
      <w:lvlJc w:val="left"/>
      <w:pPr>
        <w:ind w:left="1560" w:hanging="360"/>
      </w:pPr>
      <w:rPr>
        <w:rFonts w:ascii="Arial" w:eastAsia="Times New Roman" w:hAnsi="Arial" w:cs="Arial" w:hint="default"/>
        <w:spacing w:val="-1"/>
        <w:w w:val="100"/>
        <w:sz w:val="22"/>
        <w:szCs w:val="22"/>
      </w:rPr>
    </w:lvl>
    <w:lvl w:ilvl="3" w:tplc="00FC397A">
      <w:start w:val="1"/>
      <w:numFmt w:val="lowerRoman"/>
      <w:lvlText w:val="%4."/>
      <w:lvlJc w:val="left"/>
      <w:pPr>
        <w:ind w:left="2280" w:hanging="308"/>
        <w:jc w:val="right"/>
      </w:pPr>
      <w:rPr>
        <w:rFonts w:ascii="Arial" w:eastAsia="Times New Roman" w:hAnsi="Arial" w:cs="Arial" w:hint="default"/>
        <w:w w:val="100"/>
        <w:sz w:val="22"/>
        <w:szCs w:val="22"/>
      </w:rPr>
    </w:lvl>
    <w:lvl w:ilvl="4" w:tplc="AC104F2C">
      <w:numFmt w:val="bullet"/>
      <w:lvlText w:val="•"/>
      <w:lvlJc w:val="left"/>
      <w:pPr>
        <w:ind w:left="1580" w:hanging="308"/>
      </w:pPr>
      <w:rPr>
        <w:rFonts w:hint="default"/>
      </w:rPr>
    </w:lvl>
    <w:lvl w:ilvl="5" w:tplc="D14AA5DE">
      <w:numFmt w:val="bullet"/>
      <w:lvlText w:val="•"/>
      <w:lvlJc w:val="left"/>
      <w:pPr>
        <w:ind w:left="2280" w:hanging="308"/>
      </w:pPr>
      <w:rPr>
        <w:rFonts w:hint="default"/>
      </w:rPr>
    </w:lvl>
    <w:lvl w:ilvl="6" w:tplc="DE480776">
      <w:numFmt w:val="bullet"/>
      <w:lvlText w:val="•"/>
      <w:lvlJc w:val="left"/>
      <w:pPr>
        <w:ind w:left="3744" w:hanging="308"/>
      </w:pPr>
      <w:rPr>
        <w:rFonts w:hint="default"/>
      </w:rPr>
    </w:lvl>
    <w:lvl w:ilvl="7" w:tplc="933E4670">
      <w:numFmt w:val="bullet"/>
      <w:lvlText w:val="•"/>
      <w:lvlJc w:val="left"/>
      <w:pPr>
        <w:ind w:left="5208" w:hanging="308"/>
      </w:pPr>
      <w:rPr>
        <w:rFonts w:hint="default"/>
      </w:rPr>
    </w:lvl>
    <w:lvl w:ilvl="8" w:tplc="887EB474">
      <w:numFmt w:val="bullet"/>
      <w:lvlText w:val="•"/>
      <w:lvlJc w:val="left"/>
      <w:pPr>
        <w:ind w:left="6672" w:hanging="308"/>
      </w:pPr>
      <w:rPr>
        <w:rFonts w:hint="default"/>
      </w:rPr>
    </w:lvl>
  </w:abstractNum>
  <w:abstractNum w:abstractNumId="71"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2" w15:restartNumberingAfterBreak="0">
    <w:nsid w:val="786A4AF6"/>
    <w:multiLevelType w:val="hybridMultilevel"/>
    <w:tmpl w:val="F1B688B2"/>
    <w:lvl w:ilvl="0" w:tplc="8758AF36">
      <w:start w:val="1"/>
      <w:numFmt w:val="upperLetter"/>
      <w:lvlText w:val="%1."/>
      <w:lvlJc w:val="left"/>
      <w:pPr>
        <w:ind w:left="1907" w:hanging="360"/>
      </w:pPr>
      <w:rPr>
        <w:rFonts w:ascii="Arial" w:eastAsia="Arial" w:hAnsi="Arial" w:cs="Arial" w:hint="default"/>
        <w:w w:val="100"/>
        <w:sz w:val="24"/>
        <w:szCs w:val="24"/>
      </w:rPr>
    </w:lvl>
    <w:lvl w:ilvl="1" w:tplc="4812518C">
      <w:numFmt w:val="bullet"/>
      <w:lvlText w:val="•"/>
      <w:lvlJc w:val="left"/>
      <w:pPr>
        <w:ind w:left="2720" w:hanging="360"/>
      </w:pPr>
      <w:rPr>
        <w:rFonts w:hint="default"/>
      </w:rPr>
    </w:lvl>
    <w:lvl w:ilvl="2" w:tplc="FAD4597A">
      <w:numFmt w:val="bullet"/>
      <w:lvlText w:val="•"/>
      <w:lvlJc w:val="left"/>
      <w:pPr>
        <w:ind w:left="3540" w:hanging="360"/>
      </w:pPr>
      <w:rPr>
        <w:rFonts w:hint="default"/>
      </w:rPr>
    </w:lvl>
    <w:lvl w:ilvl="3" w:tplc="FD8A1E7C">
      <w:numFmt w:val="bullet"/>
      <w:lvlText w:val="•"/>
      <w:lvlJc w:val="left"/>
      <w:pPr>
        <w:ind w:left="4360" w:hanging="360"/>
      </w:pPr>
      <w:rPr>
        <w:rFonts w:hint="default"/>
      </w:rPr>
    </w:lvl>
    <w:lvl w:ilvl="4" w:tplc="D33A0A7C">
      <w:numFmt w:val="bullet"/>
      <w:lvlText w:val="•"/>
      <w:lvlJc w:val="left"/>
      <w:pPr>
        <w:ind w:left="5180" w:hanging="360"/>
      </w:pPr>
      <w:rPr>
        <w:rFonts w:hint="default"/>
      </w:rPr>
    </w:lvl>
    <w:lvl w:ilvl="5" w:tplc="BBC2A56E">
      <w:numFmt w:val="bullet"/>
      <w:lvlText w:val="•"/>
      <w:lvlJc w:val="left"/>
      <w:pPr>
        <w:ind w:left="6000" w:hanging="360"/>
      </w:pPr>
      <w:rPr>
        <w:rFonts w:hint="default"/>
      </w:rPr>
    </w:lvl>
    <w:lvl w:ilvl="6" w:tplc="EA289042">
      <w:numFmt w:val="bullet"/>
      <w:lvlText w:val="•"/>
      <w:lvlJc w:val="left"/>
      <w:pPr>
        <w:ind w:left="6820" w:hanging="360"/>
      </w:pPr>
      <w:rPr>
        <w:rFonts w:hint="default"/>
      </w:rPr>
    </w:lvl>
    <w:lvl w:ilvl="7" w:tplc="E02804F0">
      <w:numFmt w:val="bullet"/>
      <w:lvlText w:val="•"/>
      <w:lvlJc w:val="left"/>
      <w:pPr>
        <w:ind w:left="7640" w:hanging="360"/>
      </w:pPr>
      <w:rPr>
        <w:rFonts w:hint="default"/>
      </w:rPr>
    </w:lvl>
    <w:lvl w:ilvl="8" w:tplc="BF7464E4">
      <w:numFmt w:val="bullet"/>
      <w:lvlText w:val="•"/>
      <w:lvlJc w:val="left"/>
      <w:pPr>
        <w:ind w:left="8460" w:hanging="360"/>
      </w:pPr>
      <w:rPr>
        <w:rFonts w:hint="default"/>
      </w:rPr>
    </w:lvl>
  </w:abstractNum>
  <w:abstractNum w:abstractNumId="73"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4"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5"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6" w15:restartNumberingAfterBreak="0">
    <w:nsid w:val="7D7C5AE8"/>
    <w:multiLevelType w:val="hybridMultilevel"/>
    <w:tmpl w:val="DB82BDA6"/>
    <w:lvl w:ilvl="0" w:tplc="220C6C0E">
      <w:start w:val="1"/>
      <w:numFmt w:val="upperRoman"/>
      <w:lvlText w:val="%1."/>
      <w:lvlJc w:val="left"/>
      <w:pPr>
        <w:ind w:left="720" w:hanging="360"/>
      </w:pPr>
      <w:rPr>
        <w:rFonts w:ascii="Arial" w:eastAsia="Arial" w:hAnsi="Arial" w:cs="Arial" w:hint="default"/>
        <w:b/>
        <w:bCs/>
        <w:color w:val="auto"/>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num>
  <w:num w:numId="12">
    <w:abstractNumId w:val="74"/>
  </w:num>
  <w:num w:numId="13">
    <w:abstractNumId w:val="75"/>
  </w:num>
  <w:num w:numId="14">
    <w:abstractNumId w:val="41"/>
  </w:num>
  <w:num w:numId="15">
    <w:abstractNumId w:val="54"/>
  </w:num>
  <w:num w:numId="16">
    <w:abstractNumId w:val="55"/>
  </w:num>
  <w:num w:numId="17">
    <w:abstractNumId w:val="7"/>
  </w:num>
  <w:num w:numId="18">
    <w:abstractNumId w:val="16"/>
  </w:num>
  <w:num w:numId="19">
    <w:abstractNumId w:val="67"/>
  </w:num>
  <w:num w:numId="20">
    <w:abstractNumId w:val="65"/>
  </w:num>
  <w:num w:numId="21">
    <w:abstractNumId w:val="49"/>
  </w:num>
  <w:num w:numId="22">
    <w:abstractNumId w:val="24"/>
  </w:num>
  <w:num w:numId="23">
    <w:abstractNumId w:val="50"/>
  </w:num>
  <w:num w:numId="24">
    <w:abstractNumId w:val="11"/>
  </w:num>
  <w:num w:numId="25">
    <w:abstractNumId w:val="64"/>
  </w:num>
  <w:num w:numId="26">
    <w:abstractNumId w:val="34"/>
  </w:num>
  <w:num w:numId="27">
    <w:abstractNumId w:val="71"/>
  </w:num>
  <w:num w:numId="28">
    <w:abstractNumId w:val="5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28"/>
  </w:num>
  <w:num w:numId="32">
    <w:abstractNumId w:val="31"/>
  </w:num>
  <w:num w:numId="33">
    <w:abstractNumId w:val="39"/>
  </w:num>
  <w:num w:numId="34">
    <w:abstractNumId w:val="1"/>
  </w:num>
  <w:num w:numId="35">
    <w:abstractNumId w:val="27"/>
  </w:num>
  <w:num w:numId="36">
    <w:abstractNumId w:val="63"/>
  </w:num>
  <w:num w:numId="37">
    <w:abstractNumId w:val="73"/>
  </w:num>
  <w:num w:numId="3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8"/>
  </w:num>
  <w:num w:numId="41">
    <w:abstractNumId w:val="3"/>
  </w:num>
  <w:num w:numId="42">
    <w:abstractNumId w:val="44"/>
  </w:num>
  <w:num w:numId="43">
    <w:abstractNumId w:val="26"/>
  </w:num>
  <w:num w:numId="44">
    <w:abstractNumId w:val="37"/>
  </w:num>
  <w:num w:numId="45">
    <w:abstractNumId w:val="35"/>
  </w:num>
  <w:num w:numId="46">
    <w:abstractNumId w:val="69"/>
  </w:num>
  <w:num w:numId="47">
    <w:abstractNumId w:val="33"/>
  </w:num>
  <w:num w:numId="48">
    <w:abstractNumId w:val="61"/>
  </w:num>
  <w:num w:numId="49">
    <w:abstractNumId w:val="22"/>
  </w:num>
  <w:num w:numId="50">
    <w:abstractNumId w:val="1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29"/>
  </w:num>
  <w:num w:numId="53">
    <w:abstractNumId w:val="25"/>
  </w:num>
  <w:num w:numId="54">
    <w:abstractNumId w:val="20"/>
  </w:num>
  <w:num w:numId="55">
    <w:abstractNumId w:val="10"/>
  </w:num>
  <w:num w:numId="56">
    <w:abstractNumId w:val="53"/>
  </w:num>
  <w:num w:numId="57">
    <w:abstractNumId w:val="62"/>
  </w:num>
  <w:num w:numId="58">
    <w:abstractNumId w:val="56"/>
  </w:num>
  <w:num w:numId="59">
    <w:abstractNumId w:val="52"/>
  </w:num>
  <w:num w:numId="60">
    <w:abstractNumId w:val="0"/>
  </w:num>
  <w:num w:numId="61">
    <w:abstractNumId w:val="19"/>
  </w:num>
  <w:num w:numId="62">
    <w:abstractNumId w:val="4"/>
  </w:num>
  <w:num w:numId="63">
    <w:abstractNumId w:val="12"/>
  </w:num>
  <w:num w:numId="64">
    <w:abstractNumId w:val="70"/>
  </w:num>
  <w:num w:numId="65">
    <w:abstractNumId w:val="72"/>
  </w:num>
  <w:num w:numId="66">
    <w:abstractNumId w:val="68"/>
  </w:num>
  <w:num w:numId="67">
    <w:abstractNumId w:val="51"/>
  </w:num>
  <w:num w:numId="68">
    <w:abstractNumId w:val="21"/>
  </w:num>
  <w:num w:numId="69">
    <w:abstractNumId w:val="36"/>
  </w:num>
  <w:num w:numId="70">
    <w:abstractNumId w:val="9"/>
  </w:num>
  <w:num w:numId="71">
    <w:abstractNumId w:val="76"/>
  </w:num>
  <w:num w:numId="72">
    <w:abstractNumId w:val="46"/>
  </w:num>
  <w:num w:numId="73">
    <w:abstractNumId w:val="32"/>
  </w:num>
  <w:num w:numId="74">
    <w:abstractNumId w:val="5"/>
  </w:num>
  <w:num w:numId="75">
    <w:abstractNumId w:val="30"/>
  </w:num>
  <w:num w:numId="76">
    <w:abstractNumId w:val="38"/>
  </w:num>
  <w:num w:numId="77">
    <w:abstractNumId w:val="66"/>
  </w:num>
  <w:num w:numId="78">
    <w:abstractNumId w:val="43"/>
  </w:num>
  <w:num w:numId="79">
    <w:abstractNumId w:val="45"/>
  </w:num>
  <w:num w:numId="80">
    <w:abstractNumId w:val="42"/>
  </w:num>
  <w:num w:numId="81">
    <w:abstractNumId w:val="15"/>
  </w:num>
  <w:num w:numId="82">
    <w:abstractNumId w:val="23"/>
  </w:num>
  <w:num w:numId="83">
    <w:abstractNumId w:val="13"/>
  </w:num>
  <w:num w:numId="84">
    <w:abstractNumId w:val="14"/>
  </w:num>
  <w:num w:numId="85">
    <w:abstractNumId w:val="60"/>
  </w:num>
  <w:num w:numId="86">
    <w:abstractNumId w:val="2"/>
  </w:num>
  <w:num w:numId="87">
    <w:abstractNumId w:val="18"/>
  </w:num>
  <w:num w:numId="88">
    <w:abstractNumId w:val="58"/>
  </w:num>
  <w:num w:numId="89">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A6"/>
    <w:rsid w:val="0000027C"/>
    <w:rsid w:val="00012151"/>
    <w:rsid w:val="0001389D"/>
    <w:rsid w:val="00017868"/>
    <w:rsid w:val="00020224"/>
    <w:rsid w:val="0002205B"/>
    <w:rsid w:val="00022B89"/>
    <w:rsid w:val="00024277"/>
    <w:rsid w:val="00030895"/>
    <w:rsid w:val="000310B5"/>
    <w:rsid w:val="00034B5E"/>
    <w:rsid w:val="00037A49"/>
    <w:rsid w:val="00040B36"/>
    <w:rsid w:val="00042C8A"/>
    <w:rsid w:val="0004368E"/>
    <w:rsid w:val="00045CB9"/>
    <w:rsid w:val="000504D7"/>
    <w:rsid w:val="00051055"/>
    <w:rsid w:val="00060D17"/>
    <w:rsid w:val="00063D34"/>
    <w:rsid w:val="00065698"/>
    <w:rsid w:val="00072C22"/>
    <w:rsid w:val="00073ECA"/>
    <w:rsid w:val="00084B35"/>
    <w:rsid w:val="0009088A"/>
    <w:rsid w:val="00092450"/>
    <w:rsid w:val="0009523C"/>
    <w:rsid w:val="000B14FC"/>
    <w:rsid w:val="000B162F"/>
    <w:rsid w:val="000C3D9B"/>
    <w:rsid w:val="000C5A58"/>
    <w:rsid w:val="000C5C3B"/>
    <w:rsid w:val="000C669E"/>
    <w:rsid w:val="000D3574"/>
    <w:rsid w:val="000D3C89"/>
    <w:rsid w:val="000D70BB"/>
    <w:rsid w:val="000E1818"/>
    <w:rsid w:val="000E4915"/>
    <w:rsid w:val="000F04D0"/>
    <w:rsid w:val="000F14D0"/>
    <w:rsid w:val="000F2DAB"/>
    <w:rsid w:val="000F3BFE"/>
    <w:rsid w:val="00100CD6"/>
    <w:rsid w:val="00107933"/>
    <w:rsid w:val="001079E2"/>
    <w:rsid w:val="00113829"/>
    <w:rsid w:val="00121C39"/>
    <w:rsid w:val="001258AE"/>
    <w:rsid w:val="00131419"/>
    <w:rsid w:val="00132892"/>
    <w:rsid w:val="00132C60"/>
    <w:rsid w:val="00140D40"/>
    <w:rsid w:val="001414AA"/>
    <w:rsid w:val="00142CFD"/>
    <w:rsid w:val="0014443C"/>
    <w:rsid w:val="00144823"/>
    <w:rsid w:val="001448EE"/>
    <w:rsid w:val="0014630F"/>
    <w:rsid w:val="001528E8"/>
    <w:rsid w:val="00153443"/>
    <w:rsid w:val="001552BA"/>
    <w:rsid w:val="0016617A"/>
    <w:rsid w:val="00167260"/>
    <w:rsid w:val="001674AF"/>
    <w:rsid w:val="00167BF9"/>
    <w:rsid w:val="00173E93"/>
    <w:rsid w:val="00174D4C"/>
    <w:rsid w:val="0017655C"/>
    <w:rsid w:val="00183F5D"/>
    <w:rsid w:val="001904C3"/>
    <w:rsid w:val="001915AC"/>
    <w:rsid w:val="00195CEA"/>
    <w:rsid w:val="001A27BE"/>
    <w:rsid w:val="001A40A0"/>
    <w:rsid w:val="001A5743"/>
    <w:rsid w:val="001B177F"/>
    <w:rsid w:val="001B1870"/>
    <w:rsid w:val="001B3154"/>
    <w:rsid w:val="001B3D9F"/>
    <w:rsid w:val="001C2C06"/>
    <w:rsid w:val="001D0AA0"/>
    <w:rsid w:val="001D4B9D"/>
    <w:rsid w:val="001D4BB5"/>
    <w:rsid w:val="001D52BF"/>
    <w:rsid w:val="001D73A3"/>
    <w:rsid w:val="001D7A01"/>
    <w:rsid w:val="001E365E"/>
    <w:rsid w:val="001E3D74"/>
    <w:rsid w:val="001F0FAA"/>
    <w:rsid w:val="001F15AD"/>
    <w:rsid w:val="001F40AE"/>
    <w:rsid w:val="001F5B19"/>
    <w:rsid w:val="00201A44"/>
    <w:rsid w:val="00212064"/>
    <w:rsid w:val="00217C4D"/>
    <w:rsid w:val="0022523B"/>
    <w:rsid w:val="002261E2"/>
    <w:rsid w:val="00227F7A"/>
    <w:rsid w:val="00230581"/>
    <w:rsid w:val="00232EAA"/>
    <w:rsid w:val="002421E8"/>
    <w:rsid w:val="002435B9"/>
    <w:rsid w:val="00244856"/>
    <w:rsid w:val="00244D26"/>
    <w:rsid w:val="002469CF"/>
    <w:rsid w:val="00254AAF"/>
    <w:rsid w:val="0025628B"/>
    <w:rsid w:val="0026620F"/>
    <w:rsid w:val="002676B7"/>
    <w:rsid w:val="002718DD"/>
    <w:rsid w:val="0027425D"/>
    <w:rsid w:val="00282312"/>
    <w:rsid w:val="00282770"/>
    <w:rsid w:val="00283531"/>
    <w:rsid w:val="0028566D"/>
    <w:rsid w:val="00290FFF"/>
    <w:rsid w:val="00292FC8"/>
    <w:rsid w:val="00295A53"/>
    <w:rsid w:val="00297BE8"/>
    <w:rsid w:val="002A1390"/>
    <w:rsid w:val="002A2299"/>
    <w:rsid w:val="002A3DD2"/>
    <w:rsid w:val="002B2205"/>
    <w:rsid w:val="002B4321"/>
    <w:rsid w:val="002B590C"/>
    <w:rsid w:val="002C0394"/>
    <w:rsid w:val="002C11C0"/>
    <w:rsid w:val="002C4370"/>
    <w:rsid w:val="002C69D4"/>
    <w:rsid w:val="002C755E"/>
    <w:rsid w:val="002C77D9"/>
    <w:rsid w:val="002D0FE5"/>
    <w:rsid w:val="002E021B"/>
    <w:rsid w:val="002E28C7"/>
    <w:rsid w:val="002E609F"/>
    <w:rsid w:val="002F0047"/>
    <w:rsid w:val="002F396A"/>
    <w:rsid w:val="00306430"/>
    <w:rsid w:val="0031008D"/>
    <w:rsid w:val="00311421"/>
    <w:rsid w:val="003159D9"/>
    <w:rsid w:val="00315B0A"/>
    <w:rsid w:val="003222E3"/>
    <w:rsid w:val="003376E0"/>
    <w:rsid w:val="00341BF5"/>
    <w:rsid w:val="003465C7"/>
    <w:rsid w:val="0035091E"/>
    <w:rsid w:val="00351D1F"/>
    <w:rsid w:val="003560BD"/>
    <w:rsid w:val="0036050C"/>
    <w:rsid w:val="00363AA0"/>
    <w:rsid w:val="003721A1"/>
    <w:rsid w:val="003732D6"/>
    <w:rsid w:val="00373CF4"/>
    <w:rsid w:val="00374941"/>
    <w:rsid w:val="00384520"/>
    <w:rsid w:val="00385D33"/>
    <w:rsid w:val="0039128A"/>
    <w:rsid w:val="00391B93"/>
    <w:rsid w:val="00394222"/>
    <w:rsid w:val="003965BC"/>
    <w:rsid w:val="00396EC6"/>
    <w:rsid w:val="00396F63"/>
    <w:rsid w:val="003B1712"/>
    <w:rsid w:val="003B1CAC"/>
    <w:rsid w:val="003B4C9B"/>
    <w:rsid w:val="003B574F"/>
    <w:rsid w:val="003C0A2B"/>
    <w:rsid w:val="003C1D1E"/>
    <w:rsid w:val="003C309A"/>
    <w:rsid w:val="003C3C8C"/>
    <w:rsid w:val="003D01B1"/>
    <w:rsid w:val="003D4573"/>
    <w:rsid w:val="003D71F8"/>
    <w:rsid w:val="003E07FC"/>
    <w:rsid w:val="003E18F0"/>
    <w:rsid w:val="003E2C4F"/>
    <w:rsid w:val="003F150B"/>
    <w:rsid w:val="003F7367"/>
    <w:rsid w:val="004064F0"/>
    <w:rsid w:val="00412D6E"/>
    <w:rsid w:val="004200A0"/>
    <w:rsid w:val="004254F3"/>
    <w:rsid w:val="00425D23"/>
    <w:rsid w:val="00426C1E"/>
    <w:rsid w:val="00432EF6"/>
    <w:rsid w:val="004340A5"/>
    <w:rsid w:val="0043639F"/>
    <w:rsid w:val="00440436"/>
    <w:rsid w:val="00440FEE"/>
    <w:rsid w:val="0045495A"/>
    <w:rsid w:val="0045633F"/>
    <w:rsid w:val="00460B6B"/>
    <w:rsid w:val="004610A5"/>
    <w:rsid w:val="00465581"/>
    <w:rsid w:val="00470EE4"/>
    <w:rsid w:val="004738D3"/>
    <w:rsid w:val="004819D0"/>
    <w:rsid w:val="004835CA"/>
    <w:rsid w:val="004836B1"/>
    <w:rsid w:val="004920DB"/>
    <w:rsid w:val="00492679"/>
    <w:rsid w:val="004A0138"/>
    <w:rsid w:val="004A080B"/>
    <w:rsid w:val="004A32C6"/>
    <w:rsid w:val="004A3EC8"/>
    <w:rsid w:val="004A4CEC"/>
    <w:rsid w:val="004B0B83"/>
    <w:rsid w:val="004B0DED"/>
    <w:rsid w:val="004B29DD"/>
    <w:rsid w:val="004B388C"/>
    <w:rsid w:val="004B4B4F"/>
    <w:rsid w:val="004C02A3"/>
    <w:rsid w:val="004C27B7"/>
    <w:rsid w:val="004C4D07"/>
    <w:rsid w:val="004D282B"/>
    <w:rsid w:val="004D62DD"/>
    <w:rsid w:val="004E3357"/>
    <w:rsid w:val="004E583D"/>
    <w:rsid w:val="004E69F3"/>
    <w:rsid w:val="004F13B3"/>
    <w:rsid w:val="004F2D3B"/>
    <w:rsid w:val="004F56B3"/>
    <w:rsid w:val="004F7B5F"/>
    <w:rsid w:val="00502004"/>
    <w:rsid w:val="0051490A"/>
    <w:rsid w:val="00523556"/>
    <w:rsid w:val="00524915"/>
    <w:rsid w:val="00526974"/>
    <w:rsid w:val="00527FDB"/>
    <w:rsid w:val="00540FF2"/>
    <w:rsid w:val="0054450E"/>
    <w:rsid w:val="00551AF0"/>
    <w:rsid w:val="00552327"/>
    <w:rsid w:val="00553044"/>
    <w:rsid w:val="005533D1"/>
    <w:rsid w:val="005549F5"/>
    <w:rsid w:val="00556CA8"/>
    <w:rsid w:val="00560701"/>
    <w:rsid w:val="00564B76"/>
    <w:rsid w:val="00575D32"/>
    <w:rsid w:val="0058138B"/>
    <w:rsid w:val="00583B91"/>
    <w:rsid w:val="00592D63"/>
    <w:rsid w:val="00595502"/>
    <w:rsid w:val="005A7A5C"/>
    <w:rsid w:val="005B40BE"/>
    <w:rsid w:val="005B6DF1"/>
    <w:rsid w:val="005C30B4"/>
    <w:rsid w:val="005C7BE2"/>
    <w:rsid w:val="005D6C2A"/>
    <w:rsid w:val="005D7E0E"/>
    <w:rsid w:val="005E220A"/>
    <w:rsid w:val="005E65A3"/>
    <w:rsid w:val="006008E2"/>
    <w:rsid w:val="00601C8C"/>
    <w:rsid w:val="00606C2B"/>
    <w:rsid w:val="006107E3"/>
    <w:rsid w:val="00612AE9"/>
    <w:rsid w:val="00615A06"/>
    <w:rsid w:val="00626BD0"/>
    <w:rsid w:val="006272FB"/>
    <w:rsid w:val="00627807"/>
    <w:rsid w:val="00633630"/>
    <w:rsid w:val="006405A0"/>
    <w:rsid w:val="00641CEB"/>
    <w:rsid w:val="00645236"/>
    <w:rsid w:val="00645E63"/>
    <w:rsid w:val="00661D3E"/>
    <w:rsid w:val="00665A42"/>
    <w:rsid w:val="0067109C"/>
    <w:rsid w:val="00672C1F"/>
    <w:rsid w:val="00673036"/>
    <w:rsid w:val="00674307"/>
    <w:rsid w:val="00676448"/>
    <w:rsid w:val="00682436"/>
    <w:rsid w:val="00682E9E"/>
    <w:rsid w:val="00685E96"/>
    <w:rsid w:val="006862F5"/>
    <w:rsid w:val="00686CB7"/>
    <w:rsid w:val="00692E2F"/>
    <w:rsid w:val="006A025E"/>
    <w:rsid w:val="006B3B1E"/>
    <w:rsid w:val="006C1932"/>
    <w:rsid w:val="006C1D89"/>
    <w:rsid w:val="006C385D"/>
    <w:rsid w:val="006C71D5"/>
    <w:rsid w:val="006D210D"/>
    <w:rsid w:val="006D25C6"/>
    <w:rsid w:val="006D331D"/>
    <w:rsid w:val="006D7215"/>
    <w:rsid w:val="006E2C06"/>
    <w:rsid w:val="006F0345"/>
    <w:rsid w:val="006F5060"/>
    <w:rsid w:val="006F6224"/>
    <w:rsid w:val="00700464"/>
    <w:rsid w:val="0070058F"/>
    <w:rsid w:val="00700621"/>
    <w:rsid w:val="00712219"/>
    <w:rsid w:val="0071235E"/>
    <w:rsid w:val="007260A7"/>
    <w:rsid w:val="00726AF6"/>
    <w:rsid w:val="00736B5D"/>
    <w:rsid w:val="00745A19"/>
    <w:rsid w:val="00747710"/>
    <w:rsid w:val="007629B4"/>
    <w:rsid w:val="0076365E"/>
    <w:rsid w:val="00767201"/>
    <w:rsid w:val="00773653"/>
    <w:rsid w:val="00774B6E"/>
    <w:rsid w:val="00783E2F"/>
    <w:rsid w:val="00790C52"/>
    <w:rsid w:val="007942F3"/>
    <w:rsid w:val="00795C44"/>
    <w:rsid w:val="007A35CA"/>
    <w:rsid w:val="007A624D"/>
    <w:rsid w:val="007B3BE5"/>
    <w:rsid w:val="007B62ED"/>
    <w:rsid w:val="007C0B42"/>
    <w:rsid w:val="007C1318"/>
    <w:rsid w:val="007C1D60"/>
    <w:rsid w:val="007C5E59"/>
    <w:rsid w:val="007D23CB"/>
    <w:rsid w:val="007D2BAD"/>
    <w:rsid w:val="007D4ADE"/>
    <w:rsid w:val="007E0B1A"/>
    <w:rsid w:val="007E69F7"/>
    <w:rsid w:val="007F0CEE"/>
    <w:rsid w:val="00805359"/>
    <w:rsid w:val="00805631"/>
    <w:rsid w:val="00805A60"/>
    <w:rsid w:val="008075D2"/>
    <w:rsid w:val="008116E2"/>
    <w:rsid w:val="00812805"/>
    <w:rsid w:val="0081401F"/>
    <w:rsid w:val="008170F0"/>
    <w:rsid w:val="0082484D"/>
    <w:rsid w:val="00825D03"/>
    <w:rsid w:val="0083055F"/>
    <w:rsid w:val="00835DC9"/>
    <w:rsid w:val="00837013"/>
    <w:rsid w:val="00837398"/>
    <w:rsid w:val="00844533"/>
    <w:rsid w:val="00855754"/>
    <w:rsid w:val="00863D0E"/>
    <w:rsid w:val="0086529B"/>
    <w:rsid w:val="0087001E"/>
    <w:rsid w:val="00880040"/>
    <w:rsid w:val="008844D3"/>
    <w:rsid w:val="0089329F"/>
    <w:rsid w:val="008949C3"/>
    <w:rsid w:val="0089683C"/>
    <w:rsid w:val="00896B82"/>
    <w:rsid w:val="008A5826"/>
    <w:rsid w:val="008B0316"/>
    <w:rsid w:val="008B268A"/>
    <w:rsid w:val="008B5121"/>
    <w:rsid w:val="008B64DB"/>
    <w:rsid w:val="008C1693"/>
    <w:rsid w:val="008C57B6"/>
    <w:rsid w:val="008C6DD3"/>
    <w:rsid w:val="008D1086"/>
    <w:rsid w:val="008D5B96"/>
    <w:rsid w:val="008E1F09"/>
    <w:rsid w:val="008E3DEF"/>
    <w:rsid w:val="008F4463"/>
    <w:rsid w:val="008F4FE6"/>
    <w:rsid w:val="008F5C11"/>
    <w:rsid w:val="008F5F84"/>
    <w:rsid w:val="008F6FBC"/>
    <w:rsid w:val="008F720A"/>
    <w:rsid w:val="008F7A7B"/>
    <w:rsid w:val="008F7EA6"/>
    <w:rsid w:val="00903D02"/>
    <w:rsid w:val="00907219"/>
    <w:rsid w:val="0090792C"/>
    <w:rsid w:val="00913D80"/>
    <w:rsid w:val="009220FB"/>
    <w:rsid w:val="00922F4A"/>
    <w:rsid w:val="00924AB3"/>
    <w:rsid w:val="00926462"/>
    <w:rsid w:val="00927B30"/>
    <w:rsid w:val="00930186"/>
    <w:rsid w:val="00930C53"/>
    <w:rsid w:val="00931972"/>
    <w:rsid w:val="00933D23"/>
    <w:rsid w:val="00937080"/>
    <w:rsid w:val="009460E8"/>
    <w:rsid w:val="00946893"/>
    <w:rsid w:val="009549D0"/>
    <w:rsid w:val="0097108B"/>
    <w:rsid w:val="00971E13"/>
    <w:rsid w:val="00972832"/>
    <w:rsid w:val="00977B61"/>
    <w:rsid w:val="00980990"/>
    <w:rsid w:val="00983AEA"/>
    <w:rsid w:val="00985FDA"/>
    <w:rsid w:val="00991F32"/>
    <w:rsid w:val="009945CE"/>
    <w:rsid w:val="0099484C"/>
    <w:rsid w:val="00995C1A"/>
    <w:rsid w:val="009976BB"/>
    <w:rsid w:val="009B50BB"/>
    <w:rsid w:val="009D35C2"/>
    <w:rsid w:val="009D58E3"/>
    <w:rsid w:val="009E4CF3"/>
    <w:rsid w:val="009E5710"/>
    <w:rsid w:val="009E7D34"/>
    <w:rsid w:val="009F1640"/>
    <w:rsid w:val="009F4CE2"/>
    <w:rsid w:val="009F67D2"/>
    <w:rsid w:val="009F67F7"/>
    <w:rsid w:val="00A00766"/>
    <w:rsid w:val="00A02BB5"/>
    <w:rsid w:val="00A06E36"/>
    <w:rsid w:val="00A1307C"/>
    <w:rsid w:val="00A13B0F"/>
    <w:rsid w:val="00A147DB"/>
    <w:rsid w:val="00A15BC6"/>
    <w:rsid w:val="00A167FD"/>
    <w:rsid w:val="00A23BC8"/>
    <w:rsid w:val="00A25FE6"/>
    <w:rsid w:val="00A3431E"/>
    <w:rsid w:val="00A37C94"/>
    <w:rsid w:val="00A400ED"/>
    <w:rsid w:val="00A41718"/>
    <w:rsid w:val="00A43B9B"/>
    <w:rsid w:val="00A51CA4"/>
    <w:rsid w:val="00A53F6B"/>
    <w:rsid w:val="00A64026"/>
    <w:rsid w:val="00A674E1"/>
    <w:rsid w:val="00A73A46"/>
    <w:rsid w:val="00A87477"/>
    <w:rsid w:val="00A90D68"/>
    <w:rsid w:val="00AA0813"/>
    <w:rsid w:val="00AA1182"/>
    <w:rsid w:val="00AA393E"/>
    <w:rsid w:val="00AA4F84"/>
    <w:rsid w:val="00AA66EC"/>
    <w:rsid w:val="00AB38A5"/>
    <w:rsid w:val="00AB60A1"/>
    <w:rsid w:val="00AB686A"/>
    <w:rsid w:val="00AB7E4E"/>
    <w:rsid w:val="00AC4B07"/>
    <w:rsid w:val="00AC5249"/>
    <w:rsid w:val="00AC5A64"/>
    <w:rsid w:val="00AD2DCA"/>
    <w:rsid w:val="00AE0BFE"/>
    <w:rsid w:val="00AE1267"/>
    <w:rsid w:val="00AF3714"/>
    <w:rsid w:val="00AF3CA2"/>
    <w:rsid w:val="00AF5B34"/>
    <w:rsid w:val="00AF724E"/>
    <w:rsid w:val="00B05316"/>
    <w:rsid w:val="00B055E3"/>
    <w:rsid w:val="00B14175"/>
    <w:rsid w:val="00B14AAE"/>
    <w:rsid w:val="00B203E5"/>
    <w:rsid w:val="00B21DC6"/>
    <w:rsid w:val="00B23BCA"/>
    <w:rsid w:val="00B27F52"/>
    <w:rsid w:val="00B301AD"/>
    <w:rsid w:val="00B320A7"/>
    <w:rsid w:val="00B40944"/>
    <w:rsid w:val="00B4109C"/>
    <w:rsid w:val="00B45780"/>
    <w:rsid w:val="00B54805"/>
    <w:rsid w:val="00B56311"/>
    <w:rsid w:val="00B604A2"/>
    <w:rsid w:val="00B63A4E"/>
    <w:rsid w:val="00B70237"/>
    <w:rsid w:val="00B70562"/>
    <w:rsid w:val="00B70E7C"/>
    <w:rsid w:val="00B750DB"/>
    <w:rsid w:val="00B75F1C"/>
    <w:rsid w:val="00B81D06"/>
    <w:rsid w:val="00B834A6"/>
    <w:rsid w:val="00B85ED1"/>
    <w:rsid w:val="00B901B9"/>
    <w:rsid w:val="00B92D5A"/>
    <w:rsid w:val="00B9417D"/>
    <w:rsid w:val="00BB16F7"/>
    <w:rsid w:val="00BC24FC"/>
    <w:rsid w:val="00BC3F94"/>
    <w:rsid w:val="00BD2169"/>
    <w:rsid w:val="00BD2AD6"/>
    <w:rsid w:val="00BD58FA"/>
    <w:rsid w:val="00BF1916"/>
    <w:rsid w:val="00BF27D1"/>
    <w:rsid w:val="00BF3599"/>
    <w:rsid w:val="00BF541D"/>
    <w:rsid w:val="00BF6B07"/>
    <w:rsid w:val="00BF6CAD"/>
    <w:rsid w:val="00C0652C"/>
    <w:rsid w:val="00C075C8"/>
    <w:rsid w:val="00C10C03"/>
    <w:rsid w:val="00C146CB"/>
    <w:rsid w:val="00C172D1"/>
    <w:rsid w:val="00C2482D"/>
    <w:rsid w:val="00C269F9"/>
    <w:rsid w:val="00C32F25"/>
    <w:rsid w:val="00C35574"/>
    <w:rsid w:val="00C474D0"/>
    <w:rsid w:val="00C51AFF"/>
    <w:rsid w:val="00C54C86"/>
    <w:rsid w:val="00C54E99"/>
    <w:rsid w:val="00C55FAC"/>
    <w:rsid w:val="00C56132"/>
    <w:rsid w:val="00C64B3C"/>
    <w:rsid w:val="00C652CC"/>
    <w:rsid w:val="00C66692"/>
    <w:rsid w:val="00C67BAE"/>
    <w:rsid w:val="00C70717"/>
    <w:rsid w:val="00C73C5A"/>
    <w:rsid w:val="00C75638"/>
    <w:rsid w:val="00C75C24"/>
    <w:rsid w:val="00C83C2C"/>
    <w:rsid w:val="00C8791B"/>
    <w:rsid w:val="00C965C1"/>
    <w:rsid w:val="00CB35BA"/>
    <w:rsid w:val="00CC6013"/>
    <w:rsid w:val="00CD1F26"/>
    <w:rsid w:val="00CD215C"/>
    <w:rsid w:val="00CD4975"/>
    <w:rsid w:val="00CE296A"/>
    <w:rsid w:val="00CE608B"/>
    <w:rsid w:val="00CE63A4"/>
    <w:rsid w:val="00CF05AC"/>
    <w:rsid w:val="00CF1977"/>
    <w:rsid w:val="00CF5324"/>
    <w:rsid w:val="00D00D72"/>
    <w:rsid w:val="00D00F85"/>
    <w:rsid w:val="00D044CE"/>
    <w:rsid w:val="00D06094"/>
    <w:rsid w:val="00D066B2"/>
    <w:rsid w:val="00D10C7D"/>
    <w:rsid w:val="00D12DC1"/>
    <w:rsid w:val="00D214BF"/>
    <w:rsid w:val="00D21C28"/>
    <w:rsid w:val="00D25E97"/>
    <w:rsid w:val="00D273A0"/>
    <w:rsid w:val="00D304FF"/>
    <w:rsid w:val="00D3136B"/>
    <w:rsid w:val="00D314A8"/>
    <w:rsid w:val="00D40032"/>
    <w:rsid w:val="00D437A8"/>
    <w:rsid w:val="00D44932"/>
    <w:rsid w:val="00D45F32"/>
    <w:rsid w:val="00D467C2"/>
    <w:rsid w:val="00D46E82"/>
    <w:rsid w:val="00D511B1"/>
    <w:rsid w:val="00D53E62"/>
    <w:rsid w:val="00D53F20"/>
    <w:rsid w:val="00D64F38"/>
    <w:rsid w:val="00D66B99"/>
    <w:rsid w:val="00D66D9A"/>
    <w:rsid w:val="00D674D2"/>
    <w:rsid w:val="00D677F2"/>
    <w:rsid w:val="00D72708"/>
    <w:rsid w:val="00D752AB"/>
    <w:rsid w:val="00D75A10"/>
    <w:rsid w:val="00D76F34"/>
    <w:rsid w:val="00D76F9E"/>
    <w:rsid w:val="00D81BEF"/>
    <w:rsid w:val="00D85D38"/>
    <w:rsid w:val="00D9532C"/>
    <w:rsid w:val="00D96CAA"/>
    <w:rsid w:val="00D971FC"/>
    <w:rsid w:val="00DB14AE"/>
    <w:rsid w:val="00DB2A58"/>
    <w:rsid w:val="00DB5636"/>
    <w:rsid w:val="00DC56F4"/>
    <w:rsid w:val="00DD0731"/>
    <w:rsid w:val="00DD3E93"/>
    <w:rsid w:val="00DD4B27"/>
    <w:rsid w:val="00DD6EC1"/>
    <w:rsid w:val="00DD7DE0"/>
    <w:rsid w:val="00DE430C"/>
    <w:rsid w:val="00DE7F89"/>
    <w:rsid w:val="00DF0657"/>
    <w:rsid w:val="00DF2299"/>
    <w:rsid w:val="00E020E6"/>
    <w:rsid w:val="00E113A5"/>
    <w:rsid w:val="00E1177D"/>
    <w:rsid w:val="00E212CC"/>
    <w:rsid w:val="00E270D5"/>
    <w:rsid w:val="00E2773C"/>
    <w:rsid w:val="00E2794B"/>
    <w:rsid w:val="00E34027"/>
    <w:rsid w:val="00E35825"/>
    <w:rsid w:val="00E37F2D"/>
    <w:rsid w:val="00E42FB4"/>
    <w:rsid w:val="00E461F2"/>
    <w:rsid w:val="00E47832"/>
    <w:rsid w:val="00E50778"/>
    <w:rsid w:val="00E6103E"/>
    <w:rsid w:val="00E61040"/>
    <w:rsid w:val="00E64F27"/>
    <w:rsid w:val="00E6789D"/>
    <w:rsid w:val="00E73A06"/>
    <w:rsid w:val="00E7461C"/>
    <w:rsid w:val="00E762AA"/>
    <w:rsid w:val="00E83E38"/>
    <w:rsid w:val="00E86F01"/>
    <w:rsid w:val="00E873D7"/>
    <w:rsid w:val="00E87D75"/>
    <w:rsid w:val="00E90560"/>
    <w:rsid w:val="00E90C29"/>
    <w:rsid w:val="00E92762"/>
    <w:rsid w:val="00E95652"/>
    <w:rsid w:val="00EA0381"/>
    <w:rsid w:val="00EA23A5"/>
    <w:rsid w:val="00EA48D5"/>
    <w:rsid w:val="00EA5827"/>
    <w:rsid w:val="00EB006E"/>
    <w:rsid w:val="00EB1B13"/>
    <w:rsid w:val="00EC0078"/>
    <w:rsid w:val="00EC7011"/>
    <w:rsid w:val="00ED10D5"/>
    <w:rsid w:val="00ED38F0"/>
    <w:rsid w:val="00ED5D16"/>
    <w:rsid w:val="00EE3A85"/>
    <w:rsid w:val="00EF64FB"/>
    <w:rsid w:val="00F0224F"/>
    <w:rsid w:val="00F25580"/>
    <w:rsid w:val="00F34152"/>
    <w:rsid w:val="00F4414C"/>
    <w:rsid w:val="00F443DF"/>
    <w:rsid w:val="00F53EC7"/>
    <w:rsid w:val="00F60CC1"/>
    <w:rsid w:val="00F63B05"/>
    <w:rsid w:val="00F648DD"/>
    <w:rsid w:val="00F8336D"/>
    <w:rsid w:val="00F85D65"/>
    <w:rsid w:val="00F87ADF"/>
    <w:rsid w:val="00F925E1"/>
    <w:rsid w:val="00F92D52"/>
    <w:rsid w:val="00F975A2"/>
    <w:rsid w:val="00FA0D1E"/>
    <w:rsid w:val="00FA1576"/>
    <w:rsid w:val="00FA7F68"/>
    <w:rsid w:val="00FB7258"/>
    <w:rsid w:val="00FC105E"/>
    <w:rsid w:val="00FC1C92"/>
    <w:rsid w:val="00FD4259"/>
    <w:rsid w:val="00FE2F0F"/>
    <w:rsid w:val="00FE75D5"/>
    <w:rsid w:val="00FE7794"/>
    <w:rsid w:val="00FE792F"/>
    <w:rsid w:val="00FF249A"/>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FFBE8A9"/>
  <w15:chartTrackingRefBased/>
  <w15:docId w15:val="{85C0FAB0-3F6B-4E08-B5A5-80288415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432EF6"/>
    <w:pPr>
      <w:numPr>
        <w:ilvl w:val="1"/>
        <w:numId w:val="1"/>
      </w:numPr>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link w:val="BodyTextChar"/>
    <w:uiPriority w:val="1"/>
    <w:qFormat/>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432EF6"/>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customStyle="1" w:styleId="Level3Char">
    <w:name w:val="Level 3 Char"/>
    <w:basedOn w:val="DefaultParagraphFont"/>
    <w:link w:val="Level3"/>
    <w:locked/>
    <w:rsid w:val="002A1390"/>
    <w:rPr>
      <w:sz w:val="24"/>
    </w:rPr>
  </w:style>
  <w:style w:type="character" w:customStyle="1" w:styleId="BodyTextChar">
    <w:name w:val="Body Text Char"/>
    <w:basedOn w:val="DefaultParagraphFont"/>
    <w:link w:val="BodyText"/>
    <w:uiPriority w:val="1"/>
    <w:rsid w:val="008A5826"/>
    <w:rPr>
      <w:color w:val="FF0000"/>
      <w:sz w:val="24"/>
      <w:szCs w:val="24"/>
    </w:rPr>
  </w:style>
  <w:style w:type="paragraph" w:styleId="ListParagraph">
    <w:name w:val="List Paragraph"/>
    <w:basedOn w:val="Normal"/>
    <w:uiPriority w:val="1"/>
    <w:qFormat/>
    <w:rsid w:val="008A5826"/>
    <w:pPr>
      <w:adjustRightInd/>
      <w:ind w:left="984" w:hanging="360"/>
      <w:jc w:val="both"/>
    </w:pPr>
    <w:rPr>
      <w:sz w:val="22"/>
      <w:szCs w:val="22"/>
    </w:rPr>
  </w:style>
  <w:style w:type="paragraph" w:customStyle="1" w:styleId="TableParagraph">
    <w:name w:val="Table Paragraph"/>
    <w:basedOn w:val="Normal"/>
    <w:uiPriority w:val="1"/>
    <w:qFormat/>
    <w:rsid w:val="008A5826"/>
    <w:pPr>
      <w:adjustRightInd/>
      <w:spacing w:before="18"/>
      <w:ind w:left="427"/>
    </w:pPr>
    <w:rPr>
      <w:sz w:val="22"/>
      <w:szCs w:val="22"/>
    </w:rPr>
  </w:style>
  <w:style w:type="character" w:styleId="SubtleEmphasis">
    <w:name w:val="Subtle Emphasis"/>
    <w:basedOn w:val="DefaultParagraphFont"/>
    <w:uiPriority w:val="19"/>
    <w:qFormat/>
    <w:rsid w:val="00D044CE"/>
    <w:rPr>
      <w:i/>
      <w:iCs/>
      <w:color w:val="404040" w:themeColor="text1" w:themeTint="BF"/>
    </w:rPr>
  </w:style>
  <w:style w:type="character" w:styleId="UnresolvedMention">
    <w:name w:val="Unresolved Mention"/>
    <w:basedOn w:val="DefaultParagraphFont"/>
    <w:uiPriority w:val="99"/>
    <w:semiHidden/>
    <w:unhideWhenUsed/>
    <w:rsid w:val="00E3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684599876">
      <w:bodyDiv w:val="1"/>
      <w:marLeft w:val="0"/>
      <w:marRight w:val="0"/>
      <w:marTop w:val="0"/>
      <w:marBottom w:val="0"/>
      <w:divBdr>
        <w:top w:val="none" w:sz="0" w:space="0" w:color="auto"/>
        <w:left w:val="none" w:sz="0" w:space="0" w:color="auto"/>
        <w:bottom w:val="none" w:sz="0" w:space="0" w:color="auto"/>
        <w:right w:val="none" w:sz="0" w:space="0" w:color="auto"/>
      </w:divBdr>
    </w:div>
    <w:div w:id="1387023772">
      <w:bodyDiv w:val="1"/>
      <w:marLeft w:val="0"/>
      <w:marRight w:val="0"/>
      <w:marTop w:val="0"/>
      <w:marBottom w:val="0"/>
      <w:divBdr>
        <w:top w:val="none" w:sz="0" w:space="0" w:color="auto"/>
        <w:left w:val="none" w:sz="0" w:space="0" w:color="auto"/>
        <w:bottom w:val="none" w:sz="0" w:space="0" w:color="auto"/>
        <w:right w:val="none" w:sz="0" w:space="0" w:color="auto"/>
      </w:divBdr>
    </w:div>
    <w:div w:id="20635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5.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yperlink" Target="https://www.psc.ms.gov/sites/default/files/Documents/AffidavitforNotTelemarketinginMS2013-09.pdf" TargetMode="External"/><Relationship Id="rId47" Type="http://schemas.openxmlformats.org/officeDocument/2006/relationships/hyperlink" Target="mailto:spjones@egov.com" TargetMode="External"/><Relationship Id="rId50" Type="http://schemas.openxmlformats.org/officeDocument/2006/relationships/image" Target="media/image4.jpeg"/><Relationship Id="rId55" Type="http://schemas.openxmlformats.org/officeDocument/2006/relationships/hyperlink" Target="https://www.pcisecuritystandard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dfa.ms.gov/dfa-offices/mmrs/mississippi-suppliers-vendors/supplier-self-service/" TargetMode="External"/><Relationship Id="rId11" Type="http://schemas.openxmlformats.org/officeDocument/2006/relationships/footer" Target="footer2.xml"/><Relationship Id="rId24" Type="http://schemas.openxmlformats.org/officeDocument/2006/relationships/hyperlink" Target="http://www.its.ms.gov/Procurement/Documents/ISS%20Procurement%20Manual.pdf" TargetMode="External"/><Relationship Id="rId32" Type="http://schemas.openxmlformats.org/officeDocument/2006/relationships/hyperlink" Target="http://www.its.ms.gov/Procurement/Pages/RFPS_Awaiting.aspx" TargetMode="External"/><Relationship Id="rId37" Type="http://schemas.openxmlformats.org/officeDocument/2006/relationships/header" Target="header13.xml"/><Relationship Id="rId40" Type="http://schemas.openxmlformats.org/officeDocument/2006/relationships/hyperlink" Target="https://www.psc.ms.gov/sites/default/files/solicitor_registration_form%202019-04.pdf" TargetMode="External"/><Relationship Id="rId45" Type="http://schemas.openxmlformats.org/officeDocument/2006/relationships/header" Target="header16.xml"/><Relationship Id="rId53" Type="http://schemas.openxmlformats.org/officeDocument/2006/relationships/hyperlink" Target="http://en.wikipedia.org/wiki/HTTP" TargetMode="External"/><Relationship Id="rId58" Type="http://schemas.openxmlformats.org/officeDocument/2006/relationships/hyperlink" Target="https://www.pcisecuritystandards.org/"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footer" Target="footer4.xml"/><Relationship Id="rId22" Type="http://schemas.openxmlformats.org/officeDocument/2006/relationships/hyperlink" Target="http://portal.paymode.com/ms/" TargetMode="External"/><Relationship Id="rId27" Type="http://schemas.openxmlformats.org/officeDocument/2006/relationships/header" Target="header7.xml"/><Relationship Id="rId30" Type="http://schemas.openxmlformats.org/officeDocument/2006/relationships/hyperlink" Target="http://www.mississippi.org/assets/docs/minority/minority_vendor_selfcertform.pdf" TargetMode="External"/><Relationship Id="rId35" Type="http://schemas.openxmlformats.org/officeDocument/2006/relationships/header" Target="header11.xml"/><Relationship Id="rId43" Type="http://schemas.openxmlformats.org/officeDocument/2006/relationships/hyperlink" Target="https://www.psc.ms.gov/sites/default/files/Documents/AffidavitforCallerIDInformation2013-09.pdf" TargetMode="External"/><Relationship Id="rId48" Type="http://schemas.openxmlformats.org/officeDocument/2006/relationships/image" Target="media/image3.emf"/><Relationship Id="rId56" Type="http://schemas.openxmlformats.org/officeDocument/2006/relationships/hyperlink" Target="http://dsitspe01.its.ms.gov/its/procman.nsf/TOC4?OpenView" TargetMode="Externa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its.ms.gov/Procurement/Documents/ISS%20Procurement%20Manual.pdf" TargetMode="Externa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image" Target="media/image2.png"/><Relationship Id="rId59" Type="http://schemas.openxmlformats.org/officeDocument/2006/relationships/header" Target="header18.xml"/><Relationship Id="rId20" Type="http://schemas.openxmlformats.org/officeDocument/2006/relationships/hyperlink" Target="http://www.its.ms.gov/Procurement/Pages/RFPS_Awaiting.aspx" TargetMode="External"/><Relationship Id="rId41" Type="http://schemas.openxmlformats.org/officeDocument/2006/relationships/hyperlink" Target="https://www.psc.ms.gov/sites/default/files/Documents/surety_bond_agreement.pdf" TargetMode="External"/><Relationship Id="rId54" Type="http://schemas.openxmlformats.org/officeDocument/2006/relationships/hyperlink" Target="http://www.m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mash@dfa.ms.gov" TargetMode="Externa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oleObject" Target="embeddings/oleObject1.bin"/><Relationship Id="rId57" Type="http://schemas.openxmlformats.org/officeDocument/2006/relationships/hyperlink" Target="http://dsitspe01.its.ms.gov/its/procman.nsf/TOC4?OpenView" TargetMode="External"/><Relationship Id="rId10" Type="http://schemas.openxmlformats.org/officeDocument/2006/relationships/footer" Target="footer1.xml"/><Relationship Id="rId31" Type="http://schemas.openxmlformats.org/officeDocument/2006/relationships/hyperlink" Target="mailto:minority@mississippi.org" TargetMode="External"/><Relationship Id="rId44" Type="http://schemas.openxmlformats.org/officeDocument/2006/relationships/hyperlink" Target="https://www.psc.ms.gov/sites/default/files/Documents/NoCallSolicitorContractedCompaniesForm2013-09.pdf" TargetMode="External"/><Relationship Id="rId52" Type="http://schemas.openxmlformats.org/officeDocument/2006/relationships/header" Target="header1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Boilerplate.dotm</Template>
  <TotalTime>8</TotalTime>
  <Pages>106</Pages>
  <Words>39010</Words>
  <Characters>222357</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260846</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Bill Brinkley</dc:creator>
  <cp:keywords/>
  <cp:lastModifiedBy>Michelle Smith, CMPA</cp:lastModifiedBy>
  <cp:revision>5</cp:revision>
  <cp:lastPrinted>2021-06-08T14:15:00Z</cp:lastPrinted>
  <dcterms:created xsi:type="dcterms:W3CDTF">2021-06-07T13:52:00Z</dcterms:created>
  <dcterms:modified xsi:type="dcterms:W3CDTF">2021-06-08T14:15:00Z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