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8F24" w14:textId="77777777" w:rsidR="004D7A37" w:rsidRDefault="004D7A37" w:rsidP="00B044C1">
      <w:pPr>
        <w:pStyle w:val="MTGTableText"/>
      </w:pPr>
    </w:p>
    <w:p w14:paraId="3DBD4BFE" w14:textId="77777777" w:rsidR="00E92994" w:rsidRPr="00E92994" w:rsidRDefault="00E92994" w:rsidP="00647173">
      <w:pPr>
        <w:spacing w:line="259" w:lineRule="auto"/>
        <w:jc w:val="center"/>
        <w:rPr>
          <w:sz w:val="96"/>
          <w:szCs w:val="96"/>
        </w:rPr>
      </w:pPr>
      <w:r w:rsidRPr="00E92994">
        <w:rPr>
          <w:sz w:val="96"/>
          <w:szCs w:val="96"/>
        </w:rPr>
        <w:t>Attachment A</w:t>
      </w:r>
    </w:p>
    <w:p w14:paraId="2219290A" w14:textId="77777777" w:rsidR="004D7A37" w:rsidRPr="004F3B2C" w:rsidRDefault="00E74CBC" w:rsidP="004F3B2C">
      <w:pPr>
        <w:jc w:val="center"/>
        <w:rPr>
          <w:sz w:val="56"/>
          <w:szCs w:val="96"/>
        </w:rPr>
      </w:pPr>
      <w:r>
        <w:rPr>
          <w:sz w:val="56"/>
          <w:szCs w:val="96"/>
        </w:rPr>
        <w:t>to</w:t>
      </w:r>
    </w:p>
    <w:p w14:paraId="3A482F56" w14:textId="0EAA2BB9" w:rsidR="00E92994" w:rsidRPr="006B320A" w:rsidRDefault="003356E5" w:rsidP="00647173">
      <w:pPr>
        <w:spacing w:line="259" w:lineRule="auto"/>
        <w:jc w:val="center"/>
        <w:rPr>
          <w:sz w:val="72"/>
          <w:szCs w:val="72"/>
        </w:rPr>
      </w:pPr>
      <w:r w:rsidRPr="006B320A">
        <w:rPr>
          <w:sz w:val="72"/>
          <w:szCs w:val="72"/>
        </w:rPr>
        <w:t xml:space="preserve">RFP </w:t>
      </w:r>
      <w:r w:rsidR="00E74CBC" w:rsidRPr="006B320A">
        <w:rPr>
          <w:sz w:val="72"/>
          <w:szCs w:val="72"/>
        </w:rPr>
        <w:t xml:space="preserve">No. </w:t>
      </w:r>
      <w:r w:rsidR="00302B87">
        <w:rPr>
          <w:sz w:val="72"/>
          <w:szCs w:val="72"/>
        </w:rPr>
        <w:t>4420</w:t>
      </w:r>
    </w:p>
    <w:p w14:paraId="7E4CD3C0" w14:textId="77777777" w:rsidR="004D7A37" w:rsidRPr="006C65F3" w:rsidRDefault="004D7A37" w:rsidP="00647173">
      <w:pPr>
        <w:spacing w:line="259" w:lineRule="auto"/>
        <w:jc w:val="center"/>
        <w:rPr>
          <w:sz w:val="72"/>
          <w:szCs w:val="96"/>
        </w:rPr>
      </w:pPr>
    </w:p>
    <w:p w14:paraId="646460F6" w14:textId="77777777" w:rsidR="004F3B2C" w:rsidRPr="009D50C4" w:rsidRDefault="004F3B2C" w:rsidP="00D5746A">
      <w:pPr>
        <w:jc w:val="center"/>
        <w:rPr>
          <w:sz w:val="72"/>
          <w:szCs w:val="144"/>
        </w:rPr>
      </w:pPr>
      <w:r w:rsidRPr="009D50C4">
        <w:rPr>
          <w:sz w:val="72"/>
          <w:szCs w:val="144"/>
        </w:rPr>
        <w:t>Mississippi Department</w:t>
      </w:r>
    </w:p>
    <w:p w14:paraId="79E8B314" w14:textId="77777777" w:rsidR="004F3B2C" w:rsidRPr="009D50C4" w:rsidRDefault="000909CB" w:rsidP="00D5746A">
      <w:pPr>
        <w:jc w:val="center"/>
        <w:rPr>
          <w:sz w:val="72"/>
          <w:szCs w:val="144"/>
        </w:rPr>
      </w:pPr>
      <w:r w:rsidRPr="009D50C4">
        <w:rPr>
          <w:sz w:val="72"/>
          <w:szCs w:val="144"/>
        </w:rPr>
        <w:t>Of Education</w:t>
      </w:r>
    </w:p>
    <w:p w14:paraId="6F2AEDD0" w14:textId="77777777" w:rsidR="004F3B2C" w:rsidRPr="00B949A3" w:rsidRDefault="004F3B2C" w:rsidP="00647173">
      <w:pPr>
        <w:spacing w:line="259" w:lineRule="auto"/>
        <w:jc w:val="center"/>
        <w:rPr>
          <w:strike/>
          <w:sz w:val="56"/>
          <w:szCs w:val="96"/>
        </w:rPr>
      </w:pPr>
    </w:p>
    <w:p w14:paraId="5CF245F6" w14:textId="77777777" w:rsidR="00D5746A" w:rsidRPr="00B949A3" w:rsidRDefault="00D5746A" w:rsidP="00647173">
      <w:pPr>
        <w:spacing w:line="259" w:lineRule="auto"/>
        <w:jc w:val="center"/>
        <w:rPr>
          <w:strike/>
          <w:sz w:val="56"/>
          <w:szCs w:val="96"/>
        </w:rPr>
      </w:pPr>
    </w:p>
    <w:p w14:paraId="5572E2E1" w14:textId="77777777" w:rsidR="00E92994" w:rsidRPr="009D50C4" w:rsidRDefault="000909CB" w:rsidP="00D5746A">
      <w:pPr>
        <w:jc w:val="center"/>
        <w:rPr>
          <w:sz w:val="68"/>
          <w:szCs w:val="68"/>
        </w:rPr>
      </w:pPr>
      <w:r w:rsidRPr="009D50C4">
        <w:rPr>
          <w:sz w:val="68"/>
          <w:szCs w:val="68"/>
        </w:rPr>
        <w:t>Food Distribution Software</w:t>
      </w:r>
    </w:p>
    <w:p w14:paraId="3376BCE3" w14:textId="77777777" w:rsidR="004F3B2C" w:rsidRDefault="004F3B2C" w:rsidP="00647173">
      <w:pPr>
        <w:spacing w:before="600" w:line="259" w:lineRule="auto"/>
        <w:jc w:val="center"/>
        <w:rPr>
          <w:sz w:val="44"/>
          <w:szCs w:val="96"/>
        </w:rPr>
      </w:pPr>
    </w:p>
    <w:p w14:paraId="6D392090" w14:textId="77777777" w:rsidR="00647173" w:rsidRPr="00647173" w:rsidRDefault="007A5D04" w:rsidP="00647173">
      <w:pPr>
        <w:spacing w:before="600" w:line="259" w:lineRule="auto"/>
        <w:jc w:val="center"/>
        <w:rPr>
          <w:sz w:val="44"/>
          <w:szCs w:val="96"/>
        </w:rPr>
      </w:pPr>
      <w:r>
        <w:rPr>
          <w:sz w:val="44"/>
          <w:szCs w:val="96"/>
        </w:rPr>
        <w:t xml:space="preserve">ITS Project No. </w:t>
      </w:r>
      <w:r w:rsidR="000909CB">
        <w:rPr>
          <w:sz w:val="44"/>
          <w:szCs w:val="96"/>
        </w:rPr>
        <w:t>45687</w:t>
      </w:r>
    </w:p>
    <w:p w14:paraId="43A314D2" w14:textId="77777777" w:rsidR="00FF62FE" w:rsidRPr="00FF62FE" w:rsidRDefault="00FF62FE" w:rsidP="00870CB7">
      <w:pPr>
        <w:jc w:val="both"/>
      </w:pPr>
    </w:p>
    <w:p w14:paraId="62629454" w14:textId="77777777" w:rsidR="00FF62FE" w:rsidRPr="00FF62FE" w:rsidRDefault="00FF62FE" w:rsidP="00870CB7">
      <w:pPr>
        <w:jc w:val="both"/>
      </w:pPr>
    </w:p>
    <w:p w14:paraId="7AE144C3" w14:textId="77777777" w:rsidR="00E92994" w:rsidRPr="00FF62FE" w:rsidRDefault="00E92994" w:rsidP="00870CB7">
      <w:pPr>
        <w:tabs>
          <w:tab w:val="left" w:pos="2670"/>
        </w:tabs>
        <w:jc w:val="both"/>
        <w:sectPr w:rsidR="00E92994" w:rsidRPr="00FF62FE" w:rsidSect="00E866DE">
          <w:pgSz w:w="12240" w:h="15840" w:code="1"/>
          <w:pgMar w:top="1440" w:right="1440" w:bottom="1440" w:left="1440" w:header="720" w:footer="720" w:gutter="0"/>
          <w:cols w:space="720"/>
          <w:vAlign w:val="center"/>
          <w:docGrid w:linePitch="360"/>
        </w:sectPr>
      </w:pPr>
    </w:p>
    <w:p w14:paraId="5348018A" w14:textId="44D8ED33" w:rsidR="00302B87" w:rsidRDefault="00E34E90">
      <w:pPr>
        <w:pStyle w:val="TOC1"/>
        <w:rPr>
          <w:rFonts w:asciiTheme="minorHAnsi" w:eastAsiaTheme="minorEastAsia" w:hAnsiTheme="minorHAnsi" w:cstheme="minorBidi"/>
          <w:b w:val="0"/>
          <w:noProof/>
        </w:rPr>
      </w:pPr>
      <w:r>
        <w:rPr>
          <w:sz w:val="28"/>
        </w:rPr>
        <w:lastRenderedPageBreak/>
        <w:fldChar w:fldCharType="begin"/>
      </w:r>
      <w:r>
        <w:rPr>
          <w:sz w:val="28"/>
        </w:rPr>
        <w:instrText xml:space="preserve"> TOC \o "1-2" \h \z \t "RFP Heading 2,2" </w:instrText>
      </w:r>
      <w:r>
        <w:rPr>
          <w:sz w:val="28"/>
        </w:rPr>
        <w:fldChar w:fldCharType="separate"/>
      </w:r>
      <w:hyperlink w:anchor="_Toc83373212" w:history="1">
        <w:r w:rsidR="00302B87" w:rsidRPr="00D32EDD">
          <w:rPr>
            <w:rStyle w:val="Hyperlink"/>
            <w:noProof/>
          </w:rPr>
          <w:t>I.</w:t>
        </w:r>
        <w:r w:rsidR="00302B87">
          <w:rPr>
            <w:rFonts w:asciiTheme="minorHAnsi" w:eastAsiaTheme="minorEastAsia" w:hAnsiTheme="minorHAnsi" w:cstheme="minorBidi"/>
            <w:b w:val="0"/>
            <w:noProof/>
          </w:rPr>
          <w:tab/>
        </w:r>
        <w:r w:rsidR="00302B87" w:rsidRPr="00D32EDD">
          <w:rPr>
            <w:rStyle w:val="Hyperlink"/>
            <w:noProof/>
          </w:rPr>
          <w:t>General</w:t>
        </w:r>
        <w:r w:rsidR="00302B87">
          <w:rPr>
            <w:noProof/>
            <w:webHidden/>
          </w:rPr>
          <w:tab/>
        </w:r>
        <w:r w:rsidR="00302B87">
          <w:rPr>
            <w:noProof/>
            <w:webHidden/>
          </w:rPr>
          <w:fldChar w:fldCharType="begin"/>
        </w:r>
        <w:r w:rsidR="00302B87">
          <w:rPr>
            <w:noProof/>
            <w:webHidden/>
          </w:rPr>
          <w:instrText xml:space="preserve"> PAGEREF _Toc83373212 \h </w:instrText>
        </w:r>
        <w:r w:rsidR="00302B87">
          <w:rPr>
            <w:noProof/>
            <w:webHidden/>
          </w:rPr>
        </w:r>
        <w:r w:rsidR="00302B87">
          <w:rPr>
            <w:noProof/>
            <w:webHidden/>
          </w:rPr>
          <w:fldChar w:fldCharType="separate"/>
        </w:r>
        <w:r w:rsidR="00302B87">
          <w:rPr>
            <w:noProof/>
            <w:webHidden/>
          </w:rPr>
          <w:t>1</w:t>
        </w:r>
        <w:r w:rsidR="00302B87">
          <w:rPr>
            <w:noProof/>
            <w:webHidden/>
          </w:rPr>
          <w:fldChar w:fldCharType="end"/>
        </w:r>
      </w:hyperlink>
    </w:p>
    <w:p w14:paraId="0C6FE62D" w14:textId="2BC0B8ED" w:rsidR="00302B87" w:rsidRDefault="00FD2B7A">
      <w:pPr>
        <w:pStyle w:val="TOC2"/>
        <w:rPr>
          <w:rFonts w:asciiTheme="minorHAnsi" w:eastAsiaTheme="minorEastAsia" w:hAnsiTheme="minorHAnsi" w:cstheme="minorBidi"/>
          <w:noProof/>
        </w:rPr>
      </w:pPr>
      <w:hyperlink w:anchor="_Toc83373213"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How to Respond to this Section</w:t>
        </w:r>
        <w:r w:rsidR="00302B87">
          <w:rPr>
            <w:noProof/>
            <w:webHidden/>
          </w:rPr>
          <w:tab/>
        </w:r>
        <w:r w:rsidR="00302B87">
          <w:rPr>
            <w:noProof/>
            <w:webHidden/>
          </w:rPr>
          <w:fldChar w:fldCharType="begin"/>
        </w:r>
        <w:r w:rsidR="00302B87">
          <w:rPr>
            <w:noProof/>
            <w:webHidden/>
          </w:rPr>
          <w:instrText xml:space="preserve"> PAGEREF _Toc83373213 \h </w:instrText>
        </w:r>
        <w:r w:rsidR="00302B87">
          <w:rPr>
            <w:noProof/>
            <w:webHidden/>
          </w:rPr>
        </w:r>
        <w:r w:rsidR="00302B87">
          <w:rPr>
            <w:noProof/>
            <w:webHidden/>
          </w:rPr>
          <w:fldChar w:fldCharType="separate"/>
        </w:r>
        <w:r w:rsidR="00302B87">
          <w:rPr>
            <w:noProof/>
            <w:webHidden/>
          </w:rPr>
          <w:t>1</w:t>
        </w:r>
        <w:r w:rsidR="00302B87">
          <w:rPr>
            <w:noProof/>
            <w:webHidden/>
          </w:rPr>
          <w:fldChar w:fldCharType="end"/>
        </w:r>
      </w:hyperlink>
    </w:p>
    <w:p w14:paraId="3BDDF40F" w14:textId="1CC2332F" w:rsidR="00302B87" w:rsidRDefault="00FD2B7A">
      <w:pPr>
        <w:pStyle w:val="TOC2"/>
        <w:rPr>
          <w:rFonts w:asciiTheme="minorHAnsi" w:eastAsiaTheme="minorEastAsia" w:hAnsiTheme="minorHAnsi" w:cstheme="minorBidi"/>
          <w:noProof/>
        </w:rPr>
      </w:pPr>
      <w:hyperlink w:anchor="_Toc83373214"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General Overview and Background</w:t>
        </w:r>
        <w:r w:rsidR="00302B87">
          <w:rPr>
            <w:noProof/>
            <w:webHidden/>
          </w:rPr>
          <w:tab/>
        </w:r>
        <w:r w:rsidR="00302B87">
          <w:rPr>
            <w:noProof/>
            <w:webHidden/>
          </w:rPr>
          <w:fldChar w:fldCharType="begin"/>
        </w:r>
        <w:r w:rsidR="00302B87">
          <w:rPr>
            <w:noProof/>
            <w:webHidden/>
          </w:rPr>
          <w:instrText xml:space="preserve"> PAGEREF _Toc83373214 \h </w:instrText>
        </w:r>
        <w:r w:rsidR="00302B87">
          <w:rPr>
            <w:noProof/>
            <w:webHidden/>
          </w:rPr>
        </w:r>
        <w:r w:rsidR="00302B87">
          <w:rPr>
            <w:noProof/>
            <w:webHidden/>
          </w:rPr>
          <w:fldChar w:fldCharType="separate"/>
        </w:r>
        <w:r w:rsidR="00302B87">
          <w:rPr>
            <w:noProof/>
            <w:webHidden/>
          </w:rPr>
          <w:t>1</w:t>
        </w:r>
        <w:r w:rsidR="00302B87">
          <w:rPr>
            <w:noProof/>
            <w:webHidden/>
          </w:rPr>
          <w:fldChar w:fldCharType="end"/>
        </w:r>
      </w:hyperlink>
    </w:p>
    <w:p w14:paraId="4CE8C7A1" w14:textId="567B814A" w:rsidR="00302B87" w:rsidRDefault="00FD2B7A">
      <w:pPr>
        <w:pStyle w:val="TOC2"/>
        <w:rPr>
          <w:rFonts w:asciiTheme="minorHAnsi" w:eastAsiaTheme="minorEastAsia" w:hAnsiTheme="minorHAnsi" w:cstheme="minorBidi"/>
          <w:noProof/>
        </w:rPr>
      </w:pPr>
      <w:hyperlink w:anchor="_Toc83373215"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Procurement Goals and Objectives</w:t>
        </w:r>
        <w:r w:rsidR="00302B87">
          <w:rPr>
            <w:noProof/>
            <w:webHidden/>
          </w:rPr>
          <w:tab/>
        </w:r>
        <w:r w:rsidR="00302B87">
          <w:rPr>
            <w:noProof/>
            <w:webHidden/>
          </w:rPr>
          <w:fldChar w:fldCharType="begin"/>
        </w:r>
        <w:r w:rsidR="00302B87">
          <w:rPr>
            <w:noProof/>
            <w:webHidden/>
          </w:rPr>
          <w:instrText xml:space="preserve"> PAGEREF _Toc83373215 \h </w:instrText>
        </w:r>
        <w:r w:rsidR="00302B87">
          <w:rPr>
            <w:noProof/>
            <w:webHidden/>
          </w:rPr>
        </w:r>
        <w:r w:rsidR="00302B87">
          <w:rPr>
            <w:noProof/>
            <w:webHidden/>
          </w:rPr>
          <w:fldChar w:fldCharType="separate"/>
        </w:r>
        <w:r w:rsidR="00302B87">
          <w:rPr>
            <w:noProof/>
            <w:webHidden/>
          </w:rPr>
          <w:t>2</w:t>
        </w:r>
        <w:r w:rsidR="00302B87">
          <w:rPr>
            <w:noProof/>
            <w:webHidden/>
          </w:rPr>
          <w:fldChar w:fldCharType="end"/>
        </w:r>
      </w:hyperlink>
    </w:p>
    <w:p w14:paraId="193F3FB6" w14:textId="49C29154" w:rsidR="00302B87" w:rsidRDefault="00FD2B7A">
      <w:pPr>
        <w:pStyle w:val="TOC2"/>
        <w:rPr>
          <w:rFonts w:asciiTheme="minorHAnsi" w:eastAsiaTheme="minorEastAsia" w:hAnsiTheme="minorHAnsi" w:cstheme="minorBidi"/>
          <w:noProof/>
        </w:rPr>
      </w:pPr>
      <w:hyperlink w:anchor="_Toc83373216"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Statement of Understanding</w:t>
        </w:r>
        <w:r w:rsidR="00302B87">
          <w:rPr>
            <w:noProof/>
            <w:webHidden/>
          </w:rPr>
          <w:tab/>
        </w:r>
        <w:r w:rsidR="00302B87">
          <w:rPr>
            <w:noProof/>
            <w:webHidden/>
          </w:rPr>
          <w:fldChar w:fldCharType="begin"/>
        </w:r>
        <w:r w:rsidR="00302B87">
          <w:rPr>
            <w:noProof/>
            <w:webHidden/>
          </w:rPr>
          <w:instrText xml:space="preserve"> PAGEREF _Toc83373216 \h </w:instrText>
        </w:r>
        <w:r w:rsidR="00302B87">
          <w:rPr>
            <w:noProof/>
            <w:webHidden/>
          </w:rPr>
        </w:r>
        <w:r w:rsidR="00302B87">
          <w:rPr>
            <w:noProof/>
            <w:webHidden/>
          </w:rPr>
          <w:fldChar w:fldCharType="separate"/>
        </w:r>
        <w:r w:rsidR="00302B87">
          <w:rPr>
            <w:noProof/>
            <w:webHidden/>
          </w:rPr>
          <w:t>3</w:t>
        </w:r>
        <w:r w:rsidR="00302B87">
          <w:rPr>
            <w:noProof/>
            <w:webHidden/>
          </w:rPr>
          <w:fldChar w:fldCharType="end"/>
        </w:r>
      </w:hyperlink>
    </w:p>
    <w:p w14:paraId="2A7BE2E3" w14:textId="23E3241D" w:rsidR="00302B87" w:rsidRDefault="00FD2B7A">
      <w:pPr>
        <w:pStyle w:val="TOC2"/>
        <w:rPr>
          <w:rFonts w:asciiTheme="minorHAnsi" w:eastAsiaTheme="minorEastAsia" w:hAnsiTheme="minorHAnsi" w:cstheme="minorBidi"/>
          <w:noProof/>
        </w:rPr>
      </w:pPr>
      <w:hyperlink w:anchor="_Toc83373217"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Hosting Environment</w:t>
        </w:r>
        <w:r w:rsidR="00302B87">
          <w:rPr>
            <w:noProof/>
            <w:webHidden/>
          </w:rPr>
          <w:tab/>
        </w:r>
        <w:r w:rsidR="00302B87">
          <w:rPr>
            <w:noProof/>
            <w:webHidden/>
          </w:rPr>
          <w:fldChar w:fldCharType="begin"/>
        </w:r>
        <w:r w:rsidR="00302B87">
          <w:rPr>
            <w:noProof/>
            <w:webHidden/>
          </w:rPr>
          <w:instrText xml:space="preserve"> PAGEREF _Toc83373217 \h </w:instrText>
        </w:r>
        <w:r w:rsidR="00302B87">
          <w:rPr>
            <w:noProof/>
            <w:webHidden/>
          </w:rPr>
        </w:r>
        <w:r w:rsidR="00302B87">
          <w:rPr>
            <w:noProof/>
            <w:webHidden/>
          </w:rPr>
          <w:fldChar w:fldCharType="separate"/>
        </w:r>
        <w:r w:rsidR="00302B87">
          <w:rPr>
            <w:noProof/>
            <w:webHidden/>
          </w:rPr>
          <w:t>3</w:t>
        </w:r>
        <w:r w:rsidR="00302B87">
          <w:rPr>
            <w:noProof/>
            <w:webHidden/>
          </w:rPr>
          <w:fldChar w:fldCharType="end"/>
        </w:r>
      </w:hyperlink>
    </w:p>
    <w:p w14:paraId="6DBBFA06" w14:textId="79A0CF06" w:rsidR="00302B87" w:rsidRDefault="00FD2B7A">
      <w:pPr>
        <w:pStyle w:val="TOC2"/>
        <w:rPr>
          <w:rFonts w:asciiTheme="minorHAnsi" w:eastAsiaTheme="minorEastAsia" w:hAnsiTheme="minorHAnsi" w:cstheme="minorBidi"/>
          <w:noProof/>
        </w:rPr>
      </w:pPr>
      <w:hyperlink w:anchor="_Toc83373218"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Current Overview and Configuration</w:t>
        </w:r>
        <w:r w:rsidR="00302B87">
          <w:rPr>
            <w:noProof/>
            <w:webHidden/>
          </w:rPr>
          <w:tab/>
        </w:r>
        <w:r w:rsidR="00302B87">
          <w:rPr>
            <w:noProof/>
            <w:webHidden/>
          </w:rPr>
          <w:fldChar w:fldCharType="begin"/>
        </w:r>
        <w:r w:rsidR="00302B87">
          <w:rPr>
            <w:noProof/>
            <w:webHidden/>
          </w:rPr>
          <w:instrText xml:space="preserve"> PAGEREF _Toc83373218 \h </w:instrText>
        </w:r>
        <w:r w:rsidR="00302B87">
          <w:rPr>
            <w:noProof/>
            <w:webHidden/>
          </w:rPr>
        </w:r>
        <w:r w:rsidR="00302B87">
          <w:rPr>
            <w:noProof/>
            <w:webHidden/>
          </w:rPr>
          <w:fldChar w:fldCharType="separate"/>
        </w:r>
        <w:r w:rsidR="00302B87">
          <w:rPr>
            <w:noProof/>
            <w:webHidden/>
          </w:rPr>
          <w:t>4</w:t>
        </w:r>
        <w:r w:rsidR="00302B87">
          <w:rPr>
            <w:noProof/>
            <w:webHidden/>
          </w:rPr>
          <w:fldChar w:fldCharType="end"/>
        </w:r>
      </w:hyperlink>
    </w:p>
    <w:p w14:paraId="5F73B708" w14:textId="1885439E" w:rsidR="00302B87" w:rsidRDefault="00FD2B7A">
      <w:pPr>
        <w:pStyle w:val="TOC2"/>
        <w:rPr>
          <w:rFonts w:asciiTheme="minorHAnsi" w:eastAsiaTheme="minorEastAsia" w:hAnsiTheme="minorHAnsi" w:cstheme="minorBidi"/>
          <w:noProof/>
        </w:rPr>
      </w:pPr>
      <w:hyperlink w:anchor="_Toc83373219" w:history="1">
        <w:r w:rsidR="00302B87" w:rsidRPr="00D32EDD">
          <w:rPr>
            <w:rStyle w:val="Hyperlink"/>
            <w:rFonts w:ascii="Arial Bold" w:hAnsi="Arial Bold"/>
            <w:bCs/>
            <w:noProof/>
            <w14:scene3d>
              <w14:camera w14:prst="orthographicFront"/>
              <w14:lightRig w14:rig="threePt" w14:dir="t">
                <w14:rot w14:lat="0" w14:lon="0" w14:rev="0"/>
              </w14:lightRig>
            </w14:scene3d>
          </w:rPr>
          <w:t>G.</w:t>
        </w:r>
        <w:r w:rsidR="00302B87">
          <w:rPr>
            <w:rFonts w:asciiTheme="minorHAnsi" w:eastAsiaTheme="minorEastAsia" w:hAnsiTheme="minorHAnsi" w:cstheme="minorBidi"/>
            <w:noProof/>
          </w:rPr>
          <w:tab/>
        </w:r>
        <w:r w:rsidR="00302B87" w:rsidRPr="00D32EDD">
          <w:rPr>
            <w:rStyle w:val="Hyperlink"/>
            <w:noProof/>
          </w:rPr>
          <w:t>Vendor Qualifications</w:t>
        </w:r>
        <w:r w:rsidR="00302B87">
          <w:rPr>
            <w:noProof/>
            <w:webHidden/>
          </w:rPr>
          <w:tab/>
        </w:r>
        <w:r w:rsidR="00302B87">
          <w:rPr>
            <w:noProof/>
            <w:webHidden/>
          </w:rPr>
          <w:fldChar w:fldCharType="begin"/>
        </w:r>
        <w:r w:rsidR="00302B87">
          <w:rPr>
            <w:noProof/>
            <w:webHidden/>
          </w:rPr>
          <w:instrText xml:space="preserve"> PAGEREF _Toc83373219 \h </w:instrText>
        </w:r>
        <w:r w:rsidR="00302B87">
          <w:rPr>
            <w:noProof/>
            <w:webHidden/>
          </w:rPr>
        </w:r>
        <w:r w:rsidR="00302B87">
          <w:rPr>
            <w:noProof/>
            <w:webHidden/>
          </w:rPr>
          <w:fldChar w:fldCharType="separate"/>
        </w:r>
        <w:r w:rsidR="00302B87">
          <w:rPr>
            <w:noProof/>
            <w:webHidden/>
          </w:rPr>
          <w:t>4</w:t>
        </w:r>
        <w:r w:rsidR="00302B87">
          <w:rPr>
            <w:noProof/>
            <w:webHidden/>
          </w:rPr>
          <w:fldChar w:fldCharType="end"/>
        </w:r>
      </w:hyperlink>
    </w:p>
    <w:p w14:paraId="75419BAC" w14:textId="19CA3B72" w:rsidR="00302B87" w:rsidRDefault="00FD2B7A">
      <w:pPr>
        <w:pStyle w:val="TOC2"/>
        <w:rPr>
          <w:rFonts w:asciiTheme="minorHAnsi" w:eastAsiaTheme="minorEastAsia" w:hAnsiTheme="minorHAnsi" w:cstheme="minorBidi"/>
          <w:noProof/>
        </w:rPr>
      </w:pPr>
      <w:hyperlink w:anchor="_Toc83373220" w:history="1">
        <w:r w:rsidR="00302B87" w:rsidRPr="00D32EDD">
          <w:rPr>
            <w:rStyle w:val="Hyperlink"/>
            <w:rFonts w:ascii="Arial Bold" w:hAnsi="Arial Bold"/>
            <w:bCs/>
            <w:noProof/>
            <w14:scene3d>
              <w14:camera w14:prst="orthographicFront"/>
              <w14:lightRig w14:rig="threePt" w14:dir="t">
                <w14:rot w14:lat="0" w14:lon="0" w14:rev="0"/>
              </w14:lightRig>
            </w14:scene3d>
          </w:rPr>
          <w:t>H.</w:t>
        </w:r>
        <w:r w:rsidR="00302B87">
          <w:rPr>
            <w:rFonts w:asciiTheme="minorHAnsi" w:eastAsiaTheme="minorEastAsia" w:hAnsiTheme="minorHAnsi" w:cstheme="minorBidi"/>
            <w:noProof/>
          </w:rPr>
          <w:tab/>
        </w:r>
        <w:r w:rsidR="00302B87" w:rsidRPr="00D32EDD">
          <w:rPr>
            <w:rStyle w:val="Hyperlink"/>
            <w:noProof/>
          </w:rPr>
          <w:t>Vendor Implementation Team</w:t>
        </w:r>
        <w:r w:rsidR="00302B87">
          <w:rPr>
            <w:noProof/>
            <w:webHidden/>
          </w:rPr>
          <w:tab/>
        </w:r>
        <w:r w:rsidR="00302B87">
          <w:rPr>
            <w:noProof/>
            <w:webHidden/>
          </w:rPr>
          <w:fldChar w:fldCharType="begin"/>
        </w:r>
        <w:r w:rsidR="00302B87">
          <w:rPr>
            <w:noProof/>
            <w:webHidden/>
          </w:rPr>
          <w:instrText xml:space="preserve"> PAGEREF _Toc83373220 \h </w:instrText>
        </w:r>
        <w:r w:rsidR="00302B87">
          <w:rPr>
            <w:noProof/>
            <w:webHidden/>
          </w:rPr>
        </w:r>
        <w:r w:rsidR="00302B87">
          <w:rPr>
            <w:noProof/>
            <w:webHidden/>
          </w:rPr>
          <w:fldChar w:fldCharType="separate"/>
        </w:r>
        <w:r w:rsidR="00302B87">
          <w:rPr>
            <w:noProof/>
            <w:webHidden/>
          </w:rPr>
          <w:t>5</w:t>
        </w:r>
        <w:r w:rsidR="00302B87">
          <w:rPr>
            <w:noProof/>
            <w:webHidden/>
          </w:rPr>
          <w:fldChar w:fldCharType="end"/>
        </w:r>
      </w:hyperlink>
    </w:p>
    <w:p w14:paraId="70FE19A8" w14:textId="248FD4F3" w:rsidR="00302B87" w:rsidRDefault="00FD2B7A">
      <w:pPr>
        <w:pStyle w:val="TOC2"/>
        <w:rPr>
          <w:rFonts w:asciiTheme="minorHAnsi" w:eastAsiaTheme="minorEastAsia" w:hAnsiTheme="minorHAnsi" w:cstheme="minorBidi"/>
          <w:noProof/>
        </w:rPr>
      </w:pPr>
      <w:hyperlink w:anchor="_Toc83373221" w:history="1">
        <w:r w:rsidR="00302B87" w:rsidRPr="00D32EDD">
          <w:rPr>
            <w:rStyle w:val="Hyperlink"/>
            <w:rFonts w:ascii="Arial Bold" w:hAnsi="Arial Bold"/>
            <w:bCs/>
            <w:noProof/>
            <w14:scene3d>
              <w14:camera w14:prst="orthographicFront"/>
              <w14:lightRig w14:rig="threePt" w14:dir="t">
                <w14:rot w14:lat="0" w14:lon="0" w14:rev="0"/>
              </w14:lightRig>
            </w14:scene3d>
          </w:rPr>
          <w:t>I.</w:t>
        </w:r>
        <w:r w:rsidR="00302B87">
          <w:rPr>
            <w:rFonts w:asciiTheme="minorHAnsi" w:eastAsiaTheme="minorEastAsia" w:hAnsiTheme="minorHAnsi" w:cstheme="minorBidi"/>
            <w:noProof/>
          </w:rPr>
          <w:tab/>
        </w:r>
        <w:r w:rsidR="00302B87" w:rsidRPr="00D32EDD">
          <w:rPr>
            <w:rStyle w:val="Hyperlink"/>
            <w:noProof/>
          </w:rPr>
          <w:t>Glossary of Terms</w:t>
        </w:r>
        <w:r w:rsidR="00302B87">
          <w:rPr>
            <w:noProof/>
            <w:webHidden/>
          </w:rPr>
          <w:tab/>
        </w:r>
        <w:r w:rsidR="00302B87">
          <w:rPr>
            <w:noProof/>
            <w:webHidden/>
          </w:rPr>
          <w:fldChar w:fldCharType="begin"/>
        </w:r>
        <w:r w:rsidR="00302B87">
          <w:rPr>
            <w:noProof/>
            <w:webHidden/>
          </w:rPr>
          <w:instrText xml:space="preserve"> PAGEREF _Toc83373221 \h </w:instrText>
        </w:r>
        <w:r w:rsidR="00302B87">
          <w:rPr>
            <w:noProof/>
            <w:webHidden/>
          </w:rPr>
        </w:r>
        <w:r w:rsidR="00302B87">
          <w:rPr>
            <w:noProof/>
            <w:webHidden/>
          </w:rPr>
          <w:fldChar w:fldCharType="separate"/>
        </w:r>
        <w:r w:rsidR="00302B87">
          <w:rPr>
            <w:noProof/>
            <w:webHidden/>
          </w:rPr>
          <w:t>5</w:t>
        </w:r>
        <w:r w:rsidR="00302B87">
          <w:rPr>
            <w:noProof/>
            <w:webHidden/>
          </w:rPr>
          <w:fldChar w:fldCharType="end"/>
        </w:r>
      </w:hyperlink>
    </w:p>
    <w:p w14:paraId="5F2B2BC1" w14:textId="550FDE7E" w:rsidR="00302B87" w:rsidRDefault="00FD2B7A">
      <w:pPr>
        <w:pStyle w:val="TOC1"/>
        <w:rPr>
          <w:rFonts w:asciiTheme="minorHAnsi" w:eastAsiaTheme="minorEastAsia" w:hAnsiTheme="minorHAnsi" w:cstheme="minorBidi"/>
          <w:b w:val="0"/>
          <w:noProof/>
        </w:rPr>
      </w:pPr>
      <w:hyperlink w:anchor="_Toc83373222" w:history="1">
        <w:r w:rsidR="00302B87" w:rsidRPr="00D32EDD">
          <w:rPr>
            <w:rStyle w:val="Hyperlink"/>
            <w:noProof/>
          </w:rPr>
          <w:t>II.</w:t>
        </w:r>
        <w:r w:rsidR="00302B87">
          <w:rPr>
            <w:rFonts w:asciiTheme="minorHAnsi" w:eastAsiaTheme="minorEastAsia" w:hAnsiTheme="minorHAnsi" w:cstheme="minorBidi"/>
            <w:b w:val="0"/>
            <w:noProof/>
          </w:rPr>
          <w:tab/>
        </w:r>
        <w:r w:rsidR="00302B87" w:rsidRPr="00D32EDD">
          <w:rPr>
            <w:rStyle w:val="Hyperlink"/>
            <w:noProof/>
          </w:rPr>
          <w:t>Functional/Technical Requirements (Both Solutions)</w:t>
        </w:r>
        <w:r w:rsidR="00302B87">
          <w:rPr>
            <w:noProof/>
            <w:webHidden/>
          </w:rPr>
          <w:tab/>
        </w:r>
        <w:r w:rsidR="00302B87">
          <w:rPr>
            <w:noProof/>
            <w:webHidden/>
          </w:rPr>
          <w:fldChar w:fldCharType="begin"/>
        </w:r>
        <w:r w:rsidR="00302B87">
          <w:rPr>
            <w:noProof/>
            <w:webHidden/>
          </w:rPr>
          <w:instrText xml:space="preserve"> PAGEREF _Toc83373222 \h </w:instrText>
        </w:r>
        <w:r w:rsidR="00302B87">
          <w:rPr>
            <w:noProof/>
            <w:webHidden/>
          </w:rPr>
        </w:r>
        <w:r w:rsidR="00302B87">
          <w:rPr>
            <w:noProof/>
            <w:webHidden/>
          </w:rPr>
          <w:fldChar w:fldCharType="separate"/>
        </w:r>
        <w:r w:rsidR="00302B87">
          <w:rPr>
            <w:noProof/>
            <w:webHidden/>
          </w:rPr>
          <w:t>6</w:t>
        </w:r>
        <w:r w:rsidR="00302B87">
          <w:rPr>
            <w:noProof/>
            <w:webHidden/>
          </w:rPr>
          <w:fldChar w:fldCharType="end"/>
        </w:r>
      </w:hyperlink>
    </w:p>
    <w:p w14:paraId="163A7058" w14:textId="470EBCB3" w:rsidR="00302B87" w:rsidRDefault="00FD2B7A">
      <w:pPr>
        <w:pStyle w:val="TOC2"/>
        <w:rPr>
          <w:rFonts w:asciiTheme="minorHAnsi" w:eastAsiaTheme="minorEastAsia" w:hAnsiTheme="minorHAnsi" w:cstheme="minorBidi"/>
          <w:noProof/>
        </w:rPr>
      </w:pPr>
      <w:hyperlink w:anchor="_Toc83373223"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Web Access</w:t>
        </w:r>
        <w:r w:rsidR="00302B87">
          <w:rPr>
            <w:noProof/>
            <w:webHidden/>
          </w:rPr>
          <w:tab/>
        </w:r>
        <w:r w:rsidR="00302B87">
          <w:rPr>
            <w:noProof/>
            <w:webHidden/>
          </w:rPr>
          <w:fldChar w:fldCharType="begin"/>
        </w:r>
        <w:r w:rsidR="00302B87">
          <w:rPr>
            <w:noProof/>
            <w:webHidden/>
          </w:rPr>
          <w:instrText xml:space="preserve"> PAGEREF _Toc83373223 \h </w:instrText>
        </w:r>
        <w:r w:rsidR="00302B87">
          <w:rPr>
            <w:noProof/>
            <w:webHidden/>
          </w:rPr>
        </w:r>
        <w:r w:rsidR="00302B87">
          <w:rPr>
            <w:noProof/>
            <w:webHidden/>
          </w:rPr>
          <w:fldChar w:fldCharType="separate"/>
        </w:r>
        <w:r w:rsidR="00302B87">
          <w:rPr>
            <w:noProof/>
            <w:webHidden/>
          </w:rPr>
          <w:t>6</w:t>
        </w:r>
        <w:r w:rsidR="00302B87">
          <w:rPr>
            <w:noProof/>
            <w:webHidden/>
          </w:rPr>
          <w:fldChar w:fldCharType="end"/>
        </w:r>
      </w:hyperlink>
    </w:p>
    <w:p w14:paraId="5AF4A2A7" w14:textId="5E48C2B6" w:rsidR="00302B87" w:rsidRDefault="00FD2B7A">
      <w:pPr>
        <w:pStyle w:val="TOC2"/>
        <w:rPr>
          <w:rFonts w:asciiTheme="minorHAnsi" w:eastAsiaTheme="minorEastAsia" w:hAnsiTheme="minorHAnsi" w:cstheme="minorBidi"/>
          <w:noProof/>
        </w:rPr>
      </w:pPr>
      <w:hyperlink w:anchor="_Toc83373224"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Mobile Access</w:t>
        </w:r>
        <w:r w:rsidR="00302B87">
          <w:rPr>
            <w:noProof/>
            <w:webHidden/>
          </w:rPr>
          <w:tab/>
        </w:r>
        <w:r w:rsidR="00302B87">
          <w:rPr>
            <w:noProof/>
            <w:webHidden/>
          </w:rPr>
          <w:fldChar w:fldCharType="begin"/>
        </w:r>
        <w:r w:rsidR="00302B87">
          <w:rPr>
            <w:noProof/>
            <w:webHidden/>
          </w:rPr>
          <w:instrText xml:space="preserve"> PAGEREF _Toc83373224 \h </w:instrText>
        </w:r>
        <w:r w:rsidR="00302B87">
          <w:rPr>
            <w:noProof/>
            <w:webHidden/>
          </w:rPr>
        </w:r>
        <w:r w:rsidR="00302B87">
          <w:rPr>
            <w:noProof/>
            <w:webHidden/>
          </w:rPr>
          <w:fldChar w:fldCharType="separate"/>
        </w:r>
        <w:r w:rsidR="00302B87">
          <w:rPr>
            <w:noProof/>
            <w:webHidden/>
          </w:rPr>
          <w:t>7</w:t>
        </w:r>
        <w:r w:rsidR="00302B87">
          <w:rPr>
            <w:noProof/>
            <w:webHidden/>
          </w:rPr>
          <w:fldChar w:fldCharType="end"/>
        </w:r>
      </w:hyperlink>
    </w:p>
    <w:p w14:paraId="7610D3D4" w14:textId="37E6E5D8" w:rsidR="00302B87" w:rsidRDefault="00FD2B7A">
      <w:pPr>
        <w:pStyle w:val="TOC2"/>
        <w:rPr>
          <w:rFonts w:asciiTheme="minorHAnsi" w:eastAsiaTheme="minorEastAsia" w:hAnsiTheme="minorHAnsi" w:cstheme="minorBidi"/>
          <w:noProof/>
        </w:rPr>
      </w:pPr>
      <w:hyperlink w:anchor="_Toc83373225"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General</w:t>
        </w:r>
        <w:r w:rsidR="00302B87">
          <w:rPr>
            <w:noProof/>
            <w:webHidden/>
          </w:rPr>
          <w:tab/>
        </w:r>
        <w:r w:rsidR="00302B87">
          <w:rPr>
            <w:noProof/>
            <w:webHidden/>
          </w:rPr>
          <w:fldChar w:fldCharType="begin"/>
        </w:r>
        <w:r w:rsidR="00302B87">
          <w:rPr>
            <w:noProof/>
            <w:webHidden/>
          </w:rPr>
          <w:instrText xml:space="preserve"> PAGEREF _Toc83373225 \h </w:instrText>
        </w:r>
        <w:r w:rsidR="00302B87">
          <w:rPr>
            <w:noProof/>
            <w:webHidden/>
          </w:rPr>
        </w:r>
        <w:r w:rsidR="00302B87">
          <w:rPr>
            <w:noProof/>
            <w:webHidden/>
          </w:rPr>
          <w:fldChar w:fldCharType="separate"/>
        </w:r>
        <w:r w:rsidR="00302B87">
          <w:rPr>
            <w:noProof/>
            <w:webHidden/>
          </w:rPr>
          <w:t>7</w:t>
        </w:r>
        <w:r w:rsidR="00302B87">
          <w:rPr>
            <w:noProof/>
            <w:webHidden/>
          </w:rPr>
          <w:fldChar w:fldCharType="end"/>
        </w:r>
      </w:hyperlink>
    </w:p>
    <w:p w14:paraId="7E9B732F" w14:textId="619B349A" w:rsidR="00302B87" w:rsidRDefault="00FD2B7A">
      <w:pPr>
        <w:pStyle w:val="TOC2"/>
        <w:rPr>
          <w:rFonts w:asciiTheme="minorHAnsi" w:eastAsiaTheme="minorEastAsia" w:hAnsiTheme="minorHAnsi" w:cstheme="minorBidi"/>
          <w:noProof/>
        </w:rPr>
      </w:pPr>
      <w:hyperlink w:anchor="_Toc83373226"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Administrative Management</w:t>
        </w:r>
        <w:r w:rsidR="00302B87">
          <w:rPr>
            <w:noProof/>
            <w:webHidden/>
          </w:rPr>
          <w:tab/>
        </w:r>
        <w:r w:rsidR="00302B87">
          <w:rPr>
            <w:noProof/>
            <w:webHidden/>
          </w:rPr>
          <w:fldChar w:fldCharType="begin"/>
        </w:r>
        <w:r w:rsidR="00302B87">
          <w:rPr>
            <w:noProof/>
            <w:webHidden/>
          </w:rPr>
          <w:instrText xml:space="preserve"> PAGEREF _Toc83373226 \h </w:instrText>
        </w:r>
        <w:r w:rsidR="00302B87">
          <w:rPr>
            <w:noProof/>
            <w:webHidden/>
          </w:rPr>
        </w:r>
        <w:r w:rsidR="00302B87">
          <w:rPr>
            <w:noProof/>
            <w:webHidden/>
          </w:rPr>
          <w:fldChar w:fldCharType="separate"/>
        </w:r>
        <w:r w:rsidR="00302B87">
          <w:rPr>
            <w:noProof/>
            <w:webHidden/>
          </w:rPr>
          <w:t>9</w:t>
        </w:r>
        <w:r w:rsidR="00302B87">
          <w:rPr>
            <w:noProof/>
            <w:webHidden/>
          </w:rPr>
          <w:fldChar w:fldCharType="end"/>
        </w:r>
      </w:hyperlink>
    </w:p>
    <w:p w14:paraId="2C9EC5FD" w14:textId="01596F0F" w:rsidR="00302B87" w:rsidRDefault="00FD2B7A">
      <w:pPr>
        <w:pStyle w:val="TOC2"/>
        <w:rPr>
          <w:rFonts w:asciiTheme="minorHAnsi" w:eastAsiaTheme="minorEastAsia" w:hAnsiTheme="minorHAnsi" w:cstheme="minorBidi"/>
          <w:noProof/>
        </w:rPr>
      </w:pPr>
      <w:hyperlink w:anchor="_Toc83373227"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Workflow</w:t>
        </w:r>
        <w:r w:rsidR="00302B87">
          <w:rPr>
            <w:noProof/>
            <w:webHidden/>
          </w:rPr>
          <w:tab/>
        </w:r>
        <w:r w:rsidR="00302B87">
          <w:rPr>
            <w:noProof/>
            <w:webHidden/>
          </w:rPr>
          <w:fldChar w:fldCharType="begin"/>
        </w:r>
        <w:r w:rsidR="00302B87">
          <w:rPr>
            <w:noProof/>
            <w:webHidden/>
          </w:rPr>
          <w:instrText xml:space="preserve"> PAGEREF _Toc83373227 \h </w:instrText>
        </w:r>
        <w:r w:rsidR="00302B87">
          <w:rPr>
            <w:noProof/>
            <w:webHidden/>
          </w:rPr>
        </w:r>
        <w:r w:rsidR="00302B87">
          <w:rPr>
            <w:noProof/>
            <w:webHidden/>
          </w:rPr>
          <w:fldChar w:fldCharType="separate"/>
        </w:r>
        <w:r w:rsidR="00302B87">
          <w:rPr>
            <w:noProof/>
            <w:webHidden/>
          </w:rPr>
          <w:t>10</w:t>
        </w:r>
        <w:r w:rsidR="00302B87">
          <w:rPr>
            <w:noProof/>
            <w:webHidden/>
          </w:rPr>
          <w:fldChar w:fldCharType="end"/>
        </w:r>
      </w:hyperlink>
    </w:p>
    <w:p w14:paraId="621E54BF" w14:textId="32BCE414" w:rsidR="00302B87" w:rsidRDefault="00FD2B7A">
      <w:pPr>
        <w:pStyle w:val="TOC2"/>
        <w:rPr>
          <w:rFonts w:asciiTheme="minorHAnsi" w:eastAsiaTheme="minorEastAsia" w:hAnsiTheme="minorHAnsi" w:cstheme="minorBidi"/>
          <w:noProof/>
        </w:rPr>
      </w:pPr>
      <w:hyperlink w:anchor="_Toc83373228"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Notifications and Alerts</w:t>
        </w:r>
        <w:r w:rsidR="00302B87">
          <w:rPr>
            <w:noProof/>
            <w:webHidden/>
          </w:rPr>
          <w:tab/>
        </w:r>
        <w:r w:rsidR="00302B87">
          <w:rPr>
            <w:noProof/>
            <w:webHidden/>
          </w:rPr>
          <w:fldChar w:fldCharType="begin"/>
        </w:r>
        <w:r w:rsidR="00302B87">
          <w:rPr>
            <w:noProof/>
            <w:webHidden/>
          </w:rPr>
          <w:instrText xml:space="preserve"> PAGEREF _Toc83373228 \h </w:instrText>
        </w:r>
        <w:r w:rsidR="00302B87">
          <w:rPr>
            <w:noProof/>
            <w:webHidden/>
          </w:rPr>
        </w:r>
        <w:r w:rsidR="00302B87">
          <w:rPr>
            <w:noProof/>
            <w:webHidden/>
          </w:rPr>
          <w:fldChar w:fldCharType="separate"/>
        </w:r>
        <w:r w:rsidR="00302B87">
          <w:rPr>
            <w:noProof/>
            <w:webHidden/>
          </w:rPr>
          <w:t>11</w:t>
        </w:r>
        <w:r w:rsidR="00302B87">
          <w:rPr>
            <w:noProof/>
            <w:webHidden/>
          </w:rPr>
          <w:fldChar w:fldCharType="end"/>
        </w:r>
      </w:hyperlink>
    </w:p>
    <w:p w14:paraId="40A61B6C" w14:textId="63463439" w:rsidR="00302B87" w:rsidRDefault="00FD2B7A">
      <w:pPr>
        <w:pStyle w:val="TOC2"/>
        <w:rPr>
          <w:rFonts w:asciiTheme="minorHAnsi" w:eastAsiaTheme="minorEastAsia" w:hAnsiTheme="minorHAnsi" w:cstheme="minorBidi"/>
          <w:noProof/>
        </w:rPr>
      </w:pPr>
      <w:hyperlink w:anchor="_Toc83373229" w:history="1">
        <w:r w:rsidR="00302B87" w:rsidRPr="00D32EDD">
          <w:rPr>
            <w:rStyle w:val="Hyperlink"/>
            <w:rFonts w:ascii="Arial Bold" w:hAnsi="Arial Bold"/>
            <w:bCs/>
            <w:noProof/>
            <w14:scene3d>
              <w14:camera w14:prst="orthographicFront"/>
              <w14:lightRig w14:rig="threePt" w14:dir="t">
                <w14:rot w14:lat="0" w14:lon="0" w14:rev="0"/>
              </w14:lightRig>
            </w14:scene3d>
          </w:rPr>
          <w:t>G.</w:t>
        </w:r>
        <w:r w:rsidR="00302B87">
          <w:rPr>
            <w:rFonts w:asciiTheme="minorHAnsi" w:eastAsiaTheme="minorEastAsia" w:hAnsiTheme="minorHAnsi" w:cstheme="minorBidi"/>
            <w:noProof/>
          </w:rPr>
          <w:tab/>
        </w:r>
        <w:r w:rsidR="00302B87" w:rsidRPr="00D32EDD">
          <w:rPr>
            <w:rStyle w:val="Hyperlink"/>
            <w:noProof/>
          </w:rPr>
          <w:t>Search Function</w:t>
        </w:r>
        <w:r w:rsidR="00302B87">
          <w:rPr>
            <w:noProof/>
            <w:webHidden/>
          </w:rPr>
          <w:tab/>
        </w:r>
        <w:r w:rsidR="00302B87">
          <w:rPr>
            <w:noProof/>
            <w:webHidden/>
          </w:rPr>
          <w:fldChar w:fldCharType="begin"/>
        </w:r>
        <w:r w:rsidR="00302B87">
          <w:rPr>
            <w:noProof/>
            <w:webHidden/>
          </w:rPr>
          <w:instrText xml:space="preserve"> PAGEREF _Toc83373229 \h </w:instrText>
        </w:r>
        <w:r w:rsidR="00302B87">
          <w:rPr>
            <w:noProof/>
            <w:webHidden/>
          </w:rPr>
        </w:r>
        <w:r w:rsidR="00302B87">
          <w:rPr>
            <w:noProof/>
            <w:webHidden/>
          </w:rPr>
          <w:fldChar w:fldCharType="separate"/>
        </w:r>
        <w:r w:rsidR="00302B87">
          <w:rPr>
            <w:noProof/>
            <w:webHidden/>
          </w:rPr>
          <w:t>11</w:t>
        </w:r>
        <w:r w:rsidR="00302B87">
          <w:rPr>
            <w:noProof/>
            <w:webHidden/>
          </w:rPr>
          <w:fldChar w:fldCharType="end"/>
        </w:r>
      </w:hyperlink>
    </w:p>
    <w:p w14:paraId="3F76D7A0" w14:textId="4AB487FD" w:rsidR="00302B87" w:rsidRDefault="00FD2B7A">
      <w:pPr>
        <w:pStyle w:val="TOC2"/>
        <w:rPr>
          <w:rFonts w:asciiTheme="minorHAnsi" w:eastAsiaTheme="minorEastAsia" w:hAnsiTheme="minorHAnsi" w:cstheme="minorBidi"/>
          <w:noProof/>
        </w:rPr>
      </w:pPr>
      <w:hyperlink w:anchor="_Toc83373230" w:history="1">
        <w:r w:rsidR="00302B87" w:rsidRPr="00D32EDD">
          <w:rPr>
            <w:rStyle w:val="Hyperlink"/>
            <w:rFonts w:ascii="Arial Bold" w:hAnsi="Arial Bold"/>
            <w:bCs/>
            <w:noProof/>
            <w14:scene3d>
              <w14:camera w14:prst="orthographicFront"/>
              <w14:lightRig w14:rig="threePt" w14:dir="t">
                <w14:rot w14:lat="0" w14:lon="0" w14:rev="0"/>
              </w14:lightRig>
            </w14:scene3d>
          </w:rPr>
          <w:t>H.</w:t>
        </w:r>
        <w:r w:rsidR="00302B87">
          <w:rPr>
            <w:rFonts w:asciiTheme="minorHAnsi" w:eastAsiaTheme="minorEastAsia" w:hAnsiTheme="minorHAnsi" w:cstheme="minorBidi"/>
            <w:noProof/>
          </w:rPr>
          <w:tab/>
        </w:r>
        <w:r w:rsidR="00302B87" w:rsidRPr="00D32EDD">
          <w:rPr>
            <w:rStyle w:val="Hyperlink"/>
            <w:noProof/>
          </w:rPr>
          <w:t>Calendar Function</w:t>
        </w:r>
        <w:r w:rsidR="00302B87">
          <w:rPr>
            <w:noProof/>
            <w:webHidden/>
          </w:rPr>
          <w:tab/>
        </w:r>
        <w:r w:rsidR="00302B87">
          <w:rPr>
            <w:noProof/>
            <w:webHidden/>
          </w:rPr>
          <w:fldChar w:fldCharType="begin"/>
        </w:r>
        <w:r w:rsidR="00302B87">
          <w:rPr>
            <w:noProof/>
            <w:webHidden/>
          </w:rPr>
          <w:instrText xml:space="preserve"> PAGEREF _Toc83373230 \h </w:instrText>
        </w:r>
        <w:r w:rsidR="00302B87">
          <w:rPr>
            <w:noProof/>
            <w:webHidden/>
          </w:rPr>
        </w:r>
        <w:r w:rsidR="00302B87">
          <w:rPr>
            <w:noProof/>
            <w:webHidden/>
          </w:rPr>
          <w:fldChar w:fldCharType="separate"/>
        </w:r>
        <w:r w:rsidR="00302B87">
          <w:rPr>
            <w:noProof/>
            <w:webHidden/>
          </w:rPr>
          <w:t>12</w:t>
        </w:r>
        <w:r w:rsidR="00302B87">
          <w:rPr>
            <w:noProof/>
            <w:webHidden/>
          </w:rPr>
          <w:fldChar w:fldCharType="end"/>
        </w:r>
      </w:hyperlink>
    </w:p>
    <w:p w14:paraId="4D3AE35A" w14:textId="018DF8F9" w:rsidR="00302B87" w:rsidRDefault="00FD2B7A">
      <w:pPr>
        <w:pStyle w:val="TOC2"/>
        <w:rPr>
          <w:rFonts w:asciiTheme="minorHAnsi" w:eastAsiaTheme="minorEastAsia" w:hAnsiTheme="minorHAnsi" w:cstheme="minorBidi"/>
          <w:noProof/>
        </w:rPr>
      </w:pPr>
      <w:hyperlink w:anchor="_Toc83373231" w:history="1">
        <w:r w:rsidR="00302B87" w:rsidRPr="00D32EDD">
          <w:rPr>
            <w:rStyle w:val="Hyperlink"/>
            <w:rFonts w:ascii="Arial Bold" w:hAnsi="Arial Bold"/>
            <w:bCs/>
            <w:noProof/>
            <w14:scene3d>
              <w14:camera w14:prst="orthographicFront"/>
              <w14:lightRig w14:rig="threePt" w14:dir="t">
                <w14:rot w14:lat="0" w14:lon="0" w14:rev="0"/>
              </w14:lightRig>
            </w14:scene3d>
          </w:rPr>
          <w:t>I.</w:t>
        </w:r>
        <w:r w:rsidR="00302B87">
          <w:rPr>
            <w:rFonts w:asciiTheme="minorHAnsi" w:eastAsiaTheme="minorEastAsia" w:hAnsiTheme="minorHAnsi" w:cstheme="minorBidi"/>
            <w:noProof/>
          </w:rPr>
          <w:tab/>
        </w:r>
        <w:r w:rsidR="00302B87" w:rsidRPr="00D32EDD">
          <w:rPr>
            <w:rStyle w:val="Hyperlink"/>
            <w:noProof/>
          </w:rPr>
          <w:t>Audit Function</w:t>
        </w:r>
        <w:r w:rsidR="00302B87">
          <w:rPr>
            <w:noProof/>
            <w:webHidden/>
          </w:rPr>
          <w:tab/>
        </w:r>
        <w:r w:rsidR="00302B87">
          <w:rPr>
            <w:noProof/>
            <w:webHidden/>
          </w:rPr>
          <w:fldChar w:fldCharType="begin"/>
        </w:r>
        <w:r w:rsidR="00302B87">
          <w:rPr>
            <w:noProof/>
            <w:webHidden/>
          </w:rPr>
          <w:instrText xml:space="preserve"> PAGEREF _Toc83373231 \h </w:instrText>
        </w:r>
        <w:r w:rsidR="00302B87">
          <w:rPr>
            <w:noProof/>
            <w:webHidden/>
          </w:rPr>
        </w:r>
        <w:r w:rsidR="00302B87">
          <w:rPr>
            <w:noProof/>
            <w:webHidden/>
          </w:rPr>
          <w:fldChar w:fldCharType="separate"/>
        </w:r>
        <w:r w:rsidR="00302B87">
          <w:rPr>
            <w:noProof/>
            <w:webHidden/>
          </w:rPr>
          <w:t>12</w:t>
        </w:r>
        <w:r w:rsidR="00302B87">
          <w:rPr>
            <w:noProof/>
            <w:webHidden/>
          </w:rPr>
          <w:fldChar w:fldCharType="end"/>
        </w:r>
      </w:hyperlink>
    </w:p>
    <w:p w14:paraId="6730BF72" w14:textId="09E5D4A3" w:rsidR="00302B87" w:rsidRDefault="00FD2B7A">
      <w:pPr>
        <w:pStyle w:val="TOC2"/>
        <w:rPr>
          <w:rFonts w:asciiTheme="minorHAnsi" w:eastAsiaTheme="minorEastAsia" w:hAnsiTheme="minorHAnsi" w:cstheme="minorBidi"/>
          <w:noProof/>
        </w:rPr>
      </w:pPr>
      <w:hyperlink w:anchor="_Toc83373232" w:history="1">
        <w:r w:rsidR="00302B87" w:rsidRPr="00D32EDD">
          <w:rPr>
            <w:rStyle w:val="Hyperlink"/>
            <w:rFonts w:ascii="Arial Bold" w:hAnsi="Arial Bold"/>
            <w:bCs/>
            <w:noProof/>
            <w14:scene3d>
              <w14:camera w14:prst="orthographicFront"/>
              <w14:lightRig w14:rig="threePt" w14:dir="t">
                <w14:rot w14:lat="0" w14:lon="0" w14:rev="0"/>
              </w14:lightRig>
            </w14:scene3d>
          </w:rPr>
          <w:t>J.</w:t>
        </w:r>
        <w:r w:rsidR="00302B87">
          <w:rPr>
            <w:rFonts w:asciiTheme="minorHAnsi" w:eastAsiaTheme="minorEastAsia" w:hAnsiTheme="minorHAnsi" w:cstheme="minorBidi"/>
            <w:noProof/>
          </w:rPr>
          <w:tab/>
        </w:r>
        <w:r w:rsidR="00302B87" w:rsidRPr="00D32EDD">
          <w:rPr>
            <w:rStyle w:val="Hyperlink"/>
            <w:noProof/>
          </w:rPr>
          <w:t>Document Manager</w:t>
        </w:r>
        <w:r w:rsidR="00302B87">
          <w:rPr>
            <w:noProof/>
            <w:webHidden/>
          </w:rPr>
          <w:tab/>
        </w:r>
        <w:r w:rsidR="00302B87">
          <w:rPr>
            <w:noProof/>
            <w:webHidden/>
          </w:rPr>
          <w:fldChar w:fldCharType="begin"/>
        </w:r>
        <w:r w:rsidR="00302B87">
          <w:rPr>
            <w:noProof/>
            <w:webHidden/>
          </w:rPr>
          <w:instrText xml:space="preserve"> PAGEREF _Toc83373232 \h </w:instrText>
        </w:r>
        <w:r w:rsidR="00302B87">
          <w:rPr>
            <w:noProof/>
            <w:webHidden/>
          </w:rPr>
        </w:r>
        <w:r w:rsidR="00302B87">
          <w:rPr>
            <w:noProof/>
            <w:webHidden/>
          </w:rPr>
          <w:fldChar w:fldCharType="separate"/>
        </w:r>
        <w:r w:rsidR="00302B87">
          <w:rPr>
            <w:noProof/>
            <w:webHidden/>
          </w:rPr>
          <w:t>12</w:t>
        </w:r>
        <w:r w:rsidR="00302B87">
          <w:rPr>
            <w:noProof/>
            <w:webHidden/>
          </w:rPr>
          <w:fldChar w:fldCharType="end"/>
        </w:r>
      </w:hyperlink>
    </w:p>
    <w:p w14:paraId="542D6AC1" w14:textId="06B679B6" w:rsidR="00302B87" w:rsidRDefault="00FD2B7A">
      <w:pPr>
        <w:pStyle w:val="TOC2"/>
        <w:rPr>
          <w:rFonts w:asciiTheme="minorHAnsi" w:eastAsiaTheme="minorEastAsia" w:hAnsiTheme="minorHAnsi" w:cstheme="minorBidi"/>
          <w:noProof/>
        </w:rPr>
      </w:pPr>
      <w:hyperlink w:anchor="_Toc83373233" w:history="1">
        <w:r w:rsidR="00302B87" w:rsidRPr="00D32EDD">
          <w:rPr>
            <w:rStyle w:val="Hyperlink"/>
            <w:rFonts w:ascii="Arial Bold" w:hAnsi="Arial Bold"/>
            <w:bCs/>
            <w:noProof/>
            <w14:scene3d>
              <w14:camera w14:prst="orthographicFront"/>
              <w14:lightRig w14:rig="threePt" w14:dir="t">
                <w14:rot w14:lat="0" w14:lon="0" w14:rev="0"/>
              </w14:lightRig>
            </w14:scene3d>
          </w:rPr>
          <w:t>K.</w:t>
        </w:r>
        <w:r w:rsidR="00302B87">
          <w:rPr>
            <w:rFonts w:asciiTheme="minorHAnsi" w:eastAsiaTheme="minorEastAsia" w:hAnsiTheme="minorHAnsi" w:cstheme="minorBidi"/>
            <w:noProof/>
          </w:rPr>
          <w:tab/>
        </w:r>
        <w:r w:rsidR="00302B87" w:rsidRPr="00D32EDD">
          <w:rPr>
            <w:rStyle w:val="Hyperlink"/>
            <w:noProof/>
          </w:rPr>
          <w:t>Reports and Dashboards</w:t>
        </w:r>
        <w:r w:rsidR="00302B87">
          <w:rPr>
            <w:noProof/>
            <w:webHidden/>
          </w:rPr>
          <w:tab/>
        </w:r>
        <w:r w:rsidR="00302B87">
          <w:rPr>
            <w:noProof/>
            <w:webHidden/>
          </w:rPr>
          <w:fldChar w:fldCharType="begin"/>
        </w:r>
        <w:r w:rsidR="00302B87">
          <w:rPr>
            <w:noProof/>
            <w:webHidden/>
          </w:rPr>
          <w:instrText xml:space="preserve"> PAGEREF _Toc83373233 \h </w:instrText>
        </w:r>
        <w:r w:rsidR="00302B87">
          <w:rPr>
            <w:noProof/>
            <w:webHidden/>
          </w:rPr>
        </w:r>
        <w:r w:rsidR="00302B87">
          <w:rPr>
            <w:noProof/>
            <w:webHidden/>
          </w:rPr>
          <w:fldChar w:fldCharType="separate"/>
        </w:r>
        <w:r w:rsidR="00302B87">
          <w:rPr>
            <w:noProof/>
            <w:webHidden/>
          </w:rPr>
          <w:t>13</w:t>
        </w:r>
        <w:r w:rsidR="00302B87">
          <w:rPr>
            <w:noProof/>
            <w:webHidden/>
          </w:rPr>
          <w:fldChar w:fldCharType="end"/>
        </w:r>
      </w:hyperlink>
    </w:p>
    <w:p w14:paraId="6D654EFE" w14:textId="4154B333" w:rsidR="00302B87" w:rsidRDefault="00FD2B7A">
      <w:pPr>
        <w:pStyle w:val="TOC2"/>
        <w:rPr>
          <w:rFonts w:asciiTheme="minorHAnsi" w:eastAsiaTheme="minorEastAsia" w:hAnsiTheme="minorHAnsi" w:cstheme="minorBidi"/>
          <w:noProof/>
        </w:rPr>
      </w:pPr>
      <w:hyperlink w:anchor="_Toc83373234" w:history="1">
        <w:r w:rsidR="00302B87" w:rsidRPr="00D32EDD">
          <w:rPr>
            <w:rStyle w:val="Hyperlink"/>
            <w:rFonts w:ascii="Arial Bold" w:hAnsi="Arial Bold"/>
            <w:bCs/>
            <w:noProof/>
            <w14:scene3d>
              <w14:camera w14:prst="orthographicFront"/>
              <w14:lightRig w14:rig="threePt" w14:dir="t">
                <w14:rot w14:lat="0" w14:lon="0" w14:rev="0"/>
              </w14:lightRig>
            </w14:scene3d>
          </w:rPr>
          <w:t>L.</w:t>
        </w:r>
        <w:r w:rsidR="00302B87">
          <w:rPr>
            <w:rFonts w:asciiTheme="minorHAnsi" w:eastAsiaTheme="minorEastAsia" w:hAnsiTheme="minorHAnsi" w:cstheme="minorBidi"/>
            <w:noProof/>
          </w:rPr>
          <w:tab/>
        </w:r>
        <w:r w:rsidR="00302B87" w:rsidRPr="00D32EDD">
          <w:rPr>
            <w:rStyle w:val="Hyperlink"/>
            <w:noProof/>
          </w:rPr>
          <w:t>Archival (Both Solutions)</w:t>
        </w:r>
        <w:r w:rsidR="00302B87">
          <w:rPr>
            <w:noProof/>
            <w:webHidden/>
          </w:rPr>
          <w:tab/>
        </w:r>
        <w:r w:rsidR="00302B87">
          <w:rPr>
            <w:noProof/>
            <w:webHidden/>
          </w:rPr>
          <w:fldChar w:fldCharType="begin"/>
        </w:r>
        <w:r w:rsidR="00302B87">
          <w:rPr>
            <w:noProof/>
            <w:webHidden/>
          </w:rPr>
          <w:instrText xml:space="preserve"> PAGEREF _Toc83373234 \h </w:instrText>
        </w:r>
        <w:r w:rsidR="00302B87">
          <w:rPr>
            <w:noProof/>
            <w:webHidden/>
          </w:rPr>
        </w:r>
        <w:r w:rsidR="00302B87">
          <w:rPr>
            <w:noProof/>
            <w:webHidden/>
          </w:rPr>
          <w:fldChar w:fldCharType="separate"/>
        </w:r>
        <w:r w:rsidR="00302B87">
          <w:rPr>
            <w:noProof/>
            <w:webHidden/>
          </w:rPr>
          <w:t>15</w:t>
        </w:r>
        <w:r w:rsidR="00302B87">
          <w:rPr>
            <w:noProof/>
            <w:webHidden/>
          </w:rPr>
          <w:fldChar w:fldCharType="end"/>
        </w:r>
      </w:hyperlink>
    </w:p>
    <w:p w14:paraId="62946127" w14:textId="4B4BAD70" w:rsidR="00302B87" w:rsidRDefault="00FD2B7A">
      <w:pPr>
        <w:pStyle w:val="TOC1"/>
        <w:rPr>
          <w:rFonts w:asciiTheme="minorHAnsi" w:eastAsiaTheme="minorEastAsia" w:hAnsiTheme="minorHAnsi" w:cstheme="minorBidi"/>
          <w:b w:val="0"/>
          <w:noProof/>
        </w:rPr>
      </w:pPr>
      <w:hyperlink w:anchor="_Toc83373235" w:history="1">
        <w:r w:rsidR="00302B87" w:rsidRPr="00D32EDD">
          <w:rPr>
            <w:rStyle w:val="Hyperlink"/>
            <w:noProof/>
          </w:rPr>
          <w:t>III.</w:t>
        </w:r>
        <w:r w:rsidR="00302B87">
          <w:rPr>
            <w:rFonts w:asciiTheme="minorHAnsi" w:eastAsiaTheme="minorEastAsia" w:hAnsiTheme="minorHAnsi" w:cstheme="minorBidi"/>
            <w:b w:val="0"/>
            <w:noProof/>
          </w:rPr>
          <w:tab/>
        </w:r>
        <w:r w:rsidR="00302B87" w:rsidRPr="00D32EDD">
          <w:rPr>
            <w:rStyle w:val="Hyperlink"/>
            <w:noProof/>
          </w:rPr>
          <w:t>Functional/Technical Requirements Specific to FDP Solution</w:t>
        </w:r>
        <w:r w:rsidR="00302B87">
          <w:rPr>
            <w:noProof/>
            <w:webHidden/>
          </w:rPr>
          <w:tab/>
        </w:r>
        <w:r w:rsidR="00302B87">
          <w:rPr>
            <w:noProof/>
            <w:webHidden/>
          </w:rPr>
          <w:fldChar w:fldCharType="begin"/>
        </w:r>
        <w:r w:rsidR="00302B87">
          <w:rPr>
            <w:noProof/>
            <w:webHidden/>
          </w:rPr>
          <w:instrText xml:space="preserve"> PAGEREF _Toc83373235 \h </w:instrText>
        </w:r>
        <w:r w:rsidR="00302B87">
          <w:rPr>
            <w:noProof/>
            <w:webHidden/>
          </w:rPr>
        </w:r>
        <w:r w:rsidR="00302B87">
          <w:rPr>
            <w:noProof/>
            <w:webHidden/>
          </w:rPr>
          <w:fldChar w:fldCharType="separate"/>
        </w:r>
        <w:r w:rsidR="00302B87">
          <w:rPr>
            <w:noProof/>
            <w:webHidden/>
          </w:rPr>
          <w:t>15</w:t>
        </w:r>
        <w:r w:rsidR="00302B87">
          <w:rPr>
            <w:noProof/>
            <w:webHidden/>
          </w:rPr>
          <w:fldChar w:fldCharType="end"/>
        </w:r>
      </w:hyperlink>
    </w:p>
    <w:p w14:paraId="7160112C" w14:textId="655C81A9" w:rsidR="00302B87" w:rsidRDefault="00FD2B7A">
      <w:pPr>
        <w:pStyle w:val="TOC2"/>
        <w:rPr>
          <w:rFonts w:asciiTheme="minorHAnsi" w:eastAsiaTheme="minorEastAsia" w:hAnsiTheme="minorHAnsi" w:cstheme="minorBidi"/>
          <w:noProof/>
        </w:rPr>
      </w:pPr>
      <w:hyperlink w:anchor="_Toc83373236"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Catalog/Survey Requirements</w:t>
        </w:r>
        <w:r w:rsidR="00302B87">
          <w:rPr>
            <w:noProof/>
            <w:webHidden/>
          </w:rPr>
          <w:tab/>
        </w:r>
        <w:r w:rsidR="00302B87">
          <w:rPr>
            <w:noProof/>
            <w:webHidden/>
          </w:rPr>
          <w:fldChar w:fldCharType="begin"/>
        </w:r>
        <w:r w:rsidR="00302B87">
          <w:rPr>
            <w:noProof/>
            <w:webHidden/>
          </w:rPr>
          <w:instrText xml:space="preserve"> PAGEREF _Toc83373236 \h </w:instrText>
        </w:r>
        <w:r w:rsidR="00302B87">
          <w:rPr>
            <w:noProof/>
            <w:webHidden/>
          </w:rPr>
        </w:r>
        <w:r w:rsidR="00302B87">
          <w:rPr>
            <w:noProof/>
            <w:webHidden/>
          </w:rPr>
          <w:fldChar w:fldCharType="separate"/>
        </w:r>
        <w:r w:rsidR="00302B87">
          <w:rPr>
            <w:noProof/>
            <w:webHidden/>
          </w:rPr>
          <w:t>15</w:t>
        </w:r>
        <w:r w:rsidR="00302B87">
          <w:rPr>
            <w:noProof/>
            <w:webHidden/>
          </w:rPr>
          <w:fldChar w:fldCharType="end"/>
        </w:r>
      </w:hyperlink>
    </w:p>
    <w:p w14:paraId="0D7FB66E" w14:textId="0DB5133A" w:rsidR="00302B87" w:rsidRDefault="00FD2B7A">
      <w:pPr>
        <w:pStyle w:val="TOC2"/>
        <w:rPr>
          <w:rFonts w:asciiTheme="minorHAnsi" w:eastAsiaTheme="minorEastAsia" w:hAnsiTheme="minorHAnsi" w:cstheme="minorBidi"/>
          <w:noProof/>
        </w:rPr>
      </w:pPr>
      <w:hyperlink w:anchor="_Toc83373237"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Recipient Agency (RA) Functions</w:t>
        </w:r>
        <w:r w:rsidR="00302B87">
          <w:rPr>
            <w:noProof/>
            <w:webHidden/>
          </w:rPr>
          <w:tab/>
        </w:r>
        <w:r w:rsidR="00302B87">
          <w:rPr>
            <w:noProof/>
            <w:webHidden/>
          </w:rPr>
          <w:fldChar w:fldCharType="begin"/>
        </w:r>
        <w:r w:rsidR="00302B87">
          <w:rPr>
            <w:noProof/>
            <w:webHidden/>
          </w:rPr>
          <w:instrText xml:space="preserve"> PAGEREF _Toc83373237 \h </w:instrText>
        </w:r>
        <w:r w:rsidR="00302B87">
          <w:rPr>
            <w:noProof/>
            <w:webHidden/>
          </w:rPr>
        </w:r>
        <w:r w:rsidR="00302B87">
          <w:rPr>
            <w:noProof/>
            <w:webHidden/>
          </w:rPr>
          <w:fldChar w:fldCharType="separate"/>
        </w:r>
        <w:r w:rsidR="00302B87">
          <w:rPr>
            <w:noProof/>
            <w:webHidden/>
          </w:rPr>
          <w:t>16</w:t>
        </w:r>
        <w:r w:rsidR="00302B87">
          <w:rPr>
            <w:noProof/>
            <w:webHidden/>
          </w:rPr>
          <w:fldChar w:fldCharType="end"/>
        </w:r>
      </w:hyperlink>
    </w:p>
    <w:p w14:paraId="77864DBC" w14:textId="442C9DF6" w:rsidR="00302B87" w:rsidRDefault="00FD2B7A">
      <w:pPr>
        <w:pStyle w:val="TOC2"/>
        <w:rPr>
          <w:rFonts w:asciiTheme="minorHAnsi" w:eastAsiaTheme="minorEastAsia" w:hAnsiTheme="minorHAnsi" w:cstheme="minorBidi"/>
          <w:noProof/>
        </w:rPr>
      </w:pPr>
      <w:hyperlink w:anchor="_Toc83373238"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Recipient Agency (RA) Orders</w:t>
        </w:r>
        <w:r w:rsidR="00302B87">
          <w:rPr>
            <w:noProof/>
            <w:webHidden/>
          </w:rPr>
          <w:tab/>
        </w:r>
        <w:r w:rsidR="00302B87">
          <w:rPr>
            <w:noProof/>
            <w:webHidden/>
          </w:rPr>
          <w:fldChar w:fldCharType="begin"/>
        </w:r>
        <w:r w:rsidR="00302B87">
          <w:rPr>
            <w:noProof/>
            <w:webHidden/>
          </w:rPr>
          <w:instrText xml:space="preserve"> PAGEREF _Toc83373238 \h </w:instrText>
        </w:r>
        <w:r w:rsidR="00302B87">
          <w:rPr>
            <w:noProof/>
            <w:webHidden/>
          </w:rPr>
        </w:r>
        <w:r w:rsidR="00302B87">
          <w:rPr>
            <w:noProof/>
            <w:webHidden/>
          </w:rPr>
          <w:fldChar w:fldCharType="separate"/>
        </w:r>
        <w:r w:rsidR="00302B87">
          <w:rPr>
            <w:noProof/>
            <w:webHidden/>
          </w:rPr>
          <w:t>16</w:t>
        </w:r>
        <w:r w:rsidR="00302B87">
          <w:rPr>
            <w:noProof/>
            <w:webHidden/>
          </w:rPr>
          <w:fldChar w:fldCharType="end"/>
        </w:r>
      </w:hyperlink>
    </w:p>
    <w:p w14:paraId="766112D7" w14:textId="251F89F4" w:rsidR="00302B87" w:rsidRDefault="00FD2B7A">
      <w:pPr>
        <w:pStyle w:val="TOC2"/>
        <w:rPr>
          <w:rFonts w:asciiTheme="minorHAnsi" w:eastAsiaTheme="minorEastAsia" w:hAnsiTheme="minorHAnsi" w:cstheme="minorBidi"/>
          <w:noProof/>
        </w:rPr>
      </w:pPr>
      <w:hyperlink w:anchor="_Toc83373239"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Distributor Functions</w:t>
        </w:r>
        <w:r w:rsidR="00302B87">
          <w:rPr>
            <w:noProof/>
            <w:webHidden/>
          </w:rPr>
          <w:tab/>
        </w:r>
        <w:r w:rsidR="00302B87">
          <w:rPr>
            <w:noProof/>
            <w:webHidden/>
          </w:rPr>
          <w:fldChar w:fldCharType="begin"/>
        </w:r>
        <w:r w:rsidR="00302B87">
          <w:rPr>
            <w:noProof/>
            <w:webHidden/>
          </w:rPr>
          <w:instrText xml:space="preserve"> PAGEREF _Toc83373239 \h </w:instrText>
        </w:r>
        <w:r w:rsidR="00302B87">
          <w:rPr>
            <w:noProof/>
            <w:webHidden/>
          </w:rPr>
        </w:r>
        <w:r w:rsidR="00302B87">
          <w:rPr>
            <w:noProof/>
            <w:webHidden/>
          </w:rPr>
          <w:fldChar w:fldCharType="separate"/>
        </w:r>
        <w:r w:rsidR="00302B87">
          <w:rPr>
            <w:noProof/>
            <w:webHidden/>
          </w:rPr>
          <w:t>17</w:t>
        </w:r>
        <w:r w:rsidR="00302B87">
          <w:rPr>
            <w:noProof/>
            <w:webHidden/>
          </w:rPr>
          <w:fldChar w:fldCharType="end"/>
        </w:r>
      </w:hyperlink>
    </w:p>
    <w:p w14:paraId="051CB187" w14:textId="20440353" w:rsidR="00302B87" w:rsidRDefault="00FD2B7A">
      <w:pPr>
        <w:pStyle w:val="TOC2"/>
        <w:rPr>
          <w:rFonts w:asciiTheme="minorHAnsi" w:eastAsiaTheme="minorEastAsia" w:hAnsiTheme="minorHAnsi" w:cstheme="minorBidi"/>
          <w:noProof/>
        </w:rPr>
      </w:pPr>
      <w:hyperlink w:anchor="_Toc83373240"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USDA Bonus Offerings</w:t>
        </w:r>
        <w:r w:rsidR="00302B87">
          <w:rPr>
            <w:noProof/>
            <w:webHidden/>
          </w:rPr>
          <w:tab/>
        </w:r>
        <w:r w:rsidR="00302B87">
          <w:rPr>
            <w:noProof/>
            <w:webHidden/>
          </w:rPr>
          <w:fldChar w:fldCharType="begin"/>
        </w:r>
        <w:r w:rsidR="00302B87">
          <w:rPr>
            <w:noProof/>
            <w:webHidden/>
          </w:rPr>
          <w:instrText xml:space="preserve"> PAGEREF _Toc83373240 \h </w:instrText>
        </w:r>
        <w:r w:rsidR="00302B87">
          <w:rPr>
            <w:noProof/>
            <w:webHidden/>
          </w:rPr>
        </w:r>
        <w:r w:rsidR="00302B87">
          <w:rPr>
            <w:noProof/>
            <w:webHidden/>
          </w:rPr>
          <w:fldChar w:fldCharType="separate"/>
        </w:r>
        <w:r w:rsidR="00302B87">
          <w:rPr>
            <w:noProof/>
            <w:webHidden/>
          </w:rPr>
          <w:t>18</w:t>
        </w:r>
        <w:r w:rsidR="00302B87">
          <w:rPr>
            <w:noProof/>
            <w:webHidden/>
          </w:rPr>
          <w:fldChar w:fldCharType="end"/>
        </w:r>
      </w:hyperlink>
    </w:p>
    <w:p w14:paraId="38D33F6A" w14:textId="14FEC655" w:rsidR="00302B87" w:rsidRDefault="00FD2B7A">
      <w:pPr>
        <w:pStyle w:val="TOC2"/>
        <w:rPr>
          <w:rFonts w:asciiTheme="minorHAnsi" w:eastAsiaTheme="minorEastAsia" w:hAnsiTheme="minorHAnsi" w:cstheme="minorBidi"/>
          <w:noProof/>
        </w:rPr>
      </w:pPr>
      <w:hyperlink w:anchor="_Toc83373241"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Transfer Process – Surplus Offerings</w:t>
        </w:r>
        <w:r w:rsidR="00302B87">
          <w:rPr>
            <w:noProof/>
            <w:webHidden/>
          </w:rPr>
          <w:tab/>
        </w:r>
        <w:r w:rsidR="00302B87">
          <w:rPr>
            <w:noProof/>
            <w:webHidden/>
          </w:rPr>
          <w:fldChar w:fldCharType="begin"/>
        </w:r>
        <w:r w:rsidR="00302B87">
          <w:rPr>
            <w:noProof/>
            <w:webHidden/>
          </w:rPr>
          <w:instrText xml:space="preserve"> PAGEREF _Toc83373241 \h </w:instrText>
        </w:r>
        <w:r w:rsidR="00302B87">
          <w:rPr>
            <w:noProof/>
            <w:webHidden/>
          </w:rPr>
        </w:r>
        <w:r w:rsidR="00302B87">
          <w:rPr>
            <w:noProof/>
            <w:webHidden/>
          </w:rPr>
          <w:fldChar w:fldCharType="separate"/>
        </w:r>
        <w:r w:rsidR="00302B87">
          <w:rPr>
            <w:noProof/>
            <w:webHidden/>
          </w:rPr>
          <w:t>19</w:t>
        </w:r>
        <w:r w:rsidR="00302B87">
          <w:rPr>
            <w:noProof/>
            <w:webHidden/>
          </w:rPr>
          <w:fldChar w:fldCharType="end"/>
        </w:r>
      </w:hyperlink>
    </w:p>
    <w:p w14:paraId="1B34A844" w14:textId="2FE04201" w:rsidR="00302B87" w:rsidRDefault="00FD2B7A">
      <w:pPr>
        <w:pStyle w:val="TOC2"/>
        <w:rPr>
          <w:rFonts w:asciiTheme="minorHAnsi" w:eastAsiaTheme="minorEastAsia" w:hAnsiTheme="minorHAnsi" w:cstheme="minorBidi"/>
          <w:noProof/>
        </w:rPr>
      </w:pPr>
      <w:hyperlink w:anchor="_Toc83373242" w:history="1">
        <w:r w:rsidR="00302B87" w:rsidRPr="00D32EDD">
          <w:rPr>
            <w:rStyle w:val="Hyperlink"/>
            <w:rFonts w:ascii="Arial Bold" w:hAnsi="Arial Bold"/>
            <w:bCs/>
            <w:noProof/>
            <w14:scene3d>
              <w14:camera w14:prst="orthographicFront"/>
              <w14:lightRig w14:rig="threePt" w14:dir="t">
                <w14:rot w14:lat="0" w14:lon="0" w14:rev="0"/>
              </w14:lightRig>
            </w14:scene3d>
          </w:rPr>
          <w:t>G.</w:t>
        </w:r>
        <w:r w:rsidR="00302B87">
          <w:rPr>
            <w:rFonts w:asciiTheme="minorHAnsi" w:eastAsiaTheme="minorEastAsia" w:hAnsiTheme="minorHAnsi" w:cstheme="minorBidi"/>
            <w:noProof/>
          </w:rPr>
          <w:tab/>
        </w:r>
        <w:r w:rsidR="00302B87" w:rsidRPr="00D32EDD">
          <w:rPr>
            <w:rStyle w:val="Hyperlink"/>
            <w:noProof/>
          </w:rPr>
          <w:t>FDP Accounting Requirements</w:t>
        </w:r>
        <w:r w:rsidR="00302B87">
          <w:rPr>
            <w:noProof/>
            <w:webHidden/>
          </w:rPr>
          <w:tab/>
        </w:r>
        <w:r w:rsidR="00302B87">
          <w:rPr>
            <w:noProof/>
            <w:webHidden/>
          </w:rPr>
          <w:fldChar w:fldCharType="begin"/>
        </w:r>
        <w:r w:rsidR="00302B87">
          <w:rPr>
            <w:noProof/>
            <w:webHidden/>
          </w:rPr>
          <w:instrText xml:space="preserve"> PAGEREF _Toc83373242 \h </w:instrText>
        </w:r>
        <w:r w:rsidR="00302B87">
          <w:rPr>
            <w:noProof/>
            <w:webHidden/>
          </w:rPr>
        </w:r>
        <w:r w:rsidR="00302B87">
          <w:rPr>
            <w:noProof/>
            <w:webHidden/>
          </w:rPr>
          <w:fldChar w:fldCharType="separate"/>
        </w:r>
        <w:r w:rsidR="00302B87">
          <w:rPr>
            <w:noProof/>
            <w:webHidden/>
          </w:rPr>
          <w:t>19</w:t>
        </w:r>
        <w:r w:rsidR="00302B87">
          <w:rPr>
            <w:noProof/>
            <w:webHidden/>
          </w:rPr>
          <w:fldChar w:fldCharType="end"/>
        </w:r>
      </w:hyperlink>
    </w:p>
    <w:p w14:paraId="4E27FB9D" w14:textId="3CB8F90B" w:rsidR="00302B87" w:rsidRDefault="00FD2B7A">
      <w:pPr>
        <w:pStyle w:val="TOC1"/>
        <w:rPr>
          <w:rFonts w:asciiTheme="minorHAnsi" w:eastAsiaTheme="minorEastAsia" w:hAnsiTheme="minorHAnsi" w:cstheme="minorBidi"/>
          <w:b w:val="0"/>
          <w:noProof/>
        </w:rPr>
      </w:pPr>
      <w:hyperlink w:anchor="_Toc83373243" w:history="1">
        <w:r w:rsidR="00302B87" w:rsidRPr="00D32EDD">
          <w:rPr>
            <w:rStyle w:val="Hyperlink"/>
            <w:noProof/>
          </w:rPr>
          <w:t>IV.</w:t>
        </w:r>
        <w:r w:rsidR="00302B87">
          <w:rPr>
            <w:rFonts w:asciiTheme="minorHAnsi" w:eastAsiaTheme="minorEastAsia" w:hAnsiTheme="minorHAnsi" w:cstheme="minorBidi"/>
            <w:b w:val="0"/>
            <w:noProof/>
          </w:rPr>
          <w:tab/>
        </w:r>
        <w:r w:rsidR="00302B87" w:rsidRPr="00D32EDD">
          <w:rPr>
            <w:rStyle w:val="Hyperlink"/>
            <w:noProof/>
          </w:rPr>
          <w:t>Requirements Specific to APS Solution</w:t>
        </w:r>
        <w:r w:rsidR="00302B87">
          <w:rPr>
            <w:noProof/>
            <w:webHidden/>
          </w:rPr>
          <w:tab/>
        </w:r>
        <w:r w:rsidR="00302B87">
          <w:rPr>
            <w:noProof/>
            <w:webHidden/>
          </w:rPr>
          <w:fldChar w:fldCharType="begin"/>
        </w:r>
        <w:r w:rsidR="00302B87">
          <w:rPr>
            <w:noProof/>
            <w:webHidden/>
          </w:rPr>
          <w:instrText xml:space="preserve"> PAGEREF _Toc83373243 \h </w:instrText>
        </w:r>
        <w:r w:rsidR="00302B87">
          <w:rPr>
            <w:noProof/>
            <w:webHidden/>
          </w:rPr>
        </w:r>
        <w:r w:rsidR="00302B87">
          <w:rPr>
            <w:noProof/>
            <w:webHidden/>
          </w:rPr>
          <w:fldChar w:fldCharType="separate"/>
        </w:r>
        <w:r w:rsidR="00302B87">
          <w:rPr>
            <w:noProof/>
            <w:webHidden/>
          </w:rPr>
          <w:t>20</w:t>
        </w:r>
        <w:r w:rsidR="00302B87">
          <w:rPr>
            <w:noProof/>
            <w:webHidden/>
          </w:rPr>
          <w:fldChar w:fldCharType="end"/>
        </w:r>
      </w:hyperlink>
    </w:p>
    <w:p w14:paraId="6EEC97BD" w14:textId="1EDFFAA4" w:rsidR="00302B87" w:rsidRDefault="00FD2B7A">
      <w:pPr>
        <w:pStyle w:val="TOC2"/>
        <w:rPr>
          <w:rFonts w:asciiTheme="minorHAnsi" w:eastAsiaTheme="minorEastAsia" w:hAnsiTheme="minorHAnsi" w:cstheme="minorBidi"/>
          <w:noProof/>
        </w:rPr>
      </w:pPr>
      <w:hyperlink w:anchor="_Toc83373244"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File Maintenance Module</w:t>
        </w:r>
        <w:r w:rsidR="00302B87">
          <w:rPr>
            <w:noProof/>
            <w:webHidden/>
          </w:rPr>
          <w:tab/>
        </w:r>
        <w:r w:rsidR="00302B87">
          <w:rPr>
            <w:noProof/>
            <w:webHidden/>
          </w:rPr>
          <w:fldChar w:fldCharType="begin"/>
        </w:r>
        <w:r w:rsidR="00302B87">
          <w:rPr>
            <w:noProof/>
            <w:webHidden/>
          </w:rPr>
          <w:instrText xml:space="preserve"> PAGEREF _Toc83373244 \h </w:instrText>
        </w:r>
        <w:r w:rsidR="00302B87">
          <w:rPr>
            <w:noProof/>
            <w:webHidden/>
          </w:rPr>
        </w:r>
        <w:r w:rsidR="00302B87">
          <w:rPr>
            <w:noProof/>
            <w:webHidden/>
          </w:rPr>
          <w:fldChar w:fldCharType="separate"/>
        </w:r>
        <w:r w:rsidR="00302B87">
          <w:rPr>
            <w:noProof/>
            <w:webHidden/>
          </w:rPr>
          <w:t>20</w:t>
        </w:r>
        <w:r w:rsidR="00302B87">
          <w:rPr>
            <w:noProof/>
            <w:webHidden/>
          </w:rPr>
          <w:fldChar w:fldCharType="end"/>
        </w:r>
      </w:hyperlink>
    </w:p>
    <w:p w14:paraId="05862879" w14:textId="46EB2E05" w:rsidR="00302B87" w:rsidRDefault="00FD2B7A">
      <w:pPr>
        <w:pStyle w:val="TOC2"/>
        <w:rPr>
          <w:rFonts w:asciiTheme="minorHAnsi" w:eastAsiaTheme="minorEastAsia" w:hAnsiTheme="minorHAnsi" w:cstheme="minorBidi"/>
          <w:noProof/>
        </w:rPr>
      </w:pPr>
      <w:hyperlink w:anchor="_Toc83373245"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Participating Organizations Module</w:t>
        </w:r>
        <w:r w:rsidR="00302B87">
          <w:rPr>
            <w:noProof/>
            <w:webHidden/>
          </w:rPr>
          <w:tab/>
        </w:r>
        <w:r w:rsidR="00302B87">
          <w:rPr>
            <w:noProof/>
            <w:webHidden/>
          </w:rPr>
          <w:fldChar w:fldCharType="begin"/>
        </w:r>
        <w:r w:rsidR="00302B87">
          <w:rPr>
            <w:noProof/>
            <w:webHidden/>
          </w:rPr>
          <w:instrText xml:space="preserve"> PAGEREF _Toc83373245 \h </w:instrText>
        </w:r>
        <w:r w:rsidR="00302B87">
          <w:rPr>
            <w:noProof/>
            <w:webHidden/>
          </w:rPr>
        </w:r>
        <w:r w:rsidR="00302B87">
          <w:rPr>
            <w:noProof/>
            <w:webHidden/>
          </w:rPr>
          <w:fldChar w:fldCharType="separate"/>
        </w:r>
        <w:r w:rsidR="00302B87">
          <w:rPr>
            <w:noProof/>
            <w:webHidden/>
          </w:rPr>
          <w:t>21</w:t>
        </w:r>
        <w:r w:rsidR="00302B87">
          <w:rPr>
            <w:noProof/>
            <w:webHidden/>
          </w:rPr>
          <w:fldChar w:fldCharType="end"/>
        </w:r>
      </w:hyperlink>
    </w:p>
    <w:p w14:paraId="06CB5259" w14:textId="77704CD2" w:rsidR="00302B87" w:rsidRDefault="00FD2B7A">
      <w:pPr>
        <w:pStyle w:val="TOC2"/>
        <w:rPr>
          <w:rFonts w:asciiTheme="minorHAnsi" w:eastAsiaTheme="minorEastAsia" w:hAnsiTheme="minorHAnsi" w:cstheme="minorBidi"/>
          <w:noProof/>
        </w:rPr>
      </w:pPr>
      <w:hyperlink w:anchor="_Toc83373246"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Approved Products Module</w:t>
        </w:r>
        <w:r w:rsidR="00302B87">
          <w:rPr>
            <w:noProof/>
            <w:webHidden/>
          </w:rPr>
          <w:tab/>
        </w:r>
        <w:r w:rsidR="00302B87">
          <w:rPr>
            <w:noProof/>
            <w:webHidden/>
          </w:rPr>
          <w:fldChar w:fldCharType="begin"/>
        </w:r>
        <w:r w:rsidR="00302B87">
          <w:rPr>
            <w:noProof/>
            <w:webHidden/>
          </w:rPr>
          <w:instrText xml:space="preserve"> PAGEREF _Toc83373246 \h </w:instrText>
        </w:r>
        <w:r w:rsidR="00302B87">
          <w:rPr>
            <w:noProof/>
            <w:webHidden/>
          </w:rPr>
        </w:r>
        <w:r w:rsidR="00302B87">
          <w:rPr>
            <w:noProof/>
            <w:webHidden/>
          </w:rPr>
          <w:fldChar w:fldCharType="separate"/>
        </w:r>
        <w:r w:rsidR="00302B87">
          <w:rPr>
            <w:noProof/>
            <w:webHidden/>
          </w:rPr>
          <w:t>21</w:t>
        </w:r>
        <w:r w:rsidR="00302B87">
          <w:rPr>
            <w:noProof/>
            <w:webHidden/>
          </w:rPr>
          <w:fldChar w:fldCharType="end"/>
        </w:r>
      </w:hyperlink>
    </w:p>
    <w:p w14:paraId="4122D023" w14:textId="19E0F716" w:rsidR="00302B87" w:rsidRDefault="00FD2B7A">
      <w:pPr>
        <w:pStyle w:val="TOC2"/>
        <w:rPr>
          <w:rFonts w:asciiTheme="minorHAnsi" w:eastAsiaTheme="minorEastAsia" w:hAnsiTheme="minorHAnsi" w:cstheme="minorBidi"/>
          <w:noProof/>
        </w:rPr>
      </w:pPr>
      <w:hyperlink w:anchor="_Toc83373247"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Bid Module</w:t>
        </w:r>
        <w:r w:rsidR="00302B87">
          <w:rPr>
            <w:noProof/>
            <w:webHidden/>
          </w:rPr>
          <w:tab/>
        </w:r>
        <w:r w:rsidR="00302B87">
          <w:rPr>
            <w:noProof/>
            <w:webHidden/>
          </w:rPr>
          <w:fldChar w:fldCharType="begin"/>
        </w:r>
        <w:r w:rsidR="00302B87">
          <w:rPr>
            <w:noProof/>
            <w:webHidden/>
          </w:rPr>
          <w:instrText xml:space="preserve"> PAGEREF _Toc83373247 \h </w:instrText>
        </w:r>
        <w:r w:rsidR="00302B87">
          <w:rPr>
            <w:noProof/>
            <w:webHidden/>
          </w:rPr>
        </w:r>
        <w:r w:rsidR="00302B87">
          <w:rPr>
            <w:noProof/>
            <w:webHidden/>
          </w:rPr>
          <w:fldChar w:fldCharType="separate"/>
        </w:r>
        <w:r w:rsidR="00302B87">
          <w:rPr>
            <w:noProof/>
            <w:webHidden/>
          </w:rPr>
          <w:t>22</w:t>
        </w:r>
        <w:r w:rsidR="00302B87">
          <w:rPr>
            <w:noProof/>
            <w:webHidden/>
          </w:rPr>
          <w:fldChar w:fldCharType="end"/>
        </w:r>
      </w:hyperlink>
    </w:p>
    <w:p w14:paraId="6F97A435" w14:textId="172502DA" w:rsidR="00302B87" w:rsidRDefault="00FD2B7A">
      <w:pPr>
        <w:pStyle w:val="TOC2"/>
        <w:rPr>
          <w:rFonts w:asciiTheme="minorHAnsi" w:eastAsiaTheme="minorEastAsia" w:hAnsiTheme="minorHAnsi" w:cstheme="minorBidi"/>
          <w:noProof/>
        </w:rPr>
      </w:pPr>
      <w:hyperlink w:anchor="_Toc83373248"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Bid Award Module</w:t>
        </w:r>
        <w:r w:rsidR="00302B87">
          <w:rPr>
            <w:noProof/>
            <w:webHidden/>
          </w:rPr>
          <w:tab/>
        </w:r>
        <w:r w:rsidR="00302B87">
          <w:rPr>
            <w:noProof/>
            <w:webHidden/>
          </w:rPr>
          <w:fldChar w:fldCharType="begin"/>
        </w:r>
        <w:r w:rsidR="00302B87">
          <w:rPr>
            <w:noProof/>
            <w:webHidden/>
          </w:rPr>
          <w:instrText xml:space="preserve"> PAGEREF _Toc83373248 \h </w:instrText>
        </w:r>
        <w:r w:rsidR="00302B87">
          <w:rPr>
            <w:noProof/>
            <w:webHidden/>
          </w:rPr>
        </w:r>
        <w:r w:rsidR="00302B87">
          <w:rPr>
            <w:noProof/>
            <w:webHidden/>
          </w:rPr>
          <w:fldChar w:fldCharType="separate"/>
        </w:r>
        <w:r w:rsidR="00302B87">
          <w:rPr>
            <w:noProof/>
            <w:webHidden/>
          </w:rPr>
          <w:t>23</w:t>
        </w:r>
        <w:r w:rsidR="00302B87">
          <w:rPr>
            <w:noProof/>
            <w:webHidden/>
          </w:rPr>
          <w:fldChar w:fldCharType="end"/>
        </w:r>
      </w:hyperlink>
    </w:p>
    <w:p w14:paraId="278368C3" w14:textId="16EAB9B8" w:rsidR="00302B87" w:rsidRDefault="00FD2B7A">
      <w:pPr>
        <w:pStyle w:val="TOC2"/>
        <w:rPr>
          <w:rFonts w:asciiTheme="minorHAnsi" w:eastAsiaTheme="minorEastAsia" w:hAnsiTheme="minorHAnsi" w:cstheme="minorBidi"/>
          <w:noProof/>
        </w:rPr>
      </w:pPr>
      <w:hyperlink w:anchor="_Toc83373249"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Order Entry Module</w:t>
        </w:r>
        <w:r w:rsidR="00302B87">
          <w:rPr>
            <w:noProof/>
            <w:webHidden/>
          </w:rPr>
          <w:tab/>
        </w:r>
        <w:r w:rsidR="00302B87">
          <w:rPr>
            <w:noProof/>
            <w:webHidden/>
          </w:rPr>
          <w:fldChar w:fldCharType="begin"/>
        </w:r>
        <w:r w:rsidR="00302B87">
          <w:rPr>
            <w:noProof/>
            <w:webHidden/>
          </w:rPr>
          <w:instrText xml:space="preserve"> PAGEREF _Toc83373249 \h </w:instrText>
        </w:r>
        <w:r w:rsidR="00302B87">
          <w:rPr>
            <w:noProof/>
            <w:webHidden/>
          </w:rPr>
        </w:r>
        <w:r w:rsidR="00302B87">
          <w:rPr>
            <w:noProof/>
            <w:webHidden/>
          </w:rPr>
          <w:fldChar w:fldCharType="separate"/>
        </w:r>
        <w:r w:rsidR="00302B87">
          <w:rPr>
            <w:noProof/>
            <w:webHidden/>
          </w:rPr>
          <w:t>23</w:t>
        </w:r>
        <w:r w:rsidR="00302B87">
          <w:rPr>
            <w:noProof/>
            <w:webHidden/>
          </w:rPr>
          <w:fldChar w:fldCharType="end"/>
        </w:r>
      </w:hyperlink>
    </w:p>
    <w:p w14:paraId="7756BCB4" w14:textId="1AEFC64B" w:rsidR="00302B87" w:rsidRDefault="00FD2B7A">
      <w:pPr>
        <w:pStyle w:val="TOC1"/>
        <w:rPr>
          <w:rFonts w:asciiTheme="minorHAnsi" w:eastAsiaTheme="minorEastAsia" w:hAnsiTheme="minorHAnsi" w:cstheme="minorBidi"/>
          <w:b w:val="0"/>
          <w:noProof/>
        </w:rPr>
      </w:pPr>
      <w:hyperlink w:anchor="_Toc83373250" w:history="1">
        <w:r w:rsidR="00302B87" w:rsidRPr="00D32EDD">
          <w:rPr>
            <w:rStyle w:val="Hyperlink"/>
            <w:noProof/>
          </w:rPr>
          <w:t>V.</w:t>
        </w:r>
        <w:r w:rsidR="00302B87">
          <w:rPr>
            <w:rFonts w:asciiTheme="minorHAnsi" w:eastAsiaTheme="minorEastAsia" w:hAnsiTheme="minorHAnsi" w:cstheme="minorBidi"/>
            <w:b w:val="0"/>
            <w:noProof/>
          </w:rPr>
          <w:tab/>
        </w:r>
        <w:r w:rsidR="00302B87" w:rsidRPr="00D32EDD">
          <w:rPr>
            <w:rStyle w:val="Hyperlink"/>
            <w:noProof/>
          </w:rPr>
          <w:t>System/Solution Design (Both Solutions)</w:t>
        </w:r>
        <w:r w:rsidR="00302B87">
          <w:rPr>
            <w:noProof/>
            <w:webHidden/>
          </w:rPr>
          <w:tab/>
        </w:r>
        <w:r w:rsidR="00302B87">
          <w:rPr>
            <w:noProof/>
            <w:webHidden/>
          </w:rPr>
          <w:fldChar w:fldCharType="begin"/>
        </w:r>
        <w:r w:rsidR="00302B87">
          <w:rPr>
            <w:noProof/>
            <w:webHidden/>
          </w:rPr>
          <w:instrText xml:space="preserve"> PAGEREF _Toc83373250 \h </w:instrText>
        </w:r>
        <w:r w:rsidR="00302B87">
          <w:rPr>
            <w:noProof/>
            <w:webHidden/>
          </w:rPr>
        </w:r>
        <w:r w:rsidR="00302B87">
          <w:rPr>
            <w:noProof/>
            <w:webHidden/>
          </w:rPr>
          <w:fldChar w:fldCharType="separate"/>
        </w:r>
        <w:r w:rsidR="00302B87">
          <w:rPr>
            <w:noProof/>
            <w:webHidden/>
          </w:rPr>
          <w:t>24</w:t>
        </w:r>
        <w:r w:rsidR="00302B87">
          <w:rPr>
            <w:noProof/>
            <w:webHidden/>
          </w:rPr>
          <w:fldChar w:fldCharType="end"/>
        </w:r>
      </w:hyperlink>
    </w:p>
    <w:p w14:paraId="55924A9D" w14:textId="3AE0B506" w:rsidR="00302B87" w:rsidRDefault="00FD2B7A">
      <w:pPr>
        <w:pStyle w:val="TOC2"/>
        <w:rPr>
          <w:rFonts w:asciiTheme="minorHAnsi" w:eastAsiaTheme="minorEastAsia" w:hAnsiTheme="minorHAnsi" w:cstheme="minorBidi"/>
          <w:noProof/>
        </w:rPr>
      </w:pPr>
      <w:hyperlink w:anchor="_Toc83373251"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Data Migration</w:t>
        </w:r>
        <w:r w:rsidR="00302B87">
          <w:rPr>
            <w:noProof/>
            <w:webHidden/>
          </w:rPr>
          <w:tab/>
        </w:r>
        <w:r w:rsidR="00302B87">
          <w:rPr>
            <w:noProof/>
            <w:webHidden/>
          </w:rPr>
          <w:fldChar w:fldCharType="begin"/>
        </w:r>
        <w:r w:rsidR="00302B87">
          <w:rPr>
            <w:noProof/>
            <w:webHidden/>
          </w:rPr>
          <w:instrText xml:space="preserve"> PAGEREF _Toc83373251 \h </w:instrText>
        </w:r>
        <w:r w:rsidR="00302B87">
          <w:rPr>
            <w:noProof/>
            <w:webHidden/>
          </w:rPr>
        </w:r>
        <w:r w:rsidR="00302B87">
          <w:rPr>
            <w:noProof/>
            <w:webHidden/>
          </w:rPr>
          <w:fldChar w:fldCharType="separate"/>
        </w:r>
        <w:r w:rsidR="00302B87">
          <w:rPr>
            <w:noProof/>
            <w:webHidden/>
          </w:rPr>
          <w:t>24</w:t>
        </w:r>
        <w:r w:rsidR="00302B87">
          <w:rPr>
            <w:noProof/>
            <w:webHidden/>
          </w:rPr>
          <w:fldChar w:fldCharType="end"/>
        </w:r>
      </w:hyperlink>
    </w:p>
    <w:p w14:paraId="68454160" w14:textId="7FE674C3" w:rsidR="00302B87" w:rsidRDefault="00FD2B7A">
      <w:pPr>
        <w:pStyle w:val="TOC2"/>
        <w:rPr>
          <w:rFonts w:asciiTheme="minorHAnsi" w:eastAsiaTheme="minorEastAsia" w:hAnsiTheme="minorHAnsi" w:cstheme="minorBidi"/>
          <w:noProof/>
        </w:rPr>
      </w:pPr>
      <w:hyperlink w:anchor="_Toc83373252"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Data Management</w:t>
        </w:r>
        <w:r w:rsidR="00302B87">
          <w:rPr>
            <w:noProof/>
            <w:webHidden/>
          </w:rPr>
          <w:tab/>
        </w:r>
        <w:r w:rsidR="00302B87">
          <w:rPr>
            <w:noProof/>
            <w:webHidden/>
          </w:rPr>
          <w:fldChar w:fldCharType="begin"/>
        </w:r>
        <w:r w:rsidR="00302B87">
          <w:rPr>
            <w:noProof/>
            <w:webHidden/>
          </w:rPr>
          <w:instrText xml:space="preserve"> PAGEREF _Toc83373252 \h </w:instrText>
        </w:r>
        <w:r w:rsidR="00302B87">
          <w:rPr>
            <w:noProof/>
            <w:webHidden/>
          </w:rPr>
        </w:r>
        <w:r w:rsidR="00302B87">
          <w:rPr>
            <w:noProof/>
            <w:webHidden/>
          </w:rPr>
          <w:fldChar w:fldCharType="separate"/>
        </w:r>
        <w:r w:rsidR="00302B87">
          <w:rPr>
            <w:noProof/>
            <w:webHidden/>
          </w:rPr>
          <w:t>25</w:t>
        </w:r>
        <w:r w:rsidR="00302B87">
          <w:rPr>
            <w:noProof/>
            <w:webHidden/>
          </w:rPr>
          <w:fldChar w:fldCharType="end"/>
        </w:r>
      </w:hyperlink>
    </w:p>
    <w:p w14:paraId="43E9DFA2" w14:textId="251EC9DD" w:rsidR="00302B87" w:rsidRDefault="00FD2B7A">
      <w:pPr>
        <w:pStyle w:val="TOC2"/>
        <w:rPr>
          <w:rFonts w:asciiTheme="minorHAnsi" w:eastAsiaTheme="minorEastAsia" w:hAnsiTheme="minorHAnsi" w:cstheme="minorBidi"/>
          <w:noProof/>
        </w:rPr>
      </w:pPr>
      <w:hyperlink w:anchor="_Toc83373253"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Backup Services</w:t>
        </w:r>
        <w:r w:rsidR="00302B87">
          <w:rPr>
            <w:noProof/>
            <w:webHidden/>
          </w:rPr>
          <w:tab/>
        </w:r>
        <w:r w:rsidR="00302B87">
          <w:rPr>
            <w:noProof/>
            <w:webHidden/>
          </w:rPr>
          <w:fldChar w:fldCharType="begin"/>
        </w:r>
        <w:r w:rsidR="00302B87">
          <w:rPr>
            <w:noProof/>
            <w:webHidden/>
          </w:rPr>
          <w:instrText xml:space="preserve"> PAGEREF _Toc83373253 \h </w:instrText>
        </w:r>
        <w:r w:rsidR="00302B87">
          <w:rPr>
            <w:noProof/>
            <w:webHidden/>
          </w:rPr>
        </w:r>
        <w:r w:rsidR="00302B87">
          <w:rPr>
            <w:noProof/>
            <w:webHidden/>
          </w:rPr>
          <w:fldChar w:fldCharType="separate"/>
        </w:r>
        <w:r w:rsidR="00302B87">
          <w:rPr>
            <w:noProof/>
            <w:webHidden/>
          </w:rPr>
          <w:t>25</w:t>
        </w:r>
        <w:r w:rsidR="00302B87">
          <w:rPr>
            <w:noProof/>
            <w:webHidden/>
          </w:rPr>
          <w:fldChar w:fldCharType="end"/>
        </w:r>
      </w:hyperlink>
    </w:p>
    <w:p w14:paraId="7E3528EF" w14:textId="232B8ECE" w:rsidR="00302B87" w:rsidRDefault="00FD2B7A">
      <w:pPr>
        <w:pStyle w:val="TOC2"/>
        <w:rPr>
          <w:rFonts w:asciiTheme="minorHAnsi" w:eastAsiaTheme="minorEastAsia" w:hAnsiTheme="minorHAnsi" w:cstheme="minorBidi"/>
          <w:noProof/>
        </w:rPr>
      </w:pPr>
      <w:hyperlink w:anchor="_Toc83373254"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Business Continuity/Disaster Recovery</w:t>
        </w:r>
        <w:r w:rsidR="00302B87">
          <w:rPr>
            <w:noProof/>
            <w:webHidden/>
          </w:rPr>
          <w:tab/>
        </w:r>
        <w:r w:rsidR="00302B87">
          <w:rPr>
            <w:noProof/>
            <w:webHidden/>
          </w:rPr>
          <w:fldChar w:fldCharType="begin"/>
        </w:r>
        <w:r w:rsidR="00302B87">
          <w:rPr>
            <w:noProof/>
            <w:webHidden/>
          </w:rPr>
          <w:instrText xml:space="preserve"> PAGEREF _Toc83373254 \h </w:instrText>
        </w:r>
        <w:r w:rsidR="00302B87">
          <w:rPr>
            <w:noProof/>
            <w:webHidden/>
          </w:rPr>
        </w:r>
        <w:r w:rsidR="00302B87">
          <w:rPr>
            <w:noProof/>
            <w:webHidden/>
          </w:rPr>
          <w:fldChar w:fldCharType="separate"/>
        </w:r>
        <w:r w:rsidR="00302B87">
          <w:rPr>
            <w:noProof/>
            <w:webHidden/>
          </w:rPr>
          <w:t>26</w:t>
        </w:r>
        <w:r w:rsidR="00302B87">
          <w:rPr>
            <w:noProof/>
            <w:webHidden/>
          </w:rPr>
          <w:fldChar w:fldCharType="end"/>
        </w:r>
      </w:hyperlink>
    </w:p>
    <w:p w14:paraId="587045EB" w14:textId="70D2C17F" w:rsidR="00302B87" w:rsidRDefault="00FD2B7A">
      <w:pPr>
        <w:pStyle w:val="TOC1"/>
        <w:rPr>
          <w:rFonts w:asciiTheme="minorHAnsi" w:eastAsiaTheme="minorEastAsia" w:hAnsiTheme="minorHAnsi" w:cstheme="minorBidi"/>
          <w:b w:val="0"/>
          <w:noProof/>
        </w:rPr>
      </w:pPr>
      <w:hyperlink w:anchor="_Toc83373255" w:history="1">
        <w:r w:rsidR="00302B87" w:rsidRPr="00D32EDD">
          <w:rPr>
            <w:rStyle w:val="Hyperlink"/>
            <w:noProof/>
          </w:rPr>
          <w:t>VI.</w:t>
        </w:r>
        <w:r w:rsidR="00302B87">
          <w:rPr>
            <w:rFonts w:asciiTheme="minorHAnsi" w:eastAsiaTheme="minorEastAsia" w:hAnsiTheme="minorHAnsi" w:cstheme="minorBidi"/>
            <w:b w:val="0"/>
            <w:noProof/>
          </w:rPr>
          <w:tab/>
        </w:r>
        <w:r w:rsidR="00302B87" w:rsidRPr="00D32EDD">
          <w:rPr>
            <w:rStyle w:val="Hyperlink"/>
            <w:noProof/>
          </w:rPr>
          <w:t>Implementation Requirements – Statements of Work</w:t>
        </w:r>
        <w:r w:rsidR="00302B87">
          <w:rPr>
            <w:noProof/>
            <w:webHidden/>
          </w:rPr>
          <w:tab/>
        </w:r>
        <w:r w:rsidR="00302B87">
          <w:rPr>
            <w:noProof/>
            <w:webHidden/>
          </w:rPr>
          <w:fldChar w:fldCharType="begin"/>
        </w:r>
        <w:r w:rsidR="00302B87">
          <w:rPr>
            <w:noProof/>
            <w:webHidden/>
          </w:rPr>
          <w:instrText xml:space="preserve"> PAGEREF _Toc83373255 \h </w:instrText>
        </w:r>
        <w:r w:rsidR="00302B87">
          <w:rPr>
            <w:noProof/>
            <w:webHidden/>
          </w:rPr>
        </w:r>
        <w:r w:rsidR="00302B87">
          <w:rPr>
            <w:noProof/>
            <w:webHidden/>
          </w:rPr>
          <w:fldChar w:fldCharType="separate"/>
        </w:r>
        <w:r w:rsidR="00302B87">
          <w:rPr>
            <w:noProof/>
            <w:webHidden/>
          </w:rPr>
          <w:t>27</w:t>
        </w:r>
        <w:r w:rsidR="00302B87">
          <w:rPr>
            <w:noProof/>
            <w:webHidden/>
          </w:rPr>
          <w:fldChar w:fldCharType="end"/>
        </w:r>
      </w:hyperlink>
    </w:p>
    <w:p w14:paraId="66373431" w14:textId="776732F3" w:rsidR="00302B87" w:rsidRDefault="00FD2B7A">
      <w:pPr>
        <w:pStyle w:val="TOC2"/>
        <w:rPr>
          <w:rFonts w:asciiTheme="minorHAnsi" w:eastAsiaTheme="minorEastAsia" w:hAnsiTheme="minorHAnsi" w:cstheme="minorBidi"/>
          <w:noProof/>
        </w:rPr>
      </w:pPr>
      <w:hyperlink w:anchor="_Toc83373256"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Vendor Acknowledgement (Both Solutions)</w:t>
        </w:r>
        <w:r w:rsidR="00302B87">
          <w:rPr>
            <w:noProof/>
            <w:webHidden/>
          </w:rPr>
          <w:tab/>
        </w:r>
        <w:r w:rsidR="00302B87">
          <w:rPr>
            <w:noProof/>
            <w:webHidden/>
          </w:rPr>
          <w:fldChar w:fldCharType="begin"/>
        </w:r>
        <w:r w:rsidR="00302B87">
          <w:rPr>
            <w:noProof/>
            <w:webHidden/>
          </w:rPr>
          <w:instrText xml:space="preserve"> PAGEREF _Toc83373256 \h </w:instrText>
        </w:r>
        <w:r w:rsidR="00302B87">
          <w:rPr>
            <w:noProof/>
            <w:webHidden/>
          </w:rPr>
        </w:r>
        <w:r w:rsidR="00302B87">
          <w:rPr>
            <w:noProof/>
            <w:webHidden/>
          </w:rPr>
          <w:fldChar w:fldCharType="separate"/>
        </w:r>
        <w:r w:rsidR="00302B87">
          <w:rPr>
            <w:noProof/>
            <w:webHidden/>
          </w:rPr>
          <w:t>27</w:t>
        </w:r>
        <w:r w:rsidR="00302B87">
          <w:rPr>
            <w:noProof/>
            <w:webHidden/>
          </w:rPr>
          <w:fldChar w:fldCharType="end"/>
        </w:r>
      </w:hyperlink>
    </w:p>
    <w:p w14:paraId="6EDA2440" w14:textId="7C74AB43" w:rsidR="00302B87" w:rsidRDefault="00FD2B7A">
      <w:pPr>
        <w:pStyle w:val="TOC2"/>
        <w:rPr>
          <w:rFonts w:asciiTheme="minorHAnsi" w:eastAsiaTheme="minorEastAsia" w:hAnsiTheme="minorHAnsi" w:cstheme="minorBidi"/>
          <w:noProof/>
        </w:rPr>
      </w:pPr>
      <w:hyperlink w:anchor="_Toc83373257"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General Scope (Both Solutions)</w:t>
        </w:r>
        <w:r w:rsidR="00302B87">
          <w:rPr>
            <w:noProof/>
            <w:webHidden/>
          </w:rPr>
          <w:tab/>
        </w:r>
        <w:r w:rsidR="00302B87">
          <w:rPr>
            <w:noProof/>
            <w:webHidden/>
          </w:rPr>
          <w:fldChar w:fldCharType="begin"/>
        </w:r>
        <w:r w:rsidR="00302B87">
          <w:rPr>
            <w:noProof/>
            <w:webHidden/>
          </w:rPr>
          <w:instrText xml:space="preserve"> PAGEREF _Toc83373257 \h </w:instrText>
        </w:r>
        <w:r w:rsidR="00302B87">
          <w:rPr>
            <w:noProof/>
            <w:webHidden/>
          </w:rPr>
        </w:r>
        <w:r w:rsidR="00302B87">
          <w:rPr>
            <w:noProof/>
            <w:webHidden/>
          </w:rPr>
          <w:fldChar w:fldCharType="separate"/>
        </w:r>
        <w:r w:rsidR="00302B87">
          <w:rPr>
            <w:noProof/>
            <w:webHidden/>
          </w:rPr>
          <w:t>27</w:t>
        </w:r>
        <w:r w:rsidR="00302B87">
          <w:rPr>
            <w:noProof/>
            <w:webHidden/>
          </w:rPr>
          <w:fldChar w:fldCharType="end"/>
        </w:r>
      </w:hyperlink>
    </w:p>
    <w:p w14:paraId="41AD8D08" w14:textId="7EBC04B6" w:rsidR="00302B87" w:rsidRDefault="00FD2B7A">
      <w:pPr>
        <w:pStyle w:val="TOC2"/>
        <w:rPr>
          <w:rFonts w:asciiTheme="minorHAnsi" w:eastAsiaTheme="minorEastAsia" w:hAnsiTheme="minorHAnsi" w:cstheme="minorBidi"/>
          <w:noProof/>
        </w:rPr>
      </w:pPr>
      <w:hyperlink w:anchor="_Toc83373258"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Project Management Plan (Both Solutions)</w:t>
        </w:r>
        <w:r w:rsidR="00302B87">
          <w:rPr>
            <w:noProof/>
            <w:webHidden/>
          </w:rPr>
          <w:tab/>
        </w:r>
        <w:r w:rsidR="00302B87">
          <w:rPr>
            <w:noProof/>
            <w:webHidden/>
          </w:rPr>
          <w:fldChar w:fldCharType="begin"/>
        </w:r>
        <w:r w:rsidR="00302B87">
          <w:rPr>
            <w:noProof/>
            <w:webHidden/>
          </w:rPr>
          <w:instrText xml:space="preserve"> PAGEREF _Toc83373258 \h </w:instrText>
        </w:r>
        <w:r w:rsidR="00302B87">
          <w:rPr>
            <w:noProof/>
            <w:webHidden/>
          </w:rPr>
        </w:r>
        <w:r w:rsidR="00302B87">
          <w:rPr>
            <w:noProof/>
            <w:webHidden/>
          </w:rPr>
          <w:fldChar w:fldCharType="separate"/>
        </w:r>
        <w:r w:rsidR="00302B87">
          <w:rPr>
            <w:noProof/>
            <w:webHidden/>
          </w:rPr>
          <w:t>28</w:t>
        </w:r>
        <w:r w:rsidR="00302B87">
          <w:rPr>
            <w:noProof/>
            <w:webHidden/>
          </w:rPr>
          <w:fldChar w:fldCharType="end"/>
        </w:r>
      </w:hyperlink>
    </w:p>
    <w:p w14:paraId="3A084765" w14:textId="3FB8B8DC" w:rsidR="00302B87" w:rsidRDefault="00FD2B7A">
      <w:pPr>
        <w:pStyle w:val="TOC2"/>
        <w:rPr>
          <w:rFonts w:asciiTheme="minorHAnsi" w:eastAsiaTheme="minorEastAsia" w:hAnsiTheme="minorHAnsi" w:cstheme="minorBidi"/>
          <w:noProof/>
        </w:rPr>
      </w:pPr>
      <w:hyperlink w:anchor="_Toc83373259"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Integration and/or Interfaces (Both)</w:t>
        </w:r>
        <w:r w:rsidR="00302B87">
          <w:rPr>
            <w:noProof/>
            <w:webHidden/>
          </w:rPr>
          <w:tab/>
        </w:r>
        <w:r w:rsidR="00302B87">
          <w:rPr>
            <w:noProof/>
            <w:webHidden/>
          </w:rPr>
          <w:fldChar w:fldCharType="begin"/>
        </w:r>
        <w:r w:rsidR="00302B87">
          <w:rPr>
            <w:noProof/>
            <w:webHidden/>
          </w:rPr>
          <w:instrText xml:space="preserve"> PAGEREF _Toc83373259 \h </w:instrText>
        </w:r>
        <w:r w:rsidR="00302B87">
          <w:rPr>
            <w:noProof/>
            <w:webHidden/>
          </w:rPr>
        </w:r>
        <w:r w:rsidR="00302B87">
          <w:rPr>
            <w:noProof/>
            <w:webHidden/>
          </w:rPr>
          <w:fldChar w:fldCharType="separate"/>
        </w:r>
        <w:r w:rsidR="00302B87">
          <w:rPr>
            <w:noProof/>
            <w:webHidden/>
          </w:rPr>
          <w:t>29</w:t>
        </w:r>
        <w:r w:rsidR="00302B87">
          <w:rPr>
            <w:noProof/>
            <w:webHidden/>
          </w:rPr>
          <w:fldChar w:fldCharType="end"/>
        </w:r>
      </w:hyperlink>
    </w:p>
    <w:p w14:paraId="6AA7BF36" w14:textId="7E7B7C94" w:rsidR="00302B87" w:rsidRDefault="00FD2B7A">
      <w:pPr>
        <w:pStyle w:val="TOC2"/>
        <w:rPr>
          <w:rFonts w:asciiTheme="minorHAnsi" w:eastAsiaTheme="minorEastAsia" w:hAnsiTheme="minorHAnsi" w:cstheme="minorBidi"/>
          <w:noProof/>
        </w:rPr>
      </w:pPr>
      <w:hyperlink w:anchor="_Toc83373260"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System Design Document (Both Solutions)</w:t>
        </w:r>
        <w:r w:rsidR="00302B87">
          <w:rPr>
            <w:noProof/>
            <w:webHidden/>
          </w:rPr>
          <w:tab/>
        </w:r>
        <w:r w:rsidR="00302B87">
          <w:rPr>
            <w:noProof/>
            <w:webHidden/>
          </w:rPr>
          <w:fldChar w:fldCharType="begin"/>
        </w:r>
        <w:r w:rsidR="00302B87">
          <w:rPr>
            <w:noProof/>
            <w:webHidden/>
          </w:rPr>
          <w:instrText xml:space="preserve"> PAGEREF _Toc83373260 \h </w:instrText>
        </w:r>
        <w:r w:rsidR="00302B87">
          <w:rPr>
            <w:noProof/>
            <w:webHidden/>
          </w:rPr>
        </w:r>
        <w:r w:rsidR="00302B87">
          <w:rPr>
            <w:noProof/>
            <w:webHidden/>
          </w:rPr>
          <w:fldChar w:fldCharType="separate"/>
        </w:r>
        <w:r w:rsidR="00302B87">
          <w:rPr>
            <w:noProof/>
            <w:webHidden/>
          </w:rPr>
          <w:t>29</w:t>
        </w:r>
        <w:r w:rsidR="00302B87">
          <w:rPr>
            <w:noProof/>
            <w:webHidden/>
          </w:rPr>
          <w:fldChar w:fldCharType="end"/>
        </w:r>
      </w:hyperlink>
    </w:p>
    <w:p w14:paraId="405F6C6F" w14:textId="57D18887" w:rsidR="00302B87" w:rsidRDefault="00FD2B7A">
      <w:pPr>
        <w:pStyle w:val="TOC2"/>
        <w:rPr>
          <w:rFonts w:asciiTheme="minorHAnsi" w:eastAsiaTheme="minorEastAsia" w:hAnsiTheme="minorHAnsi" w:cstheme="minorBidi"/>
          <w:noProof/>
        </w:rPr>
      </w:pPr>
      <w:hyperlink w:anchor="_Toc83373261"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Data Migration Plan (Both Solutions)</w:t>
        </w:r>
        <w:r w:rsidR="00302B87">
          <w:rPr>
            <w:noProof/>
            <w:webHidden/>
          </w:rPr>
          <w:tab/>
        </w:r>
        <w:r w:rsidR="00302B87">
          <w:rPr>
            <w:noProof/>
            <w:webHidden/>
          </w:rPr>
          <w:fldChar w:fldCharType="begin"/>
        </w:r>
        <w:r w:rsidR="00302B87">
          <w:rPr>
            <w:noProof/>
            <w:webHidden/>
          </w:rPr>
          <w:instrText xml:space="preserve"> PAGEREF _Toc83373261 \h </w:instrText>
        </w:r>
        <w:r w:rsidR="00302B87">
          <w:rPr>
            <w:noProof/>
            <w:webHidden/>
          </w:rPr>
        </w:r>
        <w:r w:rsidR="00302B87">
          <w:rPr>
            <w:noProof/>
            <w:webHidden/>
          </w:rPr>
          <w:fldChar w:fldCharType="separate"/>
        </w:r>
        <w:r w:rsidR="00302B87">
          <w:rPr>
            <w:noProof/>
            <w:webHidden/>
          </w:rPr>
          <w:t>30</w:t>
        </w:r>
        <w:r w:rsidR="00302B87">
          <w:rPr>
            <w:noProof/>
            <w:webHidden/>
          </w:rPr>
          <w:fldChar w:fldCharType="end"/>
        </w:r>
      </w:hyperlink>
    </w:p>
    <w:p w14:paraId="27CFB4CB" w14:textId="16DF9BA3" w:rsidR="00302B87" w:rsidRDefault="00FD2B7A">
      <w:pPr>
        <w:pStyle w:val="TOC2"/>
        <w:rPr>
          <w:rFonts w:asciiTheme="minorHAnsi" w:eastAsiaTheme="minorEastAsia" w:hAnsiTheme="minorHAnsi" w:cstheme="minorBidi"/>
          <w:noProof/>
        </w:rPr>
      </w:pPr>
      <w:hyperlink w:anchor="_Toc83373262" w:history="1">
        <w:r w:rsidR="00302B87" w:rsidRPr="00D32EDD">
          <w:rPr>
            <w:rStyle w:val="Hyperlink"/>
            <w:rFonts w:ascii="Arial Bold" w:hAnsi="Arial Bold"/>
            <w:bCs/>
            <w:noProof/>
            <w14:scene3d>
              <w14:camera w14:prst="orthographicFront"/>
              <w14:lightRig w14:rig="threePt" w14:dir="t">
                <w14:rot w14:lat="0" w14:lon="0" w14:rev="0"/>
              </w14:lightRig>
            </w14:scene3d>
          </w:rPr>
          <w:t>G.</w:t>
        </w:r>
        <w:r w:rsidR="00302B87">
          <w:rPr>
            <w:rFonts w:asciiTheme="minorHAnsi" w:eastAsiaTheme="minorEastAsia" w:hAnsiTheme="minorHAnsi" w:cstheme="minorBidi"/>
            <w:noProof/>
          </w:rPr>
          <w:tab/>
        </w:r>
        <w:r w:rsidR="00302B87" w:rsidRPr="00D32EDD">
          <w:rPr>
            <w:rStyle w:val="Hyperlink"/>
            <w:noProof/>
          </w:rPr>
          <w:t>User Acceptance Testing Plan (Both Solutions)</w:t>
        </w:r>
        <w:r w:rsidR="00302B87">
          <w:rPr>
            <w:noProof/>
            <w:webHidden/>
          </w:rPr>
          <w:tab/>
        </w:r>
        <w:r w:rsidR="00302B87">
          <w:rPr>
            <w:noProof/>
            <w:webHidden/>
          </w:rPr>
          <w:fldChar w:fldCharType="begin"/>
        </w:r>
        <w:r w:rsidR="00302B87">
          <w:rPr>
            <w:noProof/>
            <w:webHidden/>
          </w:rPr>
          <w:instrText xml:space="preserve"> PAGEREF _Toc83373262 \h </w:instrText>
        </w:r>
        <w:r w:rsidR="00302B87">
          <w:rPr>
            <w:noProof/>
            <w:webHidden/>
          </w:rPr>
        </w:r>
        <w:r w:rsidR="00302B87">
          <w:rPr>
            <w:noProof/>
            <w:webHidden/>
          </w:rPr>
          <w:fldChar w:fldCharType="separate"/>
        </w:r>
        <w:r w:rsidR="00302B87">
          <w:rPr>
            <w:noProof/>
            <w:webHidden/>
          </w:rPr>
          <w:t>31</w:t>
        </w:r>
        <w:r w:rsidR="00302B87">
          <w:rPr>
            <w:noProof/>
            <w:webHidden/>
          </w:rPr>
          <w:fldChar w:fldCharType="end"/>
        </w:r>
      </w:hyperlink>
    </w:p>
    <w:p w14:paraId="66579ABF" w14:textId="7BC671A1" w:rsidR="00302B87" w:rsidRDefault="00FD2B7A">
      <w:pPr>
        <w:pStyle w:val="TOC2"/>
        <w:rPr>
          <w:rFonts w:asciiTheme="minorHAnsi" w:eastAsiaTheme="minorEastAsia" w:hAnsiTheme="minorHAnsi" w:cstheme="minorBidi"/>
          <w:noProof/>
        </w:rPr>
      </w:pPr>
      <w:hyperlink w:anchor="_Toc83373263" w:history="1">
        <w:r w:rsidR="00302B87" w:rsidRPr="00D32EDD">
          <w:rPr>
            <w:rStyle w:val="Hyperlink"/>
            <w:rFonts w:ascii="Arial Bold" w:hAnsi="Arial Bold"/>
            <w:bCs/>
            <w:noProof/>
            <w14:scene3d>
              <w14:camera w14:prst="orthographicFront"/>
              <w14:lightRig w14:rig="threePt" w14:dir="t">
                <w14:rot w14:lat="0" w14:lon="0" w14:rev="0"/>
              </w14:lightRig>
            </w14:scene3d>
          </w:rPr>
          <w:t>H.</w:t>
        </w:r>
        <w:r w:rsidR="00302B87">
          <w:rPr>
            <w:rFonts w:asciiTheme="minorHAnsi" w:eastAsiaTheme="minorEastAsia" w:hAnsiTheme="minorHAnsi" w:cstheme="minorBidi"/>
            <w:noProof/>
          </w:rPr>
          <w:tab/>
        </w:r>
        <w:r w:rsidR="00302B87" w:rsidRPr="00D32EDD">
          <w:rPr>
            <w:rStyle w:val="Hyperlink"/>
            <w:noProof/>
          </w:rPr>
          <w:t>User Training and Documentation (Both Solutions)</w:t>
        </w:r>
        <w:r w:rsidR="00302B87">
          <w:rPr>
            <w:noProof/>
            <w:webHidden/>
          </w:rPr>
          <w:tab/>
        </w:r>
        <w:r w:rsidR="00302B87">
          <w:rPr>
            <w:noProof/>
            <w:webHidden/>
          </w:rPr>
          <w:fldChar w:fldCharType="begin"/>
        </w:r>
        <w:r w:rsidR="00302B87">
          <w:rPr>
            <w:noProof/>
            <w:webHidden/>
          </w:rPr>
          <w:instrText xml:space="preserve"> PAGEREF _Toc83373263 \h </w:instrText>
        </w:r>
        <w:r w:rsidR="00302B87">
          <w:rPr>
            <w:noProof/>
            <w:webHidden/>
          </w:rPr>
        </w:r>
        <w:r w:rsidR="00302B87">
          <w:rPr>
            <w:noProof/>
            <w:webHidden/>
          </w:rPr>
          <w:fldChar w:fldCharType="separate"/>
        </w:r>
        <w:r w:rsidR="00302B87">
          <w:rPr>
            <w:noProof/>
            <w:webHidden/>
          </w:rPr>
          <w:t>32</w:t>
        </w:r>
        <w:r w:rsidR="00302B87">
          <w:rPr>
            <w:noProof/>
            <w:webHidden/>
          </w:rPr>
          <w:fldChar w:fldCharType="end"/>
        </w:r>
      </w:hyperlink>
    </w:p>
    <w:p w14:paraId="49D88AC5" w14:textId="0B4B055B" w:rsidR="00302B87" w:rsidRDefault="00FD2B7A">
      <w:pPr>
        <w:pStyle w:val="TOC1"/>
        <w:rPr>
          <w:rFonts w:asciiTheme="minorHAnsi" w:eastAsiaTheme="minorEastAsia" w:hAnsiTheme="minorHAnsi" w:cstheme="minorBidi"/>
          <w:b w:val="0"/>
          <w:noProof/>
        </w:rPr>
      </w:pPr>
      <w:hyperlink w:anchor="_Toc83373264" w:history="1">
        <w:r w:rsidR="00302B87" w:rsidRPr="00D32EDD">
          <w:rPr>
            <w:rStyle w:val="Hyperlink"/>
            <w:noProof/>
          </w:rPr>
          <w:t>VII.</w:t>
        </w:r>
        <w:r w:rsidR="00302B87">
          <w:rPr>
            <w:rFonts w:asciiTheme="minorHAnsi" w:eastAsiaTheme="minorEastAsia" w:hAnsiTheme="minorHAnsi" w:cstheme="minorBidi"/>
            <w:b w:val="0"/>
            <w:noProof/>
          </w:rPr>
          <w:tab/>
        </w:r>
        <w:r w:rsidR="00302B87" w:rsidRPr="00D32EDD">
          <w:rPr>
            <w:rStyle w:val="Hyperlink"/>
            <w:noProof/>
          </w:rPr>
          <w:t>Final Acceptance Review (Both Solutions)</w:t>
        </w:r>
        <w:r w:rsidR="00302B87">
          <w:rPr>
            <w:noProof/>
            <w:webHidden/>
          </w:rPr>
          <w:tab/>
        </w:r>
        <w:r w:rsidR="00302B87">
          <w:rPr>
            <w:noProof/>
            <w:webHidden/>
          </w:rPr>
          <w:fldChar w:fldCharType="begin"/>
        </w:r>
        <w:r w:rsidR="00302B87">
          <w:rPr>
            <w:noProof/>
            <w:webHidden/>
          </w:rPr>
          <w:instrText xml:space="preserve"> PAGEREF _Toc83373264 \h </w:instrText>
        </w:r>
        <w:r w:rsidR="00302B87">
          <w:rPr>
            <w:noProof/>
            <w:webHidden/>
          </w:rPr>
        </w:r>
        <w:r w:rsidR="00302B87">
          <w:rPr>
            <w:noProof/>
            <w:webHidden/>
          </w:rPr>
          <w:fldChar w:fldCharType="separate"/>
        </w:r>
        <w:r w:rsidR="00302B87">
          <w:rPr>
            <w:noProof/>
            <w:webHidden/>
          </w:rPr>
          <w:t>33</w:t>
        </w:r>
        <w:r w:rsidR="00302B87">
          <w:rPr>
            <w:noProof/>
            <w:webHidden/>
          </w:rPr>
          <w:fldChar w:fldCharType="end"/>
        </w:r>
      </w:hyperlink>
    </w:p>
    <w:p w14:paraId="13508B4D" w14:textId="0D0FD4F4" w:rsidR="00302B87" w:rsidRDefault="00FD2B7A">
      <w:pPr>
        <w:pStyle w:val="TOC1"/>
        <w:rPr>
          <w:rFonts w:asciiTheme="minorHAnsi" w:eastAsiaTheme="minorEastAsia" w:hAnsiTheme="minorHAnsi" w:cstheme="minorBidi"/>
          <w:b w:val="0"/>
          <w:noProof/>
        </w:rPr>
      </w:pPr>
      <w:hyperlink w:anchor="_Toc83373265" w:history="1">
        <w:r w:rsidR="00302B87" w:rsidRPr="00D32EDD">
          <w:rPr>
            <w:rStyle w:val="Hyperlink"/>
            <w:noProof/>
          </w:rPr>
          <w:t>VIII.</w:t>
        </w:r>
        <w:r w:rsidR="00302B87">
          <w:rPr>
            <w:rFonts w:asciiTheme="minorHAnsi" w:eastAsiaTheme="minorEastAsia" w:hAnsiTheme="minorHAnsi" w:cstheme="minorBidi"/>
            <w:b w:val="0"/>
            <w:noProof/>
          </w:rPr>
          <w:tab/>
        </w:r>
        <w:r w:rsidR="00302B87" w:rsidRPr="00D32EDD">
          <w:rPr>
            <w:rStyle w:val="Hyperlink"/>
            <w:noProof/>
          </w:rPr>
          <w:t>Software Administration and Security (Both Solutions)</w:t>
        </w:r>
        <w:r w:rsidR="00302B87">
          <w:rPr>
            <w:noProof/>
            <w:webHidden/>
          </w:rPr>
          <w:tab/>
        </w:r>
        <w:r w:rsidR="00302B87">
          <w:rPr>
            <w:noProof/>
            <w:webHidden/>
          </w:rPr>
          <w:fldChar w:fldCharType="begin"/>
        </w:r>
        <w:r w:rsidR="00302B87">
          <w:rPr>
            <w:noProof/>
            <w:webHidden/>
          </w:rPr>
          <w:instrText xml:space="preserve"> PAGEREF _Toc83373265 \h </w:instrText>
        </w:r>
        <w:r w:rsidR="00302B87">
          <w:rPr>
            <w:noProof/>
            <w:webHidden/>
          </w:rPr>
        </w:r>
        <w:r w:rsidR="00302B87">
          <w:rPr>
            <w:noProof/>
            <w:webHidden/>
          </w:rPr>
          <w:fldChar w:fldCharType="separate"/>
        </w:r>
        <w:r w:rsidR="00302B87">
          <w:rPr>
            <w:noProof/>
            <w:webHidden/>
          </w:rPr>
          <w:t>33</w:t>
        </w:r>
        <w:r w:rsidR="00302B87">
          <w:rPr>
            <w:noProof/>
            <w:webHidden/>
          </w:rPr>
          <w:fldChar w:fldCharType="end"/>
        </w:r>
      </w:hyperlink>
    </w:p>
    <w:p w14:paraId="13FCB363" w14:textId="5835F606" w:rsidR="00302B87" w:rsidRDefault="00FD2B7A">
      <w:pPr>
        <w:pStyle w:val="TOC2"/>
        <w:rPr>
          <w:rFonts w:asciiTheme="minorHAnsi" w:eastAsiaTheme="minorEastAsia" w:hAnsiTheme="minorHAnsi" w:cstheme="minorBidi"/>
          <w:noProof/>
        </w:rPr>
      </w:pPr>
      <w:hyperlink w:anchor="_Toc83373266"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General</w:t>
        </w:r>
        <w:r w:rsidR="00302B87">
          <w:rPr>
            <w:noProof/>
            <w:webHidden/>
          </w:rPr>
          <w:tab/>
        </w:r>
        <w:r w:rsidR="00302B87">
          <w:rPr>
            <w:noProof/>
            <w:webHidden/>
          </w:rPr>
          <w:fldChar w:fldCharType="begin"/>
        </w:r>
        <w:r w:rsidR="00302B87">
          <w:rPr>
            <w:noProof/>
            <w:webHidden/>
          </w:rPr>
          <w:instrText xml:space="preserve"> PAGEREF _Toc83373266 \h </w:instrText>
        </w:r>
        <w:r w:rsidR="00302B87">
          <w:rPr>
            <w:noProof/>
            <w:webHidden/>
          </w:rPr>
        </w:r>
        <w:r w:rsidR="00302B87">
          <w:rPr>
            <w:noProof/>
            <w:webHidden/>
          </w:rPr>
          <w:fldChar w:fldCharType="separate"/>
        </w:r>
        <w:r w:rsidR="00302B87">
          <w:rPr>
            <w:noProof/>
            <w:webHidden/>
          </w:rPr>
          <w:t>33</w:t>
        </w:r>
        <w:r w:rsidR="00302B87">
          <w:rPr>
            <w:noProof/>
            <w:webHidden/>
          </w:rPr>
          <w:fldChar w:fldCharType="end"/>
        </w:r>
      </w:hyperlink>
    </w:p>
    <w:p w14:paraId="607A8919" w14:textId="36A0C4D0" w:rsidR="00302B87" w:rsidRDefault="00FD2B7A">
      <w:pPr>
        <w:pStyle w:val="TOC2"/>
        <w:rPr>
          <w:rFonts w:asciiTheme="minorHAnsi" w:eastAsiaTheme="minorEastAsia" w:hAnsiTheme="minorHAnsi" w:cstheme="minorBidi"/>
          <w:noProof/>
        </w:rPr>
      </w:pPr>
      <w:hyperlink w:anchor="_Toc83373267"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Cloud or Offsite Hosting Requirements</w:t>
        </w:r>
        <w:r w:rsidR="00302B87">
          <w:rPr>
            <w:noProof/>
            <w:webHidden/>
          </w:rPr>
          <w:tab/>
        </w:r>
        <w:r w:rsidR="00302B87">
          <w:rPr>
            <w:noProof/>
            <w:webHidden/>
          </w:rPr>
          <w:fldChar w:fldCharType="begin"/>
        </w:r>
        <w:r w:rsidR="00302B87">
          <w:rPr>
            <w:noProof/>
            <w:webHidden/>
          </w:rPr>
          <w:instrText xml:space="preserve"> PAGEREF _Toc83373267 \h </w:instrText>
        </w:r>
        <w:r w:rsidR="00302B87">
          <w:rPr>
            <w:noProof/>
            <w:webHidden/>
          </w:rPr>
        </w:r>
        <w:r w:rsidR="00302B87">
          <w:rPr>
            <w:noProof/>
            <w:webHidden/>
          </w:rPr>
          <w:fldChar w:fldCharType="separate"/>
        </w:r>
        <w:r w:rsidR="00302B87">
          <w:rPr>
            <w:noProof/>
            <w:webHidden/>
          </w:rPr>
          <w:t>34</w:t>
        </w:r>
        <w:r w:rsidR="00302B87">
          <w:rPr>
            <w:noProof/>
            <w:webHidden/>
          </w:rPr>
          <w:fldChar w:fldCharType="end"/>
        </w:r>
      </w:hyperlink>
    </w:p>
    <w:p w14:paraId="57EA5D65" w14:textId="5710F10D" w:rsidR="00302B87" w:rsidRDefault="00FD2B7A">
      <w:pPr>
        <w:pStyle w:val="TOC2"/>
        <w:rPr>
          <w:rFonts w:asciiTheme="minorHAnsi" w:eastAsiaTheme="minorEastAsia" w:hAnsiTheme="minorHAnsi" w:cstheme="minorBidi"/>
          <w:noProof/>
        </w:rPr>
      </w:pPr>
      <w:hyperlink w:anchor="_Toc83373268"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Security Audit</w:t>
        </w:r>
        <w:r w:rsidR="00302B87">
          <w:rPr>
            <w:noProof/>
            <w:webHidden/>
          </w:rPr>
          <w:tab/>
        </w:r>
        <w:r w:rsidR="00302B87">
          <w:rPr>
            <w:noProof/>
            <w:webHidden/>
          </w:rPr>
          <w:fldChar w:fldCharType="begin"/>
        </w:r>
        <w:r w:rsidR="00302B87">
          <w:rPr>
            <w:noProof/>
            <w:webHidden/>
          </w:rPr>
          <w:instrText xml:space="preserve"> PAGEREF _Toc83373268 \h </w:instrText>
        </w:r>
        <w:r w:rsidR="00302B87">
          <w:rPr>
            <w:noProof/>
            <w:webHidden/>
          </w:rPr>
        </w:r>
        <w:r w:rsidR="00302B87">
          <w:rPr>
            <w:noProof/>
            <w:webHidden/>
          </w:rPr>
          <w:fldChar w:fldCharType="separate"/>
        </w:r>
        <w:r w:rsidR="00302B87">
          <w:rPr>
            <w:noProof/>
            <w:webHidden/>
          </w:rPr>
          <w:t>36</w:t>
        </w:r>
        <w:r w:rsidR="00302B87">
          <w:rPr>
            <w:noProof/>
            <w:webHidden/>
          </w:rPr>
          <w:fldChar w:fldCharType="end"/>
        </w:r>
      </w:hyperlink>
    </w:p>
    <w:p w14:paraId="550DD94F" w14:textId="72167654" w:rsidR="00302B87" w:rsidRDefault="00FD2B7A">
      <w:pPr>
        <w:pStyle w:val="TOC1"/>
        <w:rPr>
          <w:rFonts w:asciiTheme="minorHAnsi" w:eastAsiaTheme="minorEastAsia" w:hAnsiTheme="minorHAnsi" w:cstheme="minorBidi"/>
          <w:b w:val="0"/>
          <w:noProof/>
        </w:rPr>
      </w:pPr>
      <w:hyperlink w:anchor="_Toc83373269" w:history="1">
        <w:r w:rsidR="00302B87" w:rsidRPr="00D32EDD">
          <w:rPr>
            <w:rStyle w:val="Hyperlink"/>
            <w:noProof/>
          </w:rPr>
          <w:t>IX.</w:t>
        </w:r>
        <w:r w:rsidR="00302B87">
          <w:rPr>
            <w:rFonts w:asciiTheme="minorHAnsi" w:eastAsiaTheme="minorEastAsia" w:hAnsiTheme="minorHAnsi" w:cstheme="minorBidi"/>
            <w:b w:val="0"/>
            <w:noProof/>
          </w:rPr>
          <w:tab/>
        </w:r>
        <w:r w:rsidR="00302B87" w:rsidRPr="00D32EDD">
          <w:rPr>
            <w:rStyle w:val="Hyperlink"/>
            <w:noProof/>
          </w:rPr>
          <w:t>Maintenance and Support (Both Solutions)</w:t>
        </w:r>
        <w:r w:rsidR="00302B87">
          <w:rPr>
            <w:noProof/>
            <w:webHidden/>
          </w:rPr>
          <w:tab/>
        </w:r>
        <w:r w:rsidR="00302B87">
          <w:rPr>
            <w:noProof/>
            <w:webHidden/>
          </w:rPr>
          <w:fldChar w:fldCharType="begin"/>
        </w:r>
        <w:r w:rsidR="00302B87">
          <w:rPr>
            <w:noProof/>
            <w:webHidden/>
          </w:rPr>
          <w:instrText xml:space="preserve"> PAGEREF _Toc83373269 \h </w:instrText>
        </w:r>
        <w:r w:rsidR="00302B87">
          <w:rPr>
            <w:noProof/>
            <w:webHidden/>
          </w:rPr>
        </w:r>
        <w:r w:rsidR="00302B87">
          <w:rPr>
            <w:noProof/>
            <w:webHidden/>
          </w:rPr>
          <w:fldChar w:fldCharType="separate"/>
        </w:r>
        <w:r w:rsidR="00302B87">
          <w:rPr>
            <w:noProof/>
            <w:webHidden/>
          </w:rPr>
          <w:t>36</w:t>
        </w:r>
        <w:r w:rsidR="00302B87">
          <w:rPr>
            <w:noProof/>
            <w:webHidden/>
          </w:rPr>
          <w:fldChar w:fldCharType="end"/>
        </w:r>
      </w:hyperlink>
    </w:p>
    <w:p w14:paraId="0F56A1F0" w14:textId="429AAF8E" w:rsidR="00302B87" w:rsidRDefault="00FD2B7A">
      <w:pPr>
        <w:pStyle w:val="TOC2"/>
        <w:rPr>
          <w:rFonts w:asciiTheme="minorHAnsi" w:eastAsiaTheme="minorEastAsia" w:hAnsiTheme="minorHAnsi" w:cstheme="minorBidi"/>
          <w:noProof/>
        </w:rPr>
      </w:pPr>
      <w:hyperlink w:anchor="_Toc83373270" w:history="1">
        <w:r w:rsidR="00302B87" w:rsidRPr="00D32EDD">
          <w:rPr>
            <w:rStyle w:val="Hyperlink"/>
            <w:rFonts w:ascii="Arial Bold" w:hAnsi="Arial Bold"/>
            <w:bCs/>
            <w:noProof/>
            <w14:scene3d>
              <w14:camera w14:prst="orthographicFront"/>
              <w14:lightRig w14:rig="threePt" w14:dir="t">
                <w14:rot w14:lat="0" w14:lon="0" w14:rev="0"/>
              </w14:lightRig>
            </w14:scene3d>
          </w:rPr>
          <w:t>A.</w:t>
        </w:r>
        <w:r w:rsidR="00302B87">
          <w:rPr>
            <w:rFonts w:asciiTheme="minorHAnsi" w:eastAsiaTheme="minorEastAsia" w:hAnsiTheme="minorHAnsi" w:cstheme="minorBidi"/>
            <w:noProof/>
          </w:rPr>
          <w:tab/>
        </w:r>
        <w:r w:rsidR="00302B87" w:rsidRPr="00D32EDD">
          <w:rPr>
            <w:rStyle w:val="Hyperlink"/>
            <w:noProof/>
          </w:rPr>
          <w:t>Customer Support</w:t>
        </w:r>
        <w:r w:rsidR="00302B87">
          <w:rPr>
            <w:noProof/>
            <w:webHidden/>
          </w:rPr>
          <w:tab/>
        </w:r>
        <w:r w:rsidR="00302B87">
          <w:rPr>
            <w:noProof/>
            <w:webHidden/>
          </w:rPr>
          <w:fldChar w:fldCharType="begin"/>
        </w:r>
        <w:r w:rsidR="00302B87">
          <w:rPr>
            <w:noProof/>
            <w:webHidden/>
          </w:rPr>
          <w:instrText xml:space="preserve"> PAGEREF _Toc83373270 \h </w:instrText>
        </w:r>
        <w:r w:rsidR="00302B87">
          <w:rPr>
            <w:noProof/>
            <w:webHidden/>
          </w:rPr>
        </w:r>
        <w:r w:rsidR="00302B87">
          <w:rPr>
            <w:noProof/>
            <w:webHidden/>
          </w:rPr>
          <w:fldChar w:fldCharType="separate"/>
        </w:r>
        <w:r w:rsidR="00302B87">
          <w:rPr>
            <w:noProof/>
            <w:webHidden/>
          </w:rPr>
          <w:t>36</w:t>
        </w:r>
        <w:r w:rsidR="00302B87">
          <w:rPr>
            <w:noProof/>
            <w:webHidden/>
          </w:rPr>
          <w:fldChar w:fldCharType="end"/>
        </w:r>
      </w:hyperlink>
    </w:p>
    <w:p w14:paraId="098F3FCB" w14:textId="5FBE256C" w:rsidR="00302B87" w:rsidRDefault="00FD2B7A">
      <w:pPr>
        <w:pStyle w:val="TOC2"/>
        <w:rPr>
          <w:rFonts w:asciiTheme="minorHAnsi" w:eastAsiaTheme="minorEastAsia" w:hAnsiTheme="minorHAnsi" w:cstheme="minorBidi"/>
          <w:noProof/>
        </w:rPr>
      </w:pPr>
      <w:hyperlink w:anchor="_Toc83373271" w:history="1">
        <w:r w:rsidR="00302B87" w:rsidRPr="00D32EDD">
          <w:rPr>
            <w:rStyle w:val="Hyperlink"/>
            <w:rFonts w:ascii="Arial Bold" w:hAnsi="Arial Bold"/>
            <w:bCs/>
            <w:noProof/>
            <w14:scene3d>
              <w14:camera w14:prst="orthographicFront"/>
              <w14:lightRig w14:rig="threePt" w14:dir="t">
                <w14:rot w14:lat="0" w14:lon="0" w14:rev="0"/>
              </w14:lightRig>
            </w14:scene3d>
          </w:rPr>
          <w:t>B.</w:t>
        </w:r>
        <w:r w:rsidR="00302B87">
          <w:rPr>
            <w:rFonts w:asciiTheme="minorHAnsi" w:eastAsiaTheme="minorEastAsia" w:hAnsiTheme="minorHAnsi" w:cstheme="minorBidi"/>
            <w:noProof/>
          </w:rPr>
          <w:tab/>
        </w:r>
        <w:r w:rsidR="00302B87" w:rsidRPr="00D32EDD">
          <w:rPr>
            <w:rStyle w:val="Hyperlink"/>
            <w:noProof/>
          </w:rPr>
          <w:t>Issue Tracking (Both Solutions)</w:t>
        </w:r>
        <w:r w:rsidR="00302B87">
          <w:rPr>
            <w:noProof/>
            <w:webHidden/>
          </w:rPr>
          <w:tab/>
        </w:r>
        <w:r w:rsidR="00302B87">
          <w:rPr>
            <w:noProof/>
            <w:webHidden/>
          </w:rPr>
          <w:fldChar w:fldCharType="begin"/>
        </w:r>
        <w:r w:rsidR="00302B87">
          <w:rPr>
            <w:noProof/>
            <w:webHidden/>
          </w:rPr>
          <w:instrText xml:space="preserve"> PAGEREF _Toc83373271 \h </w:instrText>
        </w:r>
        <w:r w:rsidR="00302B87">
          <w:rPr>
            <w:noProof/>
            <w:webHidden/>
          </w:rPr>
        </w:r>
        <w:r w:rsidR="00302B87">
          <w:rPr>
            <w:noProof/>
            <w:webHidden/>
          </w:rPr>
          <w:fldChar w:fldCharType="separate"/>
        </w:r>
        <w:r w:rsidR="00302B87">
          <w:rPr>
            <w:noProof/>
            <w:webHidden/>
          </w:rPr>
          <w:t>36</w:t>
        </w:r>
        <w:r w:rsidR="00302B87">
          <w:rPr>
            <w:noProof/>
            <w:webHidden/>
          </w:rPr>
          <w:fldChar w:fldCharType="end"/>
        </w:r>
      </w:hyperlink>
    </w:p>
    <w:p w14:paraId="578F0CC9" w14:textId="4D5C7E97" w:rsidR="00302B87" w:rsidRDefault="00FD2B7A">
      <w:pPr>
        <w:pStyle w:val="TOC2"/>
        <w:rPr>
          <w:rFonts w:asciiTheme="minorHAnsi" w:eastAsiaTheme="minorEastAsia" w:hAnsiTheme="minorHAnsi" w:cstheme="minorBidi"/>
          <w:noProof/>
        </w:rPr>
      </w:pPr>
      <w:hyperlink w:anchor="_Toc83373272" w:history="1">
        <w:r w:rsidR="00302B87" w:rsidRPr="00D32EDD">
          <w:rPr>
            <w:rStyle w:val="Hyperlink"/>
            <w:rFonts w:ascii="Arial Bold" w:hAnsi="Arial Bold"/>
            <w:bCs/>
            <w:noProof/>
            <w14:scene3d>
              <w14:camera w14:prst="orthographicFront"/>
              <w14:lightRig w14:rig="threePt" w14:dir="t">
                <w14:rot w14:lat="0" w14:lon="0" w14:rev="0"/>
              </w14:lightRig>
            </w14:scene3d>
          </w:rPr>
          <w:t>C.</w:t>
        </w:r>
        <w:r w:rsidR="00302B87">
          <w:rPr>
            <w:rFonts w:asciiTheme="minorHAnsi" w:eastAsiaTheme="minorEastAsia" w:hAnsiTheme="minorHAnsi" w:cstheme="minorBidi"/>
            <w:noProof/>
          </w:rPr>
          <w:tab/>
        </w:r>
        <w:r w:rsidR="00302B87" w:rsidRPr="00D32EDD">
          <w:rPr>
            <w:rStyle w:val="Hyperlink"/>
            <w:noProof/>
          </w:rPr>
          <w:t>Service Availability and Restoration (Both Solutions)</w:t>
        </w:r>
        <w:r w:rsidR="00302B87">
          <w:rPr>
            <w:noProof/>
            <w:webHidden/>
          </w:rPr>
          <w:tab/>
        </w:r>
        <w:r w:rsidR="00302B87">
          <w:rPr>
            <w:noProof/>
            <w:webHidden/>
          </w:rPr>
          <w:fldChar w:fldCharType="begin"/>
        </w:r>
        <w:r w:rsidR="00302B87">
          <w:rPr>
            <w:noProof/>
            <w:webHidden/>
          </w:rPr>
          <w:instrText xml:space="preserve"> PAGEREF _Toc83373272 \h </w:instrText>
        </w:r>
        <w:r w:rsidR="00302B87">
          <w:rPr>
            <w:noProof/>
            <w:webHidden/>
          </w:rPr>
        </w:r>
        <w:r w:rsidR="00302B87">
          <w:rPr>
            <w:noProof/>
            <w:webHidden/>
          </w:rPr>
          <w:fldChar w:fldCharType="separate"/>
        </w:r>
        <w:r w:rsidR="00302B87">
          <w:rPr>
            <w:noProof/>
            <w:webHidden/>
          </w:rPr>
          <w:t>37</w:t>
        </w:r>
        <w:r w:rsidR="00302B87">
          <w:rPr>
            <w:noProof/>
            <w:webHidden/>
          </w:rPr>
          <w:fldChar w:fldCharType="end"/>
        </w:r>
      </w:hyperlink>
    </w:p>
    <w:p w14:paraId="25EA6425" w14:textId="2AF6102D" w:rsidR="00302B87" w:rsidRDefault="00FD2B7A">
      <w:pPr>
        <w:pStyle w:val="TOC2"/>
        <w:rPr>
          <w:rFonts w:asciiTheme="minorHAnsi" w:eastAsiaTheme="minorEastAsia" w:hAnsiTheme="minorHAnsi" w:cstheme="minorBidi"/>
          <w:noProof/>
        </w:rPr>
      </w:pPr>
      <w:hyperlink w:anchor="_Toc83373273" w:history="1">
        <w:r w:rsidR="00302B87" w:rsidRPr="00D32EDD">
          <w:rPr>
            <w:rStyle w:val="Hyperlink"/>
            <w:rFonts w:ascii="Arial Bold" w:hAnsi="Arial Bold"/>
            <w:bCs/>
            <w:noProof/>
            <w14:scene3d>
              <w14:camera w14:prst="orthographicFront"/>
              <w14:lightRig w14:rig="threePt" w14:dir="t">
                <w14:rot w14:lat="0" w14:lon="0" w14:rev="0"/>
              </w14:lightRig>
            </w14:scene3d>
          </w:rPr>
          <w:t>D.</w:t>
        </w:r>
        <w:r w:rsidR="00302B87">
          <w:rPr>
            <w:rFonts w:asciiTheme="minorHAnsi" w:eastAsiaTheme="minorEastAsia" w:hAnsiTheme="minorHAnsi" w:cstheme="minorBidi"/>
            <w:noProof/>
          </w:rPr>
          <w:tab/>
        </w:r>
        <w:r w:rsidR="00302B87" w:rsidRPr="00D32EDD">
          <w:rPr>
            <w:rStyle w:val="Hyperlink"/>
            <w:noProof/>
          </w:rPr>
          <w:t>Service Level Agreements (Both Solutions)</w:t>
        </w:r>
        <w:r w:rsidR="00302B87">
          <w:rPr>
            <w:noProof/>
            <w:webHidden/>
          </w:rPr>
          <w:tab/>
        </w:r>
        <w:r w:rsidR="00302B87">
          <w:rPr>
            <w:noProof/>
            <w:webHidden/>
          </w:rPr>
          <w:fldChar w:fldCharType="begin"/>
        </w:r>
        <w:r w:rsidR="00302B87">
          <w:rPr>
            <w:noProof/>
            <w:webHidden/>
          </w:rPr>
          <w:instrText xml:space="preserve"> PAGEREF _Toc83373273 \h </w:instrText>
        </w:r>
        <w:r w:rsidR="00302B87">
          <w:rPr>
            <w:noProof/>
            <w:webHidden/>
          </w:rPr>
        </w:r>
        <w:r w:rsidR="00302B87">
          <w:rPr>
            <w:noProof/>
            <w:webHidden/>
          </w:rPr>
          <w:fldChar w:fldCharType="separate"/>
        </w:r>
        <w:r w:rsidR="00302B87">
          <w:rPr>
            <w:noProof/>
            <w:webHidden/>
          </w:rPr>
          <w:t>37</w:t>
        </w:r>
        <w:r w:rsidR="00302B87">
          <w:rPr>
            <w:noProof/>
            <w:webHidden/>
          </w:rPr>
          <w:fldChar w:fldCharType="end"/>
        </w:r>
      </w:hyperlink>
    </w:p>
    <w:p w14:paraId="2C10B336" w14:textId="6A6506F4" w:rsidR="00302B87" w:rsidRDefault="00FD2B7A">
      <w:pPr>
        <w:pStyle w:val="TOC2"/>
        <w:rPr>
          <w:rFonts w:asciiTheme="minorHAnsi" w:eastAsiaTheme="minorEastAsia" w:hAnsiTheme="minorHAnsi" w:cstheme="minorBidi"/>
          <w:noProof/>
        </w:rPr>
      </w:pPr>
      <w:hyperlink w:anchor="_Toc83373274" w:history="1">
        <w:r w:rsidR="00302B87" w:rsidRPr="00D32EDD">
          <w:rPr>
            <w:rStyle w:val="Hyperlink"/>
            <w:rFonts w:ascii="Arial Bold" w:hAnsi="Arial Bold"/>
            <w:bCs/>
            <w:noProof/>
            <w14:scene3d>
              <w14:camera w14:prst="orthographicFront"/>
              <w14:lightRig w14:rig="threePt" w14:dir="t">
                <w14:rot w14:lat="0" w14:lon="0" w14:rev="0"/>
              </w14:lightRig>
            </w14:scene3d>
          </w:rPr>
          <w:t>E.</w:t>
        </w:r>
        <w:r w:rsidR="00302B87">
          <w:rPr>
            <w:rFonts w:asciiTheme="minorHAnsi" w:eastAsiaTheme="minorEastAsia" w:hAnsiTheme="minorHAnsi" w:cstheme="minorBidi"/>
            <w:noProof/>
          </w:rPr>
          <w:tab/>
        </w:r>
        <w:r w:rsidR="00302B87" w:rsidRPr="00D32EDD">
          <w:rPr>
            <w:rStyle w:val="Hyperlink"/>
            <w:noProof/>
          </w:rPr>
          <w:t>Remedies for Failure to Meet Service Levels (Both Solutions)</w:t>
        </w:r>
        <w:r w:rsidR="00302B87">
          <w:rPr>
            <w:noProof/>
            <w:webHidden/>
          </w:rPr>
          <w:tab/>
        </w:r>
        <w:r w:rsidR="00302B87">
          <w:rPr>
            <w:noProof/>
            <w:webHidden/>
          </w:rPr>
          <w:fldChar w:fldCharType="begin"/>
        </w:r>
        <w:r w:rsidR="00302B87">
          <w:rPr>
            <w:noProof/>
            <w:webHidden/>
          </w:rPr>
          <w:instrText xml:space="preserve"> PAGEREF _Toc83373274 \h </w:instrText>
        </w:r>
        <w:r w:rsidR="00302B87">
          <w:rPr>
            <w:noProof/>
            <w:webHidden/>
          </w:rPr>
        </w:r>
        <w:r w:rsidR="00302B87">
          <w:rPr>
            <w:noProof/>
            <w:webHidden/>
          </w:rPr>
          <w:fldChar w:fldCharType="separate"/>
        </w:r>
        <w:r w:rsidR="00302B87">
          <w:rPr>
            <w:noProof/>
            <w:webHidden/>
          </w:rPr>
          <w:t>38</w:t>
        </w:r>
        <w:r w:rsidR="00302B87">
          <w:rPr>
            <w:noProof/>
            <w:webHidden/>
          </w:rPr>
          <w:fldChar w:fldCharType="end"/>
        </w:r>
      </w:hyperlink>
    </w:p>
    <w:p w14:paraId="17B7FB4E" w14:textId="723571CB" w:rsidR="00302B87" w:rsidRDefault="00FD2B7A">
      <w:pPr>
        <w:pStyle w:val="TOC2"/>
        <w:rPr>
          <w:rFonts w:asciiTheme="minorHAnsi" w:eastAsiaTheme="minorEastAsia" w:hAnsiTheme="minorHAnsi" w:cstheme="minorBidi"/>
          <w:noProof/>
        </w:rPr>
      </w:pPr>
      <w:hyperlink w:anchor="_Toc83373275" w:history="1">
        <w:r w:rsidR="00302B87" w:rsidRPr="00D32EDD">
          <w:rPr>
            <w:rStyle w:val="Hyperlink"/>
            <w:rFonts w:ascii="Arial Bold" w:hAnsi="Arial Bold"/>
            <w:bCs/>
            <w:noProof/>
            <w14:scene3d>
              <w14:camera w14:prst="orthographicFront"/>
              <w14:lightRig w14:rig="threePt" w14:dir="t">
                <w14:rot w14:lat="0" w14:lon="0" w14:rev="0"/>
              </w14:lightRig>
            </w14:scene3d>
          </w:rPr>
          <w:t>F.</w:t>
        </w:r>
        <w:r w:rsidR="00302B87">
          <w:rPr>
            <w:rFonts w:asciiTheme="minorHAnsi" w:eastAsiaTheme="minorEastAsia" w:hAnsiTheme="minorHAnsi" w:cstheme="minorBidi"/>
            <w:noProof/>
          </w:rPr>
          <w:tab/>
        </w:r>
        <w:r w:rsidR="00302B87" w:rsidRPr="00D32EDD">
          <w:rPr>
            <w:rStyle w:val="Hyperlink"/>
            <w:noProof/>
          </w:rPr>
          <w:t>System Monitoring (Both Solutions)</w:t>
        </w:r>
        <w:r w:rsidR="00302B87">
          <w:rPr>
            <w:noProof/>
            <w:webHidden/>
          </w:rPr>
          <w:tab/>
        </w:r>
        <w:r w:rsidR="00302B87">
          <w:rPr>
            <w:noProof/>
            <w:webHidden/>
          </w:rPr>
          <w:fldChar w:fldCharType="begin"/>
        </w:r>
        <w:r w:rsidR="00302B87">
          <w:rPr>
            <w:noProof/>
            <w:webHidden/>
          </w:rPr>
          <w:instrText xml:space="preserve"> PAGEREF _Toc83373275 \h </w:instrText>
        </w:r>
        <w:r w:rsidR="00302B87">
          <w:rPr>
            <w:noProof/>
            <w:webHidden/>
          </w:rPr>
        </w:r>
        <w:r w:rsidR="00302B87">
          <w:rPr>
            <w:noProof/>
            <w:webHidden/>
          </w:rPr>
          <w:fldChar w:fldCharType="separate"/>
        </w:r>
        <w:r w:rsidR="00302B87">
          <w:rPr>
            <w:noProof/>
            <w:webHidden/>
          </w:rPr>
          <w:t>40</w:t>
        </w:r>
        <w:r w:rsidR="00302B87">
          <w:rPr>
            <w:noProof/>
            <w:webHidden/>
          </w:rPr>
          <w:fldChar w:fldCharType="end"/>
        </w:r>
      </w:hyperlink>
    </w:p>
    <w:p w14:paraId="0830AD44" w14:textId="6A45F006" w:rsidR="00302B87" w:rsidRDefault="00FD2B7A">
      <w:pPr>
        <w:pStyle w:val="TOC2"/>
        <w:rPr>
          <w:rFonts w:asciiTheme="minorHAnsi" w:eastAsiaTheme="minorEastAsia" w:hAnsiTheme="minorHAnsi" w:cstheme="minorBidi"/>
          <w:noProof/>
        </w:rPr>
      </w:pPr>
      <w:hyperlink w:anchor="_Toc83373276" w:history="1">
        <w:r w:rsidR="00302B87" w:rsidRPr="00D32EDD">
          <w:rPr>
            <w:rStyle w:val="Hyperlink"/>
            <w:rFonts w:ascii="Arial Bold" w:hAnsi="Arial Bold"/>
            <w:bCs/>
            <w:noProof/>
            <w14:scene3d>
              <w14:camera w14:prst="orthographicFront"/>
              <w14:lightRig w14:rig="threePt" w14:dir="t">
                <w14:rot w14:lat="0" w14:lon="0" w14:rev="0"/>
              </w14:lightRig>
            </w14:scene3d>
          </w:rPr>
          <w:t>G.</w:t>
        </w:r>
        <w:r w:rsidR="00302B87">
          <w:rPr>
            <w:rFonts w:asciiTheme="minorHAnsi" w:eastAsiaTheme="minorEastAsia" w:hAnsiTheme="minorHAnsi" w:cstheme="minorBidi"/>
            <w:noProof/>
          </w:rPr>
          <w:tab/>
        </w:r>
        <w:r w:rsidR="00302B87" w:rsidRPr="00D32EDD">
          <w:rPr>
            <w:rStyle w:val="Hyperlink"/>
            <w:noProof/>
          </w:rPr>
          <w:t>Patching (Both Solutions)</w:t>
        </w:r>
        <w:r w:rsidR="00302B87">
          <w:rPr>
            <w:noProof/>
            <w:webHidden/>
          </w:rPr>
          <w:tab/>
        </w:r>
        <w:r w:rsidR="00302B87">
          <w:rPr>
            <w:noProof/>
            <w:webHidden/>
          </w:rPr>
          <w:fldChar w:fldCharType="begin"/>
        </w:r>
        <w:r w:rsidR="00302B87">
          <w:rPr>
            <w:noProof/>
            <w:webHidden/>
          </w:rPr>
          <w:instrText xml:space="preserve"> PAGEREF _Toc83373276 \h </w:instrText>
        </w:r>
        <w:r w:rsidR="00302B87">
          <w:rPr>
            <w:noProof/>
            <w:webHidden/>
          </w:rPr>
        </w:r>
        <w:r w:rsidR="00302B87">
          <w:rPr>
            <w:noProof/>
            <w:webHidden/>
          </w:rPr>
          <w:fldChar w:fldCharType="separate"/>
        </w:r>
        <w:r w:rsidR="00302B87">
          <w:rPr>
            <w:noProof/>
            <w:webHidden/>
          </w:rPr>
          <w:t>41</w:t>
        </w:r>
        <w:r w:rsidR="00302B87">
          <w:rPr>
            <w:noProof/>
            <w:webHidden/>
          </w:rPr>
          <w:fldChar w:fldCharType="end"/>
        </w:r>
      </w:hyperlink>
    </w:p>
    <w:p w14:paraId="4E73B995" w14:textId="2AE5BCEB" w:rsidR="00302B87" w:rsidRDefault="00FD2B7A">
      <w:pPr>
        <w:pStyle w:val="TOC2"/>
        <w:rPr>
          <w:rFonts w:asciiTheme="minorHAnsi" w:eastAsiaTheme="minorEastAsia" w:hAnsiTheme="minorHAnsi" w:cstheme="minorBidi"/>
          <w:noProof/>
        </w:rPr>
      </w:pPr>
      <w:hyperlink w:anchor="_Toc83373277" w:history="1">
        <w:r w:rsidR="00302B87" w:rsidRPr="00D32EDD">
          <w:rPr>
            <w:rStyle w:val="Hyperlink"/>
            <w:rFonts w:ascii="Arial Bold" w:hAnsi="Arial Bold"/>
            <w:bCs/>
            <w:noProof/>
            <w14:scene3d>
              <w14:camera w14:prst="orthographicFront"/>
              <w14:lightRig w14:rig="threePt" w14:dir="t">
                <w14:rot w14:lat="0" w14:lon="0" w14:rev="0"/>
              </w14:lightRig>
            </w14:scene3d>
          </w:rPr>
          <w:t>H.</w:t>
        </w:r>
        <w:r w:rsidR="00302B87">
          <w:rPr>
            <w:rFonts w:asciiTheme="minorHAnsi" w:eastAsiaTheme="minorEastAsia" w:hAnsiTheme="minorHAnsi" w:cstheme="minorBidi"/>
            <w:noProof/>
          </w:rPr>
          <w:tab/>
        </w:r>
        <w:r w:rsidR="00302B87" w:rsidRPr="00D32EDD">
          <w:rPr>
            <w:rStyle w:val="Hyperlink"/>
            <w:noProof/>
          </w:rPr>
          <w:t>Software/Product Updates (Both Solutions)</w:t>
        </w:r>
        <w:r w:rsidR="00302B87">
          <w:rPr>
            <w:noProof/>
            <w:webHidden/>
          </w:rPr>
          <w:tab/>
        </w:r>
        <w:r w:rsidR="00302B87">
          <w:rPr>
            <w:noProof/>
            <w:webHidden/>
          </w:rPr>
          <w:fldChar w:fldCharType="begin"/>
        </w:r>
        <w:r w:rsidR="00302B87">
          <w:rPr>
            <w:noProof/>
            <w:webHidden/>
          </w:rPr>
          <w:instrText xml:space="preserve"> PAGEREF _Toc83373277 \h </w:instrText>
        </w:r>
        <w:r w:rsidR="00302B87">
          <w:rPr>
            <w:noProof/>
            <w:webHidden/>
          </w:rPr>
        </w:r>
        <w:r w:rsidR="00302B87">
          <w:rPr>
            <w:noProof/>
            <w:webHidden/>
          </w:rPr>
          <w:fldChar w:fldCharType="separate"/>
        </w:r>
        <w:r w:rsidR="00302B87">
          <w:rPr>
            <w:noProof/>
            <w:webHidden/>
          </w:rPr>
          <w:t>41</w:t>
        </w:r>
        <w:r w:rsidR="00302B87">
          <w:rPr>
            <w:noProof/>
            <w:webHidden/>
          </w:rPr>
          <w:fldChar w:fldCharType="end"/>
        </w:r>
      </w:hyperlink>
    </w:p>
    <w:p w14:paraId="48A36597" w14:textId="457FE0A1" w:rsidR="00302B87" w:rsidRDefault="00FD2B7A">
      <w:pPr>
        <w:pStyle w:val="TOC2"/>
        <w:rPr>
          <w:rFonts w:asciiTheme="minorHAnsi" w:eastAsiaTheme="minorEastAsia" w:hAnsiTheme="minorHAnsi" w:cstheme="minorBidi"/>
          <w:noProof/>
        </w:rPr>
      </w:pPr>
      <w:hyperlink w:anchor="_Toc83373278" w:history="1">
        <w:r w:rsidR="00302B87" w:rsidRPr="00D32EDD">
          <w:rPr>
            <w:rStyle w:val="Hyperlink"/>
            <w:rFonts w:ascii="Arial Bold" w:hAnsi="Arial Bold"/>
            <w:bCs/>
            <w:noProof/>
            <w14:scene3d>
              <w14:camera w14:prst="orthographicFront"/>
              <w14:lightRig w14:rig="threePt" w14:dir="t">
                <w14:rot w14:lat="0" w14:lon="0" w14:rev="0"/>
              </w14:lightRig>
            </w14:scene3d>
          </w:rPr>
          <w:t>I.</w:t>
        </w:r>
        <w:r w:rsidR="00302B87">
          <w:rPr>
            <w:rFonts w:asciiTheme="minorHAnsi" w:eastAsiaTheme="minorEastAsia" w:hAnsiTheme="minorHAnsi" w:cstheme="minorBidi"/>
            <w:noProof/>
          </w:rPr>
          <w:tab/>
        </w:r>
        <w:r w:rsidR="00302B87" w:rsidRPr="00D32EDD">
          <w:rPr>
            <w:rStyle w:val="Hyperlink"/>
            <w:noProof/>
          </w:rPr>
          <w:t>Technology Refresh and Enhancements (Both Solutions)</w:t>
        </w:r>
        <w:r w:rsidR="00302B87">
          <w:rPr>
            <w:noProof/>
            <w:webHidden/>
          </w:rPr>
          <w:tab/>
        </w:r>
        <w:r w:rsidR="00302B87">
          <w:rPr>
            <w:noProof/>
            <w:webHidden/>
          </w:rPr>
          <w:fldChar w:fldCharType="begin"/>
        </w:r>
        <w:r w:rsidR="00302B87">
          <w:rPr>
            <w:noProof/>
            <w:webHidden/>
          </w:rPr>
          <w:instrText xml:space="preserve"> PAGEREF _Toc83373278 \h </w:instrText>
        </w:r>
        <w:r w:rsidR="00302B87">
          <w:rPr>
            <w:noProof/>
            <w:webHidden/>
          </w:rPr>
        </w:r>
        <w:r w:rsidR="00302B87">
          <w:rPr>
            <w:noProof/>
            <w:webHidden/>
          </w:rPr>
          <w:fldChar w:fldCharType="separate"/>
        </w:r>
        <w:r w:rsidR="00302B87">
          <w:rPr>
            <w:noProof/>
            <w:webHidden/>
          </w:rPr>
          <w:t>42</w:t>
        </w:r>
        <w:r w:rsidR="00302B87">
          <w:rPr>
            <w:noProof/>
            <w:webHidden/>
          </w:rPr>
          <w:fldChar w:fldCharType="end"/>
        </w:r>
      </w:hyperlink>
    </w:p>
    <w:p w14:paraId="3F7D313D" w14:textId="279252AD" w:rsidR="00302B87" w:rsidRDefault="00FD2B7A">
      <w:pPr>
        <w:pStyle w:val="TOC2"/>
        <w:rPr>
          <w:rFonts w:asciiTheme="minorHAnsi" w:eastAsiaTheme="minorEastAsia" w:hAnsiTheme="minorHAnsi" w:cstheme="minorBidi"/>
          <w:noProof/>
        </w:rPr>
      </w:pPr>
      <w:hyperlink w:anchor="_Toc83373279" w:history="1">
        <w:r w:rsidR="00302B87" w:rsidRPr="00D32EDD">
          <w:rPr>
            <w:rStyle w:val="Hyperlink"/>
            <w:rFonts w:ascii="Arial Bold" w:hAnsi="Arial Bold"/>
            <w:bCs/>
            <w:noProof/>
            <w14:scene3d>
              <w14:camera w14:prst="orthographicFront"/>
              <w14:lightRig w14:rig="threePt" w14:dir="t">
                <w14:rot w14:lat="0" w14:lon="0" w14:rev="0"/>
              </w14:lightRig>
            </w14:scene3d>
          </w:rPr>
          <w:t>J.</w:t>
        </w:r>
        <w:r w:rsidR="00302B87">
          <w:rPr>
            <w:rFonts w:asciiTheme="minorHAnsi" w:eastAsiaTheme="minorEastAsia" w:hAnsiTheme="minorHAnsi" w:cstheme="minorBidi"/>
            <w:noProof/>
          </w:rPr>
          <w:tab/>
        </w:r>
        <w:r w:rsidR="00302B87" w:rsidRPr="00D32EDD">
          <w:rPr>
            <w:rStyle w:val="Hyperlink"/>
            <w:noProof/>
          </w:rPr>
          <w:t>Change Order Rate (Both Solutions)</w:t>
        </w:r>
        <w:r w:rsidR="00302B87">
          <w:rPr>
            <w:noProof/>
            <w:webHidden/>
          </w:rPr>
          <w:tab/>
        </w:r>
        <w:r w:rsidR="00302B87">
          <w:rPr>
            <w:noProof/>
            <w:webHidden/>
          </w:rPr>
          <w:fldChar w:fldCharType="begin"/>
        </w:r>
        <w:r w:rsidR="00302B87">
          <w:rPr>
            <w:noProof/>
            <w:webHidden/>
          </w:rPr>
          <w:instrText xml:space="preserve"> PAGEREF _Toc83373279 \h </w:instrText>
        </w:r>
        <w:r w:rsidR="00302B87">
          <w:rPr>
            <w:noProof/>
            <w:webHidden/>
          </w:rPr>
        </w:r>
        <w:r w:rsidR="00302B87">
          <w:rPr>
            <w:noProof/>
            <w:webHidden/>
          </w:rPr>
          <w:fldChar w:fldCharType="separate"/>
        </w:r>
        <w:r w:rsidR="00302B87">
          <w:rPr>
            <w:noProof/>
            <w:webHidden/>
          </w:rPr>
          <w:t>42</w:t>
        </w:r>
        <w:r w:rsidR="00302B87">
          <w:rPr>
            <w:noProof/>
            <w:webHidden/>
          </w:rPr>
          <w:fldChar w:fldCharType="end"/>
        </w:r>
      </w:hyperlink>
    </w:p>
    <w:p w14:paraId="40D6D3C4" w14:textId="69BE263B" w:rsidR="00302B87" w:rsidRDefault="00FD2B7A">
      <w:pPr>
        <w:pStyle w:val="TOC2"/>
        <w:rPr>
          <w:rFonts w:asciiTheme="minorHAnsi" w:eastAsiaTheme="minorEastAsia" w:hAnsiTheme="minorHAnsi" w:cstheme="minorBidi"/>
          <w:noProof/>
        </w:rPr>
      </w:pPr>
      <w:hyperlink w:anchor="_Toc83373280" w:history="1">
        <w:r w:rsidR="00302B87" w:rsidRPr="00D32EDD">
          <w:rPr>
            <w:rStyle w:val="Hyperlink"/>
            <w:rFonts w:ascii="Arial Bold" w:hAnsi="Arial Bold"/>
            <w:bCs/>
            <w:noProof/>
            <w14:scene3d>
              <w14:camera w14:prst="orthographicFront"/>
              <w14:lightRig w14:rig="threePt" w14:dir="t">
                <w14:rot w14:lat="0" w14:lon="0" w14:rev="0"/>
              </w14:lightRig>
            </w14:scene3d>
          </w:rPr>
          <w:t>K.</w:t>
        </w:r>
        <w:r w:rsidR="00302B87">
          <w:rPr>
            <w:rFonts w:asciiTheme="minorHAnsi" w:eastAsiaTheme="minorEastAsia" w:hAnsiTheme="minorHAnsi" w:cstheme="minorBidi"/>
            <w:noProof/>
          </w:rPr>
          <w:tab/>
        </w:r>
        <w:r w:rsidR="00302B87" w:rsidRPr="00D32EDD">
          <w:rPr>
            <w:rStyle w:val="Hyperlink"/>
            <w:noProof/>
          </w:rPr>
          <w:t>Other Requirements</w:t>
        </w:r>
        <w:r w:rsidR="00302B87">
          <w:rPr>
            <w:noProof/>
            <w:webHidden/>
          </w:rPr>
          <w:tab/>
        </w:r>
        <w:r w:rsidR="00302B87">
          <w:rPr>
            <w:noProof/>
            <w:webHidden/>
          </w:rPr>
          <w:fldChar w:fldCharType="begin"/>
        </w:r>
        <w:r w:rsidR="00302B87">
          <w:rPr>
            <w:noProof/>
            <w:webHidden/>
          </w:rPr>
          <w:instrText xml:space="preserve"> PAGEREF _Toc83373280 \h </w:instrText>
        </w:r>
        <w:r w:rsidR="00302B87">
          <w:rPr>
            <w:noProof/>
            <w:webHidden/>
          </w:rPr>
        </w:r>
        <w:r w:rsidR="00302B87">
          <w:rPr>
            <w:noProof/>
            <w:webHidden/>
          </w:rPr>
          <w:fldChar w:fldCharType="separate"/>
        </w:r>
        <w:r w:rsidR="00302B87">
          <w:rPr>
            <w:noProof/>
            <w:webHidden/>
          </w:rPr>
          <w:t>42</w:t>
        </w:r>
        <w:r w:rsidR="00302B87">
          <w:rPr>
            <w:noProof/>
            <w:webHidden/>
          </w:rPr>
          <w:fldChar w:fldCharType="end"/>
        </w:r>
      </w:hyperlink>
    </w:p>
    <w:p w14:paraId="0C86E18B" w14:textId="2AE6C093" w:rsidR="00302B87" w:rsidRDefault="00FD2B7A">
      <w:pPr>
        <w:pStyle w:val="TOC1"/>
        <w:rPr>
          <w:rFonts w:asciiTheme="minorHAnsi" w:eastAsiaTheme="minorEastAsia" w:hAnsiTheme="minorHAnsi" w:cstheme="minorBidi"/>
          <w:b w:val="0"/>
          <w:noProof/>
        </w:rPr>
      </w:pPr>
      <w:hyperlink w:anchor="_Toc83373281" w:history="1">
        <w:r w:rsidR="00302B87" w:rsidRPr="00D32EDD">
          <w:rPr>
            <w:rStyle w:val="Hyperlink"/>
            <w:noProof/>
          </w:rPr>
          <w:t>X.</w:t>
        </w:r>
        <w:r w:rsidR="00302B87">
          <w:rPr>
            <w:rFonts w:asciiTheme="minorHAnsi" w:eastAsiaTheme="minorEastAsia" w:hAnsiTheme="minorHAnsi" w:cstheme="minorBidi"/>
            <w:b w:val="0"/>
            <w:noProof/>
          </w:rPr>
          <w:tab/>
        </w:r>
        <w:r w:rsidR="00302B87" w:rsidRPr="00D32EDD">
          <w:rPr>
            <w:rStyle w:val="Hyperlink"/>
            <w:noProof/>
          </w:rPr>
          <w:t>Deliverables (Both Solutions)</w:t>
        </w:r>
        <w:r w:rsidR="00302B87">
          <w:rPr>
            <w:noProof/>
            <w:webHidden/>
          </w:rPr>
          <w:tab/>
        </w:r>
        <w:r w:rsidR="00302B87">
          <w:rPr>
            <w:noProof/>
            <w:webHidden/>
          </w:rPr>
          <w:fldChar w:fldCharType="begin"/>
        </w:r>
        <w:r w:rsidR="00302B87">
          <w:rPr>
            <w:noProof/>
            <w:webHidden/>
          </w:rPr>
          <w:instrText xml:space="preserve"> PAGEREF _Toc83373281 \h </w:instrText>
        </w:r>
        <w:r w:rsidR="00302B87">
          <w:rPr>
            <w:noProof/>
            <w:webHidden/>
          </w:rPr>
        </w:r>
        <w:r w:rsidR="00302B87">
          <w:rPr>
            <w:noProof/>
            <w:webHidden/>
          </w:rPr>
          <w:fldChar w:fldCharType="separate"/>
        </w:r>
        <w:r w:rsidR="00302B87">
          <w:rPr>
            <w:noProof/>
            <w:webHidden/>
          </w:rPr>
          <w:t>42</w:t>
        </w:r>
        <w:r w:rsidR="00302B87">
          <w:rPr>
            <w:noProof/>
            <w:webHidden/>
          </w:rPr>
          <w:fldChar w:fldCharType="end"/>
        </w:r>
      </w:hyperlink>
    </w:p>
    <w:p w14:paraId="7BA61181" w14:textId="2D875515" w:rsidR="00C34B18" w:rsidRDefault="00E34E90" w:rsidP="00870CB7">
      <w:pPr>
        <w:pStyle w:val="TOC1"/>
        <w:jc w:val="both"/>
        <w:rPr>
          <w:sz w:val="28"/>
        </w:rPr>
      </w:pPr>
      <w:r>
        <w:rPr>
          <w:sz w:val="28"/>
        </w:rPr>
        <w:fldChar w:fldCharType="end"/>
      </w:r>
    </w:p>
    <w:p w14:paraId="201206B9" w14:textId="77777777" w:rsidR="00CD5147" w:rsidRPr="00CD5147" w:rsidRDefault="00CD5147" w:rsidP="00CD5147"/>
    <w:p w14:paraId="716A069D" w14:textId="77777777" w:rsidR="00CD5147" w:rsidRPr="00CD5147" w:rsidRDefault="00CD5147" w:rsidP="00CD5147"/>
    <w:p w14:paraId="2B6BAC73" w14:textId="77777777" w:rsidR="00CD5147" w:rsidRPr="00CD5147" w:rsidRDefault="00CD5147" w:rsidP="00CD5147"/>
    <w:p w14:paraId="53A823BC" w14:textId="77777777" w:rsidR="00CD5147" w:rsidRPr="00CD5147" w:rsidRDefault="00CD5147" w:rsidP="00CD5147"/>
    <w:p w14:paraId="016F2E95" w14:textId="77777777" w:rsidR="00CD5147" w:rsidRPr="00CD5147" w:rsidRDefault="00CD5147" w:rsidP="00CD5147"/>
    <w:p w14:paraId="33A6D846" w14:textId="77777777" w:rsidR="00CD5147" w:rsidRPr="00CD5147" w:rsidRDefault="00CD5147" w:rsidP="00CD5147"/>
    <w:p w14:paraId="49BBD0CA" w14:textId="77777777" w:rsidR="00CD5147" w:rsidRPr="00CD5147" w:rsidRDefault="00CD5147" w:rsidP="00CD5147"/>
    <w:p w14:paraId="1EE56DE5" w14:textId="77777777" w:rsidR="00CD5147" w:rsidRPr="00CD5147" w:rsidRDefault="00CD5147" w:rsidP="00CD5147"/>
    <w:p w14:paraId="6F70D822" w14:textId="77777777" w:rsidR="00CD5147" w:rsidRPr="00CD5147" w:rsidRDefault="00CD5147" w:rsidP="00CD5147"/>
    <w:p w14:paraId="12BBDE5C" w14:textId="77777777" w:rsidR="00CD5147" w:rsidRPr="00CD5147" w:rsidRDefault="00CD5147" w:rsidP="00CD5147"/>
    <w:p w14:paraId="6DD6F521" w14:textId="77777777" w:rsidR="00CD5147" w:rsidRPr="00CD5147" w:rsidRDefault="00CD5147" w:rsidP="00CD5147"/>
    <w:p w14:paraId="5207C058" w14:textId="77777777" w:rsidR="00CD5147" w:rsidRPr="00CD5147" w:rsidRDefault="00CD5147" w:rsidP="00CD5147"/>
    <w:p w14:paraId="31BE7C85" w14:textId="77777777" w:rsidR="00CD5147" w:rsidRPr="00CD5147" w:rsidRDefault="00CD5147" w:rsidP="00CD5147"/>
    <w:p w14:paraId="050C53A2" w14:textId="77777777" w:rsidR="00CD5147" w:rsidRPr="00CD5147" w:rsidRDefault="00CD5147" w:rsidP="00CD5147"/>
    <w:p w14:paraId="72225EFA" w14:textId="77777777" w:rsidR="00CD5147" w:rsidRPr="00CD5147" w:rsidRDefault="00CD5147" w:rsidP="00CD5147"/>
    <w:p w14:paraId="17778C0D" w14:textId="77777777" w:rsidR="00CD5147" w:rsidRPr="00CD5147" w:rsidRDefault="00CD5147" w:rsidP="00CD5147"/>
    <w:p w14:paraId="419C752C" w14:textId="77777777" w:rsidR="00CD5147" w:rsidRPr="00CD5147" w:rsidRDefault="00CD5147" w:rsidP="00CD5147"/>
    <w:p w14:paraId="229218FA" w14:textId="77777777" w:rsidR="00CD5147" w:rsidRPr="00CD5147" w:rsidRDefault="00CD5147" w:rsidP="00CD5147"/>
    <w:p w14:paraId="598C91AA" w14:textId="77777777" w:rsidR="00CD5147" w:rsidRPr="00CD5147" w:rsidRDefault="00CD5147" w:rsidP="00CD5147"/>
    <w:p w14:paraId="7008C584" w14:textId="77777777" w:rsidR="00CD5147" w:rsidRPr="00CD5147" w:rsidRDefault="00CD5147" w:rsidP="00CD5147"/>
    <w:p w14:paraId="7502A9CE" w14:textId="77777777" w:rsidR="00CD5147" w:rsidRDefault="00CD5147" w:rsidP="00CD5147">
      <w:pPr>
        <w:rPr>
          <w:b/>
          <w:sz w:val="28"/>
        </w:rPr>
      </w:pPr>
    </w:p>
    <w:p w14:paraId="6650AF47" w14:textId="77777777" w:rsidR="00CD5147" w:rsidRPr="00CD5147" w:rsidRDefault="00CD5147" w:rsidP="00CD5147"/>
    <w:p w14:paraId="70013B77" w14:textId="4039467E" w:rsidR="00CD5147" w:rsidRDefault="00CD5147" w:rsidP="00CD5147">
      <w:pPr>
        <w:tabs>
          <w:tab w:val="left" w:pos="1627"/>
        </w:tabs>
        <w:rPr>
          <w:b/>
          <w:sz w:val="28"/>
        </w:rPr>
      </w:pPr>
      <w:r>
        <w:rPr>
          <w:b/>
          <w:sz w:val="28"/>
        </w:rPr>
        <w:tab/>
      </w:r>
    </w:p>
    <w:p w14:paraId="04B5FC88" w14:textId="48EBF860" w:rsidR="00CD5147" w:rsidRPr="00CD5147" w:rsidRDefault="00CD5147" w:rsidP="00CD5147">
      <w:pPr>
        <w:tabs>
          <w:tab w:val="left" w:pos="1627"/>
        </w:tabs>
        <w:sectPr w:rsidR="00CD5147" w:rsidRPr="00CD5147"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tab/>
      </w:r>
    </w:p>
    <w:p w14:paraId="54A5ABD2" w14:textId="2742CC3E" w:rsidR="002C3140" w:rsidRDefault="00AE62DC" w:rsidP="00D444C5">
      <w:pPr>
        <w:pStyle w:val="Heading1"/>
      </w:pPr>
      <w:bookmarkStart w:id="0" w:name="_Toc83373212"/>
      <w:bookmarkStart w:id="1" w:name="_Toc512244596"/>
      <w:bookmarkStart w:id="2" w:name="_Toc511559043"/>
      <w:r>
        <w:lastRenderedPageBreak/>
        <w:t>General</w:t>
      </w:r>
      <w:bookmarkEnd w:id="0"/>
    </w:p>
    <w:p w14:paraId="22CCC038" w14:textId="77777777" w:rsidR="00553B0C" w:rsidRPr="003560BD" w:rsidRDefault="00553B0C" w:rsidP="004F497E">
      <w:pPr>
        <w:pStyle w:val="RFPHeading2"/>
      </w:pPr>
      <w:bookmarkStart w:id="3" w:name="_Toc83373213"/>
      <w:r w:rsidRPr="003560BD">
        <w:t>How to Respond to this Section</w:t>
      </w:r>
      <w:bookmarkEnd w:id="3"/>
      <w:r w:rsidRPr="003560BD">
        <w:t xml:space="preserve"> </w:t>
      </w:r>
    </w:p>
    <w:p w14:paraId="23F6F8CA" w14:textId="328BD45D" w:rsidR="00553B0C" w:rsidRDefault="00553B0C" w:rsidP="004F497E">
      <w:pPr>
        <w:pStyle w:val="RFPL2123"/>
      </w:pPr>
      <w:r w:rsidRPr="003560BD">
        <w:t xml:space="preserve">Beginning </w:t>
      </w:r>
      <w:r w:rsidRPr="00645CFA">
        <w:t xml:space="preserve">with Item </w:t>
      </w:r>
      <w:r w:rsidR="00412FE1">
        <w:t>1</w:t>
      </w:r>
      <w:r w:rsidR="004361D1">
        <w:t>3</w:t>
      </w:r>
      <w:r w:rsidRPr="00645CFA">
        <w:t xml:space="preserve"> </w:t>
      </w:r>
      <w:r w:rsidRPr="003560BD">
        <w:t xml:space="preserve">of this </w:t>
      </w:r>
      <w:r>
        <w:t>Attachment A</w:t>
      </w:r>
      <w:r w:rsidRPr="003560BD">
        <w:t>, label and respond to each outline point in this section as it is labeled in the RFP.</w:t>
      </w:r>
    </w:p>
    <w:p w14:paraId="54B32C0E" w14:textId="7D4DBCA1" w:rsidR="00553B0C" w:rsidRPr="003560BD" w:rsidRDefault="00553B0C" w:rsidP="004F497E">
      <w:pPr>
        <w:pStyle w:val="RFPL2123"/>
      </w:pPr>
      <w:r>
        <w:t xml:space="preserve">The State is under the impression that Vendors have read and agree to all items in this RFP.  Vendors should take exception to items </w:t>
      </w:r>
      <w:r w:rsidR="003A5FB4">
        <w:t>to</w:t>
      </w:r>
      <w:r>
        <w:t xml:space="preserve"> which they disagree.</w:t>
      </w:r>
    </w:p>
    <w:p w14:paraId="78AE0AA5" w14:textId="77777777" w:rsidR="00553B0C" w:rsidRPr="003560BD" w:rsidRDefault="00553B0C" w:rsidP="004F497E">
      <w:pPr>
        <w:pStyle w:val="RFPL2123"/>
      </w:pPr>
      <w:r w:rsidRPr="003560BD">
        <w:t>The Vendor must respond with “WILL COMPLY” or “</w:t>
      </w:r>
      <w:r>
        <w:t>EXCEPTION</w:t>
      </w:r>
      <w:r w:rsidRPr="003560BD">
        <w:t xml:space="preserve">”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47DB5BEB" w14:textId="77777777" w:rsidR="00553B0C" w:rsidRPr="003560BD" w:rsidRDefault="00553B0C" w:rsidP="004F497E">
      <w:pPr>
        <w:pStyle w:val="RFPL2123"/>
      </w:pPr>
      <w:r w:rsidRPr="003560BD">
        <w:t>“WILL COMPLY” indicate</w:t>
      </w:r>
      <w:r>
        <w:t>s</w:t>
      </w:r>
      <w:r w:rsidRPr="003560BD">
        <w:t xml:space="preserve"> that the vendor </w:t>
      </w:r>
      <w:r>
        <w:t xml:space="preserve">can and will </w:t>
      </w:r>
      <w:r w:rsidRPr="003560BD">
        <w:t xml:space="preserve">adhere to the requirement.  </w:t>
      </w:r>
      <w:r>
        <w:t>This</w:t>
      </w:r>
      <w:r w:rsidRPr="003560BD">
        <w:t xml:space="preserve"> respon</w:t>
      </w:r>
      <w:r>
        <w:t>se</w:t>
      </w:r>
      <w:r w:rsidRPr="003560BD">
        <w:t xml:space="preserve"> specif</w:t>
      </w:r>
      <w:r>
        <w:t>ies</w:t>
      </w:r>
      <w:r w:rsidRPr="003560BD">
        <w:t xml:space="preserve"> that a vendor or vendor’s proposed solution must comply with a specific item or must perform a certain task. </w:t>
      </w:r>
    </w:p>
    <w:p w14:paraId="45622980" w14:textId="77777777" w:rsidR="00553B0C" w:rsidRPr="003560BD" w:rsidRDefault="00553B0C" w:rsidP="004F497E">
      <w:pPr>
        <w:pStyle w:val="RFPL2123"/>
      </w:pPr>
      <w:r w:rsidRPr="003560BD">
        <w:t>If the Vendor cannot respond with “WILL COMPLY”</w:t>
      </w:r>
      <w:r>
        <w:t>,</w:t>
      </w:r>
      <w:r w:rsidRPr="003560BD">
        <w:t xml:space="preserve"> then the Vendor must respond with “EXCEPTION”</w:t>
      </w:r>
      <w:r>
        <w:t>.</w:t>
      </w:r>
      <w:r w:rsidRPr="003560BD">
        <w:t xml:space="preserve">  (See Section V, for additional instructions regarding Vendor exceptions.)</w:t>
      </w:r>
    </w:p>
    <w:p w14:paraId="61DEF940" w14:textId="77777777" w:rsidR="00553B0C" w:rsidRPr="003560BD" w:rsidRDefault="00553B0C" w:rsidP="004F497E">
      <w:pPr>
        <w:pStyle w:val="RFPL2123"/>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14:paraId="420CFFB7" w14:textId="77777777" w:rsidR="00553B0C" w:rsidRPr="003560BD" w:rsidRDefault="00553B0C" w:rsidP="004F497E">
      <w:pPr>
        <w:pStyle w:val="RFPL2123"/>
      </w:pPr>
      <w:bookmarkStart w:id="4" w:name="_Hlk77083153"/>
      <w:r w:rsidRPr="003560BD">
        <w:t>In addition to the above, Vendor must provide explicit details as to the manner and degree to which the proposal meets or exceeds each specification</w:t>
      </w:r>
      <w:bookmarkEnd w:id="4"/>
      <w:r w:rsidRPr="003560BD">
        <w:t xml:space="preserve">. </w:t>
      </w:r>
    </w:p>
    <w:p w14:paraId="3B6B1F55" w14:textId="4BFF85B8" w:rsidR="00FF5261" w:rsidRDefault="008F373B" w:rsidP="00EF2916">
      <w:pPr>
        <w:pStyle w:val="RFPHeading2"/>
        <w:keepNext/>
      </w:pPr>
      <w:bookmarkStart w:id="5" w:name="_Toc62121669"/>
      <w:bookmarkStart w:id="6" w:name="_Toc62129366"/>
      <w:bookmarkStart w:id="7" w:name="_Toc62133317"/>
      <w:bookmarkStart w:id="8" w:name="_Toc77173021"/>
      <w:bookmarkStart w:id="9" w:name="_Toc62121670"/>
      <w:bookmarkStart w:id="10" w:name="_Toc62129367"/>
      <w:bookmarkStart w:id="11" w:name="_Toc62133318"/>
      <w:bookmarkStart w:id="12" w:name="_Toc77173022"/>
      <w:bookmarkStart w:id="13" w:name="_Toc62121671"/>
      <w:bookmarkStart w:id="14" w:name="_Toc62129368"/>
      <w:bookmarkStart w:id="15" w:name="_Toc62133319"/>
      <w:bookmarkStart w:id="16" w:name="_Toc77173023"/>
      <w:bookmarkStart w:id="17" w:name="_Toc62121672"/>
      <w:bookmarkStart w:id="18" w:name="_Toc62129369"/>
      <w:bookmarkStart w:id="19" w:name="_Toc62133320"/>
      <w:bookmarkStart w:id="20" w:name="_Toc77173024"/>
      <w:bookmarkStart w:id="21" w:name="_Toc62121673"/>
      <w:bookmarkStart w:id="22" w:name="_Toc62129370"/>
      <w:bookmarkStart w:id="23" w:name="_Toc62133321"/>
      <w:bookmarkStart w:id="24" w:name="_Toc77173025"/>
      <w:bookmarkStart w:id="25" w:name="_Toc62121674"/>
      <w:bookmarkStart w:id="26" w:name="_Toc62129371"/>
      <w:bookmarkStart w:id="27" w:name="_Toc62133322"/>
      <w:bookmarkStart w:id="28" w:name="_Toc77173026"/>
      <w:bookmarkStart w:id="29" w:name="_Toc62121675"/>
      <w:bookmarkStart w:id="30" w:name="_Toc62129372"/>
      <w:bookmarkStart w:id="31" w:name="_Toc62133323"/>
      <w:bookmarkStart w:id="32" w:name="_Toc77173027"/>
      <w:bookmarkStart w:id="33" w:name="_Toc62121676"/>
      <w:bookmarkStart w:id="34" w:name="_Toc62129373"/>
      <w:bookmarkStart w:id="35" w:name="_Toc62133324"/>
      <w:bookmarkStart w:id="36" w:name="_Toc77173028"/>
      <w:bookmarkStart w:id="37" w:name="_Toc83373214"/>
      <w:bookmarkEnd w:id="5"/>
      <w:bookmarkEnd w:id="6"/>
      <w:bookmarkEnd w:id="7"/>
      <w:bookmarkEnd w:id="8"/>
      <w:bookmarkEnd w:id="1"/>
      <w:bookmarkEnd w:id="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 xml:space="preserve">General Overview and </w:t>
      </w:r>
      <w:r w:rsidR="00844CA2">
        <w:t>Background</w:t>
      </w:r>
      <w:bookmarkEnd w:id="37"/>
    </w:p>
    <w:p w14:paraId="179DC32B" w14:textId="3026F9D8" w:rsidR="00D71111" w:rsidRPr="003C252B" w:rsidRDefault="00135EE8" w:rsidP="009866A3">
      <w:pPr>
        <w:pStyle w:val="RFPL2123"/>
      </w:pPr>
      <w:r w:rsidRPr="00EB3FD2">
        <w:t xml:space="preserve">The Mississippi Department of Education (MDE) </w:t>
      </w:r>
      <w:r w:rsidR="00BC7534" w:rsidRPr="003C252B">
        <w:t>administers the school lunch programs for all the school districts in the State of Mississippi.  Food is supplied to the districts through the National School Lunch Program (NSLP) and through the State</w:t>
      </w:r>
      <w:r w:rsidR="003C252B">
        <w:t>-based</w:t>
      </w:r>
      <w:r w:rsidR="00BC7534" w:rsidRPr="00EB3FD2">
        <w:t xml:space="preserve"> Automated Food Purchasing System</w:t>
      </w:r>
      <w:r w:rsidR="006A0D12" w:rsidRPr="00EB3FD2">
        <w:t xml:space="preserve"> (</w:t>
      </w:r>
      <w:r w:rsidR="00B27755" w:rsidRPr="003C252B">
        <w:t>A</w:t>
      </w:r>
      <w:r w:rsidR="006A0D12" w:rsidRPr="00EB3FD2">
        <w:t>P</w:t>
      </w:r>
      <w:r w:rsidR="00B27755" w:rsidRPr="003C252B">
        <w:t>S</w:t>
      </w:r>
      <w:r w:rsidR="006A0D12" w:rsidRPr="00EB3FD2">
        <w:t>)</w:t>
      </w:r>
      <w:r w:rsidR="00BC7534" w:rsidRPr="00EB3FD2">
        <w:t>.</w:t>
      </w:r>
      <w:r w:rsidR="00D71111" w:rsidRPr="003C252B">
        <w:t xml:space="preserve"> </w:t>
      </w:r>
    </w:p>
    <w:p w14:paraId="1A550072" w14:textId="7728CFBE" w:rsidR="00DC36BB" w:rsidRDefault="00DC36BB" w:rsidP="009866A3">
      <w:pPr>
        <w:pStyle w:val="RFPL2123"/>
      </w:pPr>
      <w:r w:rsidRPr="00DC36BB">
        <w:t>The National School Lunch Program (</w:t>
      </w:r>
      <w:r w:rsidR="00AF1791">
        <w:t>NSLP</w:t>
      </w:r>
      <w:r w:rsidRPr="00DC36BB">
        <w:t xml:space="preserve">) is a federally assisted meal program operating in public and nonprofit private schools and residential </w:t>
      </w:r>
      <w:r w:rsidR="00903FDA" w:rsidRPr="00DC36BB">
        <w:t>childcare</w:t>
      </w:r>
      <w:r w:rsidRPr="00DC36BB">
        <w:t xml:space="preserve"> institutions. It provides nutritionally balanced, low-cost</w:t>
      </w:r>
      <w:r w:rsidR="00B35203">
        <w:t>,</w:t>
      </w:r>
      <w:r w:rsidRPr="00DC36BB">
        <w:t xml:space="preserve"> or no-cost lunches to children each school day. The program was established under the Richard B. Russell National School Lunch Act, signed into law by President Harry Truman in 1946.</w:t>
      </w:r>
      <w:r w:rsidR="00FF5507">
        <w:t xml:space="preserve">  The </w:t>
      </w:r>
      <w:r w:rsidR="00AF1791">
        <w:t>NSLP</w:t>
      </w:r>
      <w:r w:rsidR="00FF5507">
        <w:t xml:space="preserve"> is regulated by the U.S. Department of Agriculture</w:t>
      </w:r>
      <w:r w:rsidR="00AF1791">
        <w:t xml:space="preserve"> (USDA)</w:t>
      </w:r>
      <w:r w:rsidR="00FF5507">
        <w:t xml:space="preserve"> Food and Nutrition Service (FNS).</w:t>
      </w:r>
      <w:r w:rsidR="00487038">
        <w:t xml:space="preserve"> </w:t>
      </w:r>
      <w:r w:rsidR="00A005F5">
        <w:t xml:space="preserve"> Included in the food distribution program are fresh fruit and </w:t>
      </w:r>
      <w:r w:rsidR="00AF1791">
        <w:t xml:space="preserve">vegetables </w:t>
      </w:r>
      <w:r w:rsidR="00A005F5">
        <w:t xml:space="preserve">supplied through </w:t>
      </w:r>
      <w:r w:rsidR="00AF1791">
        <w:t xml:space="preserve">a joint effort with the </w:t>
      </w:r>
      <w:r w:rsidR="00A005F5">
        <w:t>US Department of Defense (DOD)</w:t>
      </w:r>
      <w:r w:rsidR="00D3334E">
        <w:t>.</w:t>
      </w:r>
    </w:p>
    <w:p w14:paraId="49FED541" w14:textId="30B425C5" w:rsidR="007E4428" w:rsidRPr="007E4428" w:rsidRDefault="007E4428" w:rsidP="00EF2916">
      <w:pPr>
        <w:pStyle w:val="ListParagraph"/>
        <w:numPr>
          <w:ilvl w:val="1"/>
          <w:numId w:val="73"/>
        </w:numPr>
        <w:ind w:left="1710"/>
        <w:jc w:val="both"/>
      </w:pPr>
      <w:r w:rsidRPr="007E4428">
        <w:t>Food and Nutrition Service (FNS) of the United States Department of Agriculture (USDA) administers the Program at the Federal level. At the State level, the NSLP is administered by State agencies, which operate the Program through agreements with school food authorities</w:t>
      </w:r>
      <w:r w:rsidR="00CA23C5">
        <w:t>,</w:t>
      </w:r>
      <w:r>
        <w:t xml:space="preserve"> </w:t>
      </w:r>
      <w:r w:rsidR="00AB4BCF">
        <w:t xml:space="preserve">Recipient Agencies </w:t>
      </w:r>
      <w:r>
        <w:t>(</w:t>
      </w:r>
      <w:r w:rsidR="00964E69">
        <w:t>RA</w:t>
      </w:r>
      <w:r>
        <w:t>).</w:t>
      </w:r>
    </w:p>
    <w:p w14:paraId="5047EF29" w14:textId="77777777" w:rsidR="00DC36BB" w:rsidRPr="006426BF" w:rsidRDefault="00DC36BB">
      <w:pPr>
        <w:pStyle w:val="RFPL2123"/>
      </w:pPr>
      <w:r>
        <w:t xml:space="preserve">State agencies are responsible for the administration of the </w:t>
      </w:r>
      <w:r w:rsidR="007E4428">
        <w:t>USDA Food Distribution Program (</w:t>
      </w:r>
      <w:r w:rsidR="005C4368">
        <w:t>FDP</w:t>
      </w:r>
      <w:r w:rsidR="007E4428">
        <w:t>)</w:t>
      </w:r>
      <w:r>
        <w:t xml:space="preserve">.  As such, MDE is the link between </w:t>
      </w:r>
      <w:r w:rsidR="00172C78">
        <w:t xml:space="preserve">the </w:t>
      </w:r>
      <w:r w:rsidR="00A721DE">
        <w:t>USDA</w:t>
      </w:r>
      <w:r w:rsidRPr="00DC36BB">
        <w:t xml:space="preserve"> and </w:t>
      </w:r>
      <w:r w:rsidR="00A721DE">
        <w:t xml:space="preserve">recipient agencies and contracted distributors. </w:t>
      </w:r>
      <w:r w:rsidR="00172C78">
        <w:t xml:space="preserve"> </w:t>
      </w:r>
      <w:r w:rsidR="00487038">
        <w:t xml:space="preserve">MDE is responsible for </w:t>
      </w:r>
      <w:r w:rsidRPr="00DC36BB">
        <w:t xml:space="preserve">ensuring the program </w:t>
      </w:r>
      <w:r w:rsidR="005C4368">
        <w:t xml:space="preserve">is </w:t>
      </w:r>
      <w:r w:rsidRPr="00DC36BB">
        <w:t xml:space="preserve">managed </w:t>
      </w:r>
      <w:r w:rsidR="00487038">
        <w:t xml:space="preserve">to the benefit of the participants </w:t>
      </w:r>
      <w:r w:rsidRPr="00DC36BB">
        <w:t xml:space="preserve">according to the federal requirements. </w:t>
      </w:r>
    </w:p>
    <w:p w14:paraId="72AEDBD9" w14:textId="77777777" w:rsidR="004256A4" w:rsidRDefault="00FF5507" w:rsidP="00EF2916">
      <w:pPr>
        <w:pStyle w:val="ListParagraph"/>
        <w:numPr>
          <w:ilvl w:val="1"/>
          <w:numId w:val="74"/>
        </w:numPr>
        <w:ind w:left="1710"/>
        <w:jc w:val="both"/>
      </w:pPr>
      <w:r>
        <w:lastRenderedPageBreak/>
        <w:t xml:space="preserve">The USDA manages the interaction between </w:t>
      </w:r>
      <w:r w:rsidR="00A005F5">
        <w:t xml:space="preserve">the </w:t>
      </w:r>
      <w:r w:rsidR="00487038">
        <w:t>FDP</w:t>
      </w:r>
      <w:r>
        <w:t xml:space="preserve"> and</w:t>
      </w:r>
      <w:r w:rsidR="00A721DE">
        <w:t xml:space="preserve"> </w:t>
      </w:r>
      <w:r w:rsidR="00AF1791">
        <w:t>the States (MDE)</w:t>
      </w:r>
      <w:r w:rsidRPr="00C82C7E">
        <w:rPr>
          <w:color w:val="00B050"/>
        </w:rPr>
        <w:t xml:space="preserve"> </w:t>
      </w:r>
      <w:r>
        <w:t xml:space="preserve">with a </w:t>
      </w:r>
      <w:r w:rsidR="00A005F5">
        <w:t xml:space="preserve">web-based </w:t>
      </w:r>
      <w:r>
        <w:t xml:space="preserve">tool called </w:t>
      </w:r>
      <w:r w:rsidRPr="00C82C7E">
        <w:rPr>
          <w:i/>
        </w:rPr>
        <w:t>Web Based Supply Chain Management (WBSCM</w:t>
      </w:r>
      <w:r w:rsidR="00733F0A" w:rsidRPr="00C82C7E">
        <w:rPr>
          <w:i/>
        </w:rPr>
        <w:t xml:space="preserve">).  </w:t>
      </w:r>
      <w:r w:rsidR="00547B04" w:rsidRPr="00733F0A">
        <w:t>The</w:t>
      </w:r>
      <w:r w:rsidR="00547B04">
        <w:t xml:space="preserve"> </w:t>
      </w:r>
      <w:r w:rsidR="00733F0A">
        <w:t xml:space="preserve">usage </w:t>
      </w:r>
      <w:r w:rsidR="00547B04">
        <w:t xml:space="preserve">information provided by the </w:t>
      </w:r>
      <w:r w:rsidR="0049763F">
        <w:t xml:space="preserve">school </w:t>
      </w:r>
      <w:r w:rsidR="00547B04">
        <w:t xml:space="preserve">districts allows </w:t>
      </w:r>
      <w:r w:rsidR="00AF1791">
        <w:t xml:space="preserve">the </w:t>
      </w:r>
      <w:r w:rsidR="00547B04">
        <w:t xml:space="preserve">WBSCM to forecast future needs, negotiate reduced truckload pricing for </w:t>
      </w:r>
      <w:r w:rsidR="00733F0A">
        <w:t xml:space="preserve">heavily used </w:t>
      </w:r>
      <w:r w:rsidR="00547B04">
        <w:t>food items, and schedule automatic deliveries throughout the year.</w:t>
      </w:r>
      <w:r w:rsidR="004256A4">
        <w:t xml:space="preserve">  </w:t>
      </w:r>
    </w:p>
    <w:p w14:paraId="3934F983" w14:textId="3F38D02A" w:rsidR="006426BF" w:rsidRPr="00975E04" w:rsidRDefault="00F97145" w:rsidP="00EF2916">
      <w:pPr>
        <w:pStyle w:val="ListParagraph"/>
        <w:numPr>
          <w:ilvl w:val="1"/>
          <w:numId w:val="74"/>
        </w:numPr>
        <w:ind w:left="1710"/>
        <w:jc w:val="both"/>
      </w:pPr>
      <w:r w:rsidRPr="00F97145">
        <w:t>The WBSCM is a fully integrated, internet-based commodity acquisition, distribution, and tracking system built on systems, applications</w:t>
      </w:r>
      <w:r w:rsidR="00B35203">
        <w:t>,</w:t>
      </w:r>
      <w:r w:rsidRPr="00F97145">
        <w:t xml:space="preserve"> and products </w:t>
      </w:r>
      <w:r w:rsidR="00E21F0A" w:rsidRPr="00F97145">
        <w:t xml:space="preserve">(SAP) </w:t>
      </w:r>
      <w:r w:rsidRPr="00F97145">
        <w:t xml:space="preserve">in data processing commercial software on an Oracle platform.  All federal food and commodity orders, solicitations, offers, awards, deliveries, invoices, and payments occur in WBSCM, and all business partners in the commodity program are required to use this system.  Commodities are food products </w:t>
      </w:r>
      <w:r w:rsidRPr="00975E04">
        <w:t>supplied by the USDA and the DOD</w:t>
      </w:r>
      <w:r w:rsidR="006426BF" w:rsidRPr="00975E04">
        <w:t>.</w:t>
      </w:r>
    </w:p>
    <w:p w14:paraId="3A0829E3" w14:textId="3417F5C9" w:rsidR="00BC7534" w:rsidRDefault="00BC7534" w:rsidP="00BC7534">
      <w:pPr>
        <w:pStyle w:val="RFPL2123"/>
      </w:pPr>
      <w:r w:rsidRPr="00975E04">
        <w:t>The AP</w:t>
      </w:r>
      <w:r w:rsidR="00B27755" w:rsidRPr="004F497E">
        <w:t>S</w:t>
      </w:r>
      <w:r w:rsidRPr="00975E04">
        <w:t xml:space="preserve"> is an automated, web-based program </w:t>
      </w:r>
      <w:r w:rsidR="006A0D12" w:rsidRPr="00975E04">
        <w:t xml:space="preserve">developed for MDE.  It </w:t>
      </w:r>
      <w:r w:rsidRPr="00975E04">
        <w:t xml:space="preserve">processes between $90 - $110 million in food and supplies annually for 172 organizations and approximately 1,000 delivery sites for seven regions in the State.  Food purchased and distributed through this system is not eligible for Federal funds and costs are borne by the </w:t>
      </w:r>
      <w:r w:rsidR="00D71111" w:rsidRPr="00975E04">
        <w:t>users.  The A</w:t>
      </w:r>
      <w:r w:rsidR="00B27755" w:rsidRPr="004F497E">
        <w:t>PS</w:t>
      </w:r>
      <w:r w:rsidR="00D71111" w:rsidRPr="00975E04">
        <w:t xml:space="preserve"> manages the bidding, award, and distribution of food</w:t>
      </w:r>
      <w:r w:rsidR="003C252B" w:rsidRPr="004F497E">
        <w:t xml:space="preserve"> and </w:t>
      </w:r>
      <w:r w:rsidR="00D71111" w:rsidRPr="00975E04">
        <w:t>supplies to the Districts.  It maintains approved distributor and manufacturer information, product lists, participating school districts, etc.</w:t>
      </w:r>
    </w:p>
    <w:p w14:paraId="7F520609" w14:textId="486DDF95" w:rsidR="00C82C7E" w:rsidRDefault="00C82C7E" w:rsidP="00C82C7E">
      <w:pPr>
        <w:pStyle w:val="RFPL2123"/>
      </w:pPr>
      <w:r w:rsidRPr="00975E04">
        <w:t xml:space="preserve">Throughout this RFP the term </w:t>
      </w:r>
      <w:r w:rsidRPr="004F497E">
        <w:rPr>
          <w:i/>
          <w:iCs/>
        </w:rPr>
        <w:t>FDP</w:t>
      </w:r>
      <w:r w:rsidRPr="00975E04">
        <w:t xml:space="preserve"> will represent requirements necessary to fulfill the State’s responsibilities relative to the USDA Food Distribution Program (FDP) and its interactions with the WBSCM.  The term </w:t>
      </w:r>
      <w:r w:rsidRPr="00975E04">
        <w:rPr>
          <w:i/>
          <w:iCs/>
        </w:rPr>
        <w:t>AP</w:t>
      </w:r>
      <w:r w:rsidRPr="004F497E">
        <w:rPr>
          <w:i/>
          <w:iCs/>
        </w:rPr>
        <w:t>S</w:t>
      </w:r>
      <w:r w:rsidRPr="00975E04">
        <w:t xml:space="preserve"> will represent requirements necessary for the State to manage the bidding, purchase and distribution of foods and supplies not included in the USDA FDP.</w:t>
      </w:r>
    </w:p>
    <w:p w14:paraId="68826CA8" w14:textId="77777777" w:rsidR="00114109" w:rsidRDefault="00114109" w:rsidP="00114109">
      <w:pPr>
        <w:pStyle w:val="RFPHeading2"/>
      </w:pPr>
      <w:bookmarkStart w:id="38" w:name="_Toc83373215"/>
      <w:r>
        <w:t>Procurement Goals and Objectives</w:t>
      </w:r>
      <w:bookmarkEnd w:id="38"/>
    </w:p>
    <w:p w14:paraId="6E8F63C3" w14:textId="77777777" w:rsidR="00114109" w:rsidRDefault="00114109" w:rsidP="00114109">
      <w:pPr>
        <w:pStyle w:val="RFPL2123"/>
      </w:pPr>
      <w:r>
        <w:t xml:space="preserve">MDE seeks one Vendor capable of providing both solutions – the FDP and the APS.  MDE intends for both solutions to have a common look and feel for the user interface.  MDE intends to work with one vendor to achieve all the objectives set forth in this RFP up to and including hosting, maintenance and support. </w:t>
      </w:r>
    </w:p>
    <w:p w14:paraId="0DF31DEA" w14:textId="77777777" w:rsidR="00114109" w:rsidRDefault="00114109" w:rsidP="00114109">
      <w:pPr>
        <w:pStyle w:val="RFPL2123"/>
      </w:pPr>
      <w:r>
        <w:t xml:space="preserve">MDE seeks to replace the incumbent FDP solution with a leading, commercial, </w:t>
      </w:r>
      <w:r w:rsidRPr="00EF2916">
        <w:t>government cloud-hosted solution</w:t>
      </w:r>
      <w:r>
        <w:t xml:space="preserve"> that will eliminate current manual processes and position MDE to meet all FDP program requirements.  MDE seeks a solution fully capable of interacting/interfacing with the current federal Web Based Supply Chain Management (WBSCM) application.</w:t>
      </w:r>
    </w:p>
    <w:p w14:paraId="42CF470A" w14:textId="77777777" w:rsidR="00114109" w:rsidRDefault="00114109" w:rsidP="00114109">
      <w:pPr>
        <w:pStyle w:val="RFPL2123"/>
      </w:pPr>
      <w:r>
        <w:t>MDE seeks to replicate the incumbent core FDP functionality and seeks a Vendor capable of enhancing incumbent processes with best practice food distribution tools and methodologies.</w:t>
      </w:r>
    </w:p>
    <w:p w14:paraId="24E52AD8" w14:textId="77777777" w:rsidR="00114109" w:rsidRPr="006378EA" w:rsidRDefault="00114109" w:rsidP="00114109">
      <w:pPr>
        <w:pStyle w:val="RFPL2123"/>
      </w:pPr>
      <w:r>
        <w:t xml:space="preserve">MDE seeks to replace the incumbent APS solution with a leading, commercial, government cloud-hosted solution that will replicate current functionality, automate </w:t>
      </w:r>
      <w:r w:rsidRPr="006378EA">
        <w:t xml:space="preserve">manual processes and introduce best practices where they are lacking. </w:t>
      </w:r>
      <w:r>
        <w:t>MDE considers incumbent functionalities to be common to food distribution programs of similar size and scope.</w:t>
      </w:r>
    </w:p>
    <w:p w14:paraId="06A95CA4" w14:textId="77777777" w:rsidR="00114109" w:rsidRPr="006378EA" w:rsidRDefault="00114109" w:rsidP="00114109">
      <w:pPr>
        <w:pStyle w:val="RFPL2123"/>
      </w:pPr>
      <w:r w:rsidRPr="006378EA">
        <w:t>MDE seeks real-</w:t>
      </w:r>
      <w:r w:rsidRPr="004F497E">
        <w:t>time</w:t>
      </w:r>
      <w:r w:rsidRPr="006378EA">
        <w:t xml:space="preserve"> integration </w:t>
      </w:r>
      <w:r w:rsidRPr="004F497E">
        <w:t>or interfaces</w:t>
      </w:r>
      <w:r w:rsidRPr="006378EA">
        <w:t xml:space="preserve"> for functions that interact with both solution</w:t>
      </w:r>
      <w:r>
        <w:t>s’</w:t>
      </w:r>
      <w:r w:rsidRPr="006378EA">
        <w:t xml:space="preserve"> databases.</w:t>
      </w:r>
    </w:p>
    <w:p w14:paraId="2A53AD96" w14:textId="77777777" w:rsidR="00114109" w:rsidRDefault="00114109" w:rsidP="00114109">
      <w:pPr>
        <w:pStyle w:val="RFPL2123"/>
      </w:pPr>
      <w:r>
        <w:t>MDE seeks a Vendor capable of converting and migrating legacy data from both incumbent systems to the awarded solutions.</w:t>
      </w:r>
    </w:p>
    <w:p w14:paraId="663BC89F" w14:textId="77777777" w:rsidR="00844CA2" w:rsidRPr="00975E04" w:rsidRDefault="00844CA2" w:rsidP="00DB1453">
      <w:pPr>
        <w:pStyle w:val="RFPHeading2"/>
        <w:keepNext/>
      </w:pPr>
      <w:bookmarkStart w:id="39" w:name="_Toc77173031"/>
      <w:bookmarkStart w:id="40" w:name="_Toc78196950"/>
      <w:bookmarkStart w:id="41" w:name="_Toc77173032"/>
      <w:bookmarkStart w:id="42" w:name="_Toc78196951"/>
      <w:bookmarkStart w:id="43" w:name="_Toc83373216"/>
      <w:bookmarkEnd w:id="39"/>
      <w:bookmarkEnd w:id="40"/>
      <w:bookmarkEnd w:id="41"/>
      <w:bookmarkEnd w:id="42"/>
      <w:r w:rsidRPr="00975E04">
        <w:lastRenderedPageBreak/>
        <w:t>Statement of Understanding</w:t>
      </w:r>
      <w:bookmarkEnd w:id="43"/>
    </w:p>
    <w:p w14:paraId="117A8037" w14:textId="38B95A43" w:rsidR="0076777D" w:rsidRPr="00975E04" w:rsidRDefault="00D84043" w:rsidP="005E7FDA">
      <w:pPr>
        <w:pStyle w:val="RFPL2123"/>
      </w:pPr>
      <w:bookmarkStart w:id="44" w:name="_Hlk77083368"/>
      <w:r w:rsidRPr="004F497E">
        <w:t>Requirements in this RFP are presented as being common to both</w:t>
      </w:r>
      <w:r w:rsidR="003C558C" w:rsidRPr="004F497E">
        <w:t xml:space="preserve"> solutions</w:t>
      </w:r>
      <w:r w:rsidRPr="004F497E">
        <w:t xml:space="preserve">, </w:t>
      </w:r>
      <w:r w:rsidR="003C558C" w:rsidRPr="004F497E">
        <w:t>and</w:t>
      </w:r>
      <w:r w:rsidRPr="004F497E">
        <w:t xml:space="preserve"> specific to each.  </w:t>
      </w:r>
      <w:r w:rsidR="003C558C" w:rsidRPr="004F497E">
        <w:t>While the current solutions operate independently of each other, MDE foresees the need for interaction between the two</w:t>
      </w:r>
      <w:r w:rsidR="00E97ED2" w:rsidRPr="004F497E">
        <w:t xml:space="preserve"> at various points.  </w:t>
      </w:r>
      <w:r w:rsidR="00D95B95" w:rsidRPr="004F497E">
        <w:t>Vendors may propose one integrated solution or two independent solutions with the appropriate integrations.</w:t>
      </w:r>
      <w:r w:rsidR="003C558C" w:rsidRPr="004F497E">
        <w:t xml:space="preserve"> </w:t>
      </w:r>
      <w:r w:rsidR="00D7303F" w:rsidRPr="004F497E">
        <w:t xml:space="preserve"> MDE prefers real-time interactions that maintain synchrony where necessary between the databases. </w:t>
      </w:r>
    </w:p>
    <w:bookmarkEnd w:id="44"/>
    <w:p w14:paraId="4BE959E6" w14:textId="4B46713E" w:rsidR="00ED0C52" w:rsidRPr="00E66F57" w:rsidRDefault="00ED0C52" w:rsidP="005E7FDA">
      <w:pPr>
        <w:pStyle w:val="RFPL2123"/>
      </w:pPr>
      <w:r>
        <w:t xml:space="preserve">Vendor understands and agrees that the requirements in this RFP </w:t>
      </w:r>
      <w:r w:rsidR="00BE1F9C">
        <w:t xml:space="preserve">must be met for each of </w:t>
      </w:r>
      <w:r w:rsidR="007120D2">
        <w:t xml:space="preserve">the </w:t>
      </w:r>
      <w:r>
        <w:t>proposed FDP and APS solutions, whether the Vendor proposes one integrated solution or two independent solutions with the appropriate integrations.</w:t>
      </w:r>
    </w:p>
    <w:p w14:paraId="11613A86" w14:textId="77777777" w:rsidR="009E75A5" w:rsidRDefault="00FA4735" w:rsidP="00FA4735">
      <w:pPr>
        <w:pStyle w:val="RFPL2123"/>
      </w:pPr>
      <w:bookmarkStart w:id="45" w:name="_Hlk77083449"/>
      <w:r>
        <w:t xml:space="preserve">Regarding the FDP, the State </w:t>
      </w:r>
      <w:r w:rsidR="009E75A5">
        <w:t xml:space="preserve">expects the Vendor to be capable of implementing a solution that will enable the State to fully manage and comply with the goals and requirements of the USDA FDP/WBSCM.  The State expects the Vendor to </w:t>
      </w:r>
      <w:r>
        <w:t xml:space="preserve">work with MDE to </w:t>
      </w:r>
      <w:r w:rsidR="009E75A5">
        <w:t>cure known deficiencies in the incumbent solution, to enhance incumbent workflows</w:t>
      </w:r>
      <w:r w:rsidR="00593B7D">
        <w:t>,</w:t>
      </w:r>
      <w:r w:rsidR="009E75A5">
        <w:t xml:space="preserve"> and to automate current manual processes.</w:t>
      </w:r>
    </w:p>
    <w:bookmarkEnd w:id="45"/>
    <w:p w14:paraId="5A0EDE93" w14:textId="3C388012" w:rsidR="00FA4735" w:rsidRDefault="00FA4735" w:rsidP="009E75A5">
      <w:pPr>
        <w:pStyle w:val="RFPL2123"/>
      </w:pPr>
      <w:r>
        <w:t xml:space="preserve">Regarding the APS, the State expects the Vendor to be capable of implementing a </w:t>
      </w:r>
      <w:r w:rsidR="003C252B">
        <w:t xml:space="preserve">replacement </w:t>
      </w:r>
      <w:r>
        <w:t>solution that will enable the State to fully manage the automated food distribution activities.  The State expects the Vendor to work with MDE to cure known deficiencies in the incumbent solution, to enhance incumbent workflows, and to automate current manual processes.</w:t>
      </w:r>
    </w:p>
    <w:p w14:paraId="077D9A94" w14:textId="77777777" w:rsidR="001216CE" w:rsidRDefault="00FA4735" w:rsidP="009866A3">
      <w:pPr>
        <w:pStyle w:val="RFPL2123"/>
      </w:pPr>
      <w:r>
        <w:t xml:space="preserve">For both solutions, </w:t>
      </w:r>
      <w:r w:rsidR="001216CE">
        <w:t>Vendor must agree to provide best practice, industry standard tools</w:t>
      </w:r>
      <w:r w:rsidR="00593B7D">
        <w:t>,</w:t>
      </w:r>
      <w:r w:rsidR="001216CE">
        <w:t xml:space="preserve"> and </w:t>
      </w:r>
      <w:r w:rsidR="001216CE" w:rsidRPr="001216CE">
        <w:t>methodologies</w:t>
      </w:r>
      <w:r w:rsidR="001216CE">
        <w:t xml:space="preserve">.  Vendor acknowledges that the State will not accept proprietary formats. </w:t>
      </w:r>
    </w:p>
    <w:p w14:paraId="789FC5D3" w14:textId="77777777" w:rsidR="001216CE" w:rsidRDefault="001216CE" w:rsidP="009866A3">
      <w:pPr>
        <w:pStyle w:val="RFPL2123"/>
      </w:pPr>
      <w:r>
        <w:t xml:space="preserve">The Vendor will be responsible for the implementation of the </w:t>
      </w:r>
      <w:r w:rsidR="00272593">
        <w:t>proposed</w:t>
      </w:r>
      <w:r>
        <w:t xml:space="preserve"> solution</w:t>
      </w:r>
      <w:r w:rsidR="00FA4735">
        <w:t>s</w:t>
      </w:r>
      <w:r>
        <w:t xml:space="preserve">.  </w:t>
      </w:r>
      <w:r w:rsidRPr="001216CE">
        <w:t>The comprehensive solution</w:t>
      </w:r>
      <w:r w:rsidR="00FA4735">
        <w:t>s</w:t>
      </w:r>
      <w:r w:rsidRPr="001216CE">
        <w:t xml:space="preserve"> proposed by the Vendor must address the general and functional requirements set forth in this RFP including all applicable State and Federal requirements. </w:t>
      </w:r>
    </w:p>
    <w:p w14:paraId="24753A59" w14:textId="15C6FC64" w:rsidR="001216CE" w:rsidRPr="001216CE" w:rsidRDefault="001216CE" w:rsidP="009866A3">
      <w:pPr>
        <w:pStyle w:val="RFPL2123"/>
      </w:pPr>
      <w:bookmarkStart w:id="46" w:name="_Hlk77083500"/>
      <w:r w:rsidRPr="001216CE">
        <w:t>The solution</w:t>
      </w:r>
      <w:r w:rsidR="00FA4735">
        <w:t>s</w:t>
      </w:r>
      <w:r w:rsidRPr="001216CE">
        <w:t xml:space="preserve"> must be compatible with current Microsoft products available through the </w:t>
      </w:r>
      <w:r>
        <w:t>MDE</w:t>
      </w:r>
      <w:r w:rsidRPr="001216CE">
        <w:t xml:space="preserve"> enterprise agreement.  These include but are not limited to Microsoft Office 365, SharePoint, etc.</w:t>
      </w:r>
    </w:p>
    <w:bookmarkEnd w:id="46"/>
    <w:p w14:paraId="404C2433" w14:textId="180BB164" w:rsidR="008E50D0" w:rsidRDefault="00FA4735" w:rsidP="009866A3">
      <w:pPr>
        <w:pStyle w:val="RFPL2123"/>
      </w:pPr>
      <w:r>
        <w:t>For each solution, t</w:t>
      </w:r>
      <w:r w:rsidR="001216CE" w:rsidRPr="001216CE">
        <w:t xml:space="preserve">he </w:t>
      </w:r>
      <w:r w:rsidR="00593B7D">
        <w:t>V</w:t>
      </w:r>
      <w:r w:rsidR="001216CE" w:rsidRPr="001216CE">
        <w:t>endor must propose single release implementation</w:t>
      </w:r>
      <w:r>
        <w:t>s</w:t>
      </w:r>
      <w:r w:rsidR="001216CE" w:rsidRPr="001216CE">
        <w:t xml:space="preserve"> </w:t>
      </w:r>
      <w:r w:rsidR="0049763F">
        <w:t xml:space="preserve">designed </w:t>
      </w:r>
      <w:r w:rsidR="001216CE" w:rsidRPr="001216CE">
        <w:t xml:space="preserve">to replace the </w:t>
      </w:r>
      <w:r w:rsidR="001216CE" w:rsidRPr="00681D37">
        <w:t>incumbent solution</w:t>
      </w:r>
      <w:r w:rsidR="009778A1">
        <w:t>s</w:t>
      </w:r>
      <w:r w:rsidR="001216CE" w:rsidRPr="00681D37">
        <w:t xml:space="preserve"> </w:t>
      </w:r>
      <w:r w:rsidR="001216CE" w:rsidRPr="001216CE">
        <w:t xml:space="preserve">with limited interruption to service/business operations. </w:t>
      </w:r>
      <w:r w:rsidR="001A0D91">
        <w:t xml:space="preserve"> </w:t>
      </w:r>
      <w:r w:rsidR="001216CE" w:rsidRPr="001216CE">
        <w:t>Any interruption to current operations must be</w:t>
      </w:r>
      <w:r w:rsidR="001216CE">
        <w:t xml:space="preserve"> </w:t>
      </w:r>
      <w:r w:rsidR="001216CE" w:rsidRPr="001216CE">
        <w:t>conducted in a way to prevent loss of service</w:t>
      </w:r>
      <w:r w:rsidR="001A0D91">
        <w:t xml:space="preserve"> and must be </w:t>
      </w:r>
      <w:r w:rsidR="001A0D91" w:rsidRPr="001216CE">
        <w:t xml:space="preserve">approved by </w:t>
      </w:r>
      <w:r w:rsidR="001A0D91">
        <w:t>MDE</w:t>
      </w:r>
      <w:r w:rsidR="001216CE" w:rsidRPr="001216CE">
        <w:t xml:space="preserve">. </w:t>
      </w:r>
    </w:p>
    <w:p w14:paraId="44159763" w14:textId="77777777" w:rsidR="00272593" w:rsidRDefault="00B816FE" w:rsidP="009866A3">
      <w:pPr>
        <w:pStyle w:val="RFPL2123"/>
      </w:pPr>
      <w:r>
        <w:t xml:space="preserve">The federal regulations governing State participation in the </w:t>
      </w:r>
      <w:r w:rsidR="001A0D91">
        <w:t xml:space="preserve">FDP </w:t>
      </w:r>
      <w:r>
        <w:t xml:space="preserve">are found in </w:t>
      </w:r>
      <w:r w:rsidR="00272593">
        <w:t xml:space="preserve">Title 7, CFR 250 – </w:t>
      </w:r>
      <w:r>
        <w:t xml:space="preserve">Subchapter B - </w:t>
      </w:r>
      <w:r w:rsidR="00272593">
        <w:t>General Regulations and Policies – Food Distribution</w:t>
      </w:r>
      <w:r>
        <w:t xml:space="preserve">.  Vendor must acknowledge these regulations and the Vendor’s proposed solution must position the State to comply with any and all </w:t>
      </w:r>
      <w:r w:rsidR="00F4421B">
        <w:t xml:space="preserve">related regulations and requirements.  </w:t>
      </w:r>
      <w:r>
        <w:t>Below is a link to Tile 7, CFR 250, Subchapter B.</w:t>
      </w:r>
    </w:p>
    <w:p w14:paraId="568746BF" w14:textId="46B83941" w:rsidR="00AF1791" w:rsidRDefault="00FD2B7A" w:rsidP="00EF2916">
      <w:pPr>
        <w:pStyle w:val="RFPL2123"/>
        <w:numPr>
          <w:ilvl w:val="0"/>
          <w:numId w:val="0"/>
        </w:numPr>
        <w:ind w:left="1350"/>
      </w:pPr>
      <w:hyperlink r:id="rId13" w:history="1">
        <w:r w:rsidR="00B816FE">
          <w:rPr>
            <w:rStyle w:val="Hyperlink"/>
          </w:rPr>
          <w:t>https://www.govinfo.gov/content/pkg/CFR-2013-title7-vol4/pdf/CFR-2013-title7-vol4-subtitleB-chapII-subchapB.pdf</w:t>
        </w:r>
      </w:hyperlink>
    </w:p>
    <w:p w14:paraId="1EB1E668" w14:textId="759A768C" w:rsidR="003441CD" w:rsidRDefault="003441CD" w:rsidP="00844CA2">
      <w:pPr>
        <w:pStyle w:val="RFPHeading2"/>
      </w:pPr>
      <w:bookmarkStart w:id="47" w:name="_Toc83373217"/>
      <w:r>
        <w:t>Hosting Environment</w:t>
      </w:r>
      <w:bookmarkEnd w:id="47"/>
    </w:p>
    <w:p w14:paraId="29E0E62B" w14:textId="5B8E6169" w:rsidR="003441CD" w:rsidRPr="004A34AE" w:rsidRDefault="003441CD" w:rsidP="009866A3">
      <w:pPr>
        <w:pStyle w:val="RFPL2123"/>
      </w:pPr>
      <w:r w:rsidRPr="001F37CE">
        <w:t xml:space="preserve">MDE is seeking a </w:t>
      </w:r>
      <w:r w:rsidRPr="00EF2916">
        <w:t>government cloud-based</w:t>
      </w:r>
      <w:r w:rsidRPr="001F37CE">
        <w:t xml:space="preserve"> solution</w:t>
      </w:r>
      <w:r w:rsidR="003D0423">
        <w:t>(</w:t>
      </w:r>
      <w:r w:rsidR="00D7303F">
        <w:t>s</w:t>
      </w:r>
      <w:r w:rsidR="003D0423">
        <w:t>)</w:t>
      </w:r>
      <w:r w:rsidRPr="001F37CE">
        <w:t xml:space="preserve">. The cloud hosted environment must be capable of supporting the </w:t>
      </w:r>
      <w:r w:rsidR="00C7002C" w:rsidRPr="001F37CE">
        <w:t xml:space="preserve">FDP </w:t>
      </w:r>
      <w:r w:rsidR="00FF2C57">
        <w:t xml:space="preserve">and </w:t>
      </w:r>
      <w:r w:rsidR="00B27755">
        <w:t>APS</w:t>
      </w:r>
      <w:r w:rsidR="00FF2C57">
        <w:t xml:space="preserve"> </w:t>
      </w:r>
      <w:r w:rsidRPr="001F37CE">
        <w:t>application</w:t>
      </w:r>
      <w:r w:rsidR="00FF2C57">
        <w:t>s</w:t>
      </w:r>
      <w:r w:rsidRPr="001F37CE">
        <w:t xml:space="preserve"> at maximum user capacity as well as </w:t>
      </w:r>
      <w:r w:rsidR="00C7002C" w:rsidRPr="001F37CE">
        <w:t>maintaining</w:t>
      </w:r>
      <w:r w:rsidR="00FF2C57">
        <w:t xml:space="preserve"> all</w:t>
      </w:r>
      <w:r w:rsidRPr="001F37CE">
        <w:t xml:space="preserve"> database functions.</w:t>
      </w:r>
      <w:r w:rsidR="003C2356" w:rsidRPr="001F37CE">
        <w:t xml:space="preserve">  Startup </w:t>
      </w:r>
      <w:r w:rsidR="003C2356" w:rsidRPr="001F37CE">
        <w:lastRenderedPageBreak/>
        <w:t>capacity is estimated to be 200 users</w:t>
      </w:r>
      <w:r w:rsidR="007D0F2B">
        <w:t xml:space="preserve"> across both solutions</w:t>
      </w:r>
      <w:r w:rsidR="003C2356" w:rsidRPr="001F37CE">
        <w:t xml:space="preserve">.  </w:t>
      </w:r>
      <w:r w:rsidR="004A34AE" w:rsidRPr="006D71CE">
        <w:t xml:space="preserve">The solution must be scalable to accommodate </w:t>
      </w:r>
      <w:r w:rsidR="004A34AE">
        <w:t>additional</w:t>
      </w:r>
      <w:r w:rsidR="004A34AE" w:rsidRPr="006D71CE">
        <w:t xml:space="preserve"> users at no additional cost to </w:t>
      </w:r>
      <w:r w:rsidR="004A34AE">
        <w:t>MDE</w:t>
      </w:r>
      <w:r w:rsidR="004A34AE" w:rsidRPr="004F497E">
        <w:t>, except for agreed upon subscription and hosting costs</w:t>
      </w:r>
      <w:r w:rsidR="003C2356" w:rsidRPr="004A34AE">
        <w:t>.</w:t>
      </w:r>
    </w:p>
    <w:p w14:paraId="33EAD6EA" w14:textId="003BE3A0" w:rsidR="003441CD" w:rsidRDefault="003441CD" w:rsidP="009866A3">
      <w:pPr>
        <w:pStyle w:val="RFPL2123"/>
      </w:pPr>
      <w:r>
        <w:t>For Vendor hosted solution</w:t>
      </w:r>
      <w:r w:rsidR="00D9509E">
        <w:t>s</w:t>
      </w:r>
      <w:r>
        <w:t>, Vendor must meet the following minimum requirements.</w:t>
      </w:r>
    </w:p>
    <w:p w14:paraId="534399EF" w14:textId="0A7EA75B" w:rsidR="003441CD" w:rsidRDefault="003441CD" w:rsidP="00DB1453">
      <w:pPr>
        <w:pStyle w:val="ListParagraph"/>
        <w:numPr>
          <w:ilvl w:val="1"/>
          <w:numId w:val="75"/>
        </w:numPr>
        <w:ind w:left="1800"/>
        <w:jc w:val="both"/>
      </w:pPr>
      <w:r>
        <w:t xml:space="preserve">Vendor must provide Managed Services (government cloud), including migration of any </w:t>
      </w:r>
      <w:r w:rsidRPr="00EF2916">
        <w:t>on-premise services</w:t>
      </w:r>
      <w:r w:rsidR="009778A1" w:rsidRPr="00EF2916">
        <w:t xml:space="preserve"> detailed in this RFP</w:t>
      </w:r>
      <w:r w:rsidRPr="009773BC">
        <w:t>.</w:t>
      </w:r>
      <w:r>
        <w:t xml:space="preserve"> </w:t>
      </w:r>
    </w:p>
    <w:p w14:paraId="6375583D" w14:textId="77777777" w:rsidR="003441CD" w:rsidRDefault="003441CD" w:rsidP="00DB1453">
      <w:pPr>
        <w:pStyle w:val="ListParagraph"/>
        <w:numPr>
          <w:ilvl w:val="1"/>
          <w:numId w:val="75"/>
        </w:numPr>
        <w:ind w:left="1800"/>
        <w:jc w:val="both"/>
      </w:pPr>
      <w:r>
        <w:t xml:space="preserve">Vendor must be a provider/reseller of hosting services (government cloud). </w:t>
      </w:r>
    </w:p>
    <w:p w14:paraId="27C70403" w14:textId="367292D5" w:rsidR="003441CD" w:rsidRDefault="003441CD" w:rsidP="00DB1453">
      <w:pPr>
        <w:pStyle w:val="ListParagraph"/>
        <w:numPr>
          <w:ilvl w:val="1"/>
          <w:numId w:val="75"/>
        </w:numPr>
        <w:ind w:left="1800"/>
        <w:jc w:val="both"/>
      </w:pPr>
      <w:r>
        <w:t xml:space="preserve">Vendor must provide professional services such as monitoring, help desk support, security, etc. </w:t>
      </w:r>
    </w:p>
    <w:p w14:paraId="18F1B77E" w14:textId="77777777" w:rsidR="003441CD" w:rsidRDefault="003441CD" w:rsidP="009866A3">
      <w:pPr>
        <w:pStyle w:val="RFPL2123"/>
      </w:pPr>
      <w:r>
        <w:t>Vendor must provide cloud hosting details and pricing in Section VIII, Cost Information Submission.</w:t>
      </w:r>
    </w:p>
    <w:p w14:paraId="0C190C6E" w14:textId="77777777" w:rsidR="003441CD" w:rsidRDefault="003441CD" w:rsidP="003441CD">
      <w:pPr>
        <w:pStyle w:val="RFPHeading2"/>
      </w:pPr>
      <w:bookmarkStart w:id="48" w:name="_Toc83373218"/>
      <w:r>
        <w:t>Current Overview and Configuration</w:t>
      </w:r>
      <w:bookmarkEnd w:id="48"/>
    </w:p>
    <w:p w14:paraId="37FE9F85" w14:textId="2A178CC3" w:rsidR="005C4380" w:rsidRDefault="005C4380" w:rsidP="005C4380">
      <w:pPr>
        <w:pStyle w:val="RFPL2123"/>
      </w:pPr>
      <w:r w:rsidRPr="005C4380">
        <w:t xml:space="preserve">The current FDP application is hosted by MDE, in the MDE datacenter, on a single Windows 2016 host. The application and database both reside on </w:t>
      </w:r>
      <w:r w:rsidR="006408EE">
        <w:t>a</w:t>
      </w:r>
      <w:r w:rsidR="006408EE" w:rsidRPr="005C4380">
        <w:t xml:space="preserve"> </w:t>
      </w:r>
      <w:r w:rsidRPr="005C4380">
        <w:t>Windows 2016 server. The database is a</w:t>
      </w:r>
      <w:r w:rsidR="0066400F">
        <w:t>n</w:t>
      </w:r>
      <w:r w:rsidRPr="005C4380">
        <w:t xml:space="preserve"> SQL 2016 Standard database and is less than half of a gigabyte in size. There are two pieces to the application. One is a fat client and is only accessed by internal staff</w:t>
      </w:r>
      <w:r>
        <w:t>.  T</w:t>
      </w:r>
      <w:r w:rsidRPr="005C4380">
        <w:t xml:space="preserve">he other is </w:t>
      </w:r>
      <w:r w:rsidR="0066400F">
        <w:t>W</w:t>
      </w:r>
      <w:r w:rsidR="0066400F" w:rsidRPr="005C4380">
        <w:t>eb</w:t>
      </w:r>
      <w:r w:rsidR="0066400F">
        <w:t>-</w:t>
      </w:r>
      <w:r w:rsidRPr="005C4380">
        <w:t xml:space="preserve">based and is accessed by </w:t>
      </w:r>
      <w:r w:rsidR="003C2356">
        <w:t xml:space="preserve">approximately </w:t>
      </w:r>
      <w:r w:rsidRPr="001F37CE">
        <w:t xml:space="preserve">200 </w:t>
      </w:r>
      <w:r w:rsidR="003C2356">
        <w:t xml:space="preserve">users in </w:t>
      </w:r>
      <w:r w:rsidRPr="005C4380">
        <w:t>the school districts.</w:t>
      </w:r>
    </w:p>
    <w:p w14:paraId="3E3A76B3" w14:textId="383B097B" w:rsidR="00B27755" w:rsidRDefault="00B27755" w:rsidP="005C4380">
      <w:pPr>
        <w:pStyle w:val="RFPL2123"/>
      </w:pPr>
      <w:r>
        <w:t>The current APS is hosted by MDE in the MDE datacenter</w:t>
      </w:r>
      <w:r w:rsidR="00F7499C">
        <w:t xml:space="preserve">.  </w:t>
      </w:r>
      <w:r w:rsidR="00F7499C" w:rsidRPr="00F7499C">
        <w:t>The current APS database is SQL 2014 and resides on a Windows Server 2012 R2 VM. The database is approximately 25 GB in size.</w:t>
      </w:r>
      <w:r w:rsidRPr="00B27755">
        <w:rPr>
          <w:highlight w:val="yellow"/>
        </w:rPr>
        <w:t xml:space="preserve"> </w:t>
      </w:r>
    </w:p>
    <w:p w14:paraId="63E89282" w14:textId="77777777" w:rsidR="00844CA2" w:rsidRDefault="00844CA2" w:rsidP="00844CA2">
      <w:pPr>
        <w:pStyle w:val="RFPHeading2"/>
      </w:pPr>
      <w:bookmarkStart w:id="49" w:name="_Toc83373219"/>
      <w:r>
        <w:t>Vendor Qualifications</w:t>
      </w:r>
      <w:bookmarkEnd w:id="49"/>
    </w:p>
    <w:p w14:paraId="6C496B20" w14:textId="18348D19" w:rsidR="00E66BFE" w:rsidRPr="0008391E" w:rsidRDefault="00A1141A" w:rsidP="009866A3">
      <w:pPr>
        <w:pStyle w:val="RFPL2123"/>
      </w:pPr>
      <w:r>
        <w:t xml:space="preserve">Vendor must be capable of and </w:t>
      </w:r>
      <w:r w:rsidR="008D4CA0">
        <w:t xml:space="preserve">must </w:t>
      </w:r>
      <w:r>
        <w:t>have previous experience in the development</w:t>
      </w:r>
      <w:r w:rsidR="00C7002C">
        <w:t>,</w:t>
      </w:r>
      <w:r>
        <w:t xml:space="preserve"> </w:t>
      </w:r>
      <w:r w:rsidR="00C7002C">
        <w:t xml:space="preserve">configuration, </w:t>
      </w:r>
      <w:r>
        <w:t>implementation</w:t>
      </w:r>
      <w:r w:rsidR="00C7002C">
        <w:t xml:space="preserve">, testing, user training, </w:t>
      </w:r>
      <w:r w:rsidR="0009515E">
        <w:t xml:space="preserve">hosting, </w:t>
      </w:r>
      <w:r w:rsidR="00C7002C">
        <w:t xml:space="preserve">maintenance, and support </w:t>
      </w:r>
      <w:r>
        <w:t xml:space="preserve">of food distribution </w:t>
      </w:r>
      <w:r w:rsidR="0077028D">
        <w:t xml:space="preserve">(FDP) </w:t>
      </w:r>
      <w:r>
        <w:t>software designed to interact with the USDA WBSCM program</w:t>
      </w:r>
      <w:r w:rsidR="00010F80">
        <w:t>.</w:t>
      </w:r>
      <w:r>
        <w:t xml:space="preserve"> </w:t>
      </w:r>
      <w:r w:rsidR="00F4421B">
        <w:t xml:space="preserve"> </w:t>
      </w:r>
      <w:r w:rsidR="00D628C6">
        <w:t xml:space="preserve">All </w:t>
      </w:r>
      <w:r>
        <w:t xml:space="preserve">vendor references submitted in </w:t>
      </w:r>
      <w:r w:rsidRPr="0008391E">
        <w:t>Section IX of th</w:t>
      </w:r>
      <w:r w:rsidR="00C82C7E">
        <w:t>e</w:t>
      </w:r>
      <w:r w:rsidRPr="0008391E">
        <w:t xml:space="preserve"> RFP must substantiate this experience. </w:t>
      </w:r>
    </w:p>
    <w:p w14:paraId="579FAC06" w14:textId="54DC1248" w:rsidR="00A1141A" w:rsidRPr="0008391E" w:rsidRDefault="00E66BFE" w:rsidP="009866A3">
      <w:pPr>
        <w:pStyle w:val="RFPL2123"/>
      </w:pPr>
      <w:r w:rsidRPr="0008391E">
        <w:t>Vendor must be capable of and must have previous experience in the development, configuration, implementation, testing, user training, hosting, maintenance, and support of automated food purchasing systems similar in size and scope to the services sought by this RFP.   All vendor references submitted in Section IX of th</w:t>
      </w:r>
      <w:r w:rsidR="00C82C7E">
        <w:t>e</w:t>
      </w:r>
      <w:r w:rsidRPr="0008391E">
        <w:t xml:space="preserve"> RFP must substantiate this experience</w:t>
      </w:r>
    </w:p>
    <w:p w14:paraId="239756B2" w14:textId="5364176F" w:rsidR="00A1141A" w:rsidRDefault="00A1141A" w:rsidP="009866A3">
      <w:pPr>
        <w:pStyle w:val="RFPL2123"/>
      </w:pPr>
      <w:r>
        <w:t xml:space="preserve">Vendor must have </w:t>
      </w:r>
      <w:r w:rsidR="008702FF">
        <w:t>experience providing</w:t>
      </w:r>
      <w:r w:rsidRPr="0008391E">
        <w:t xml:space="preserve"> </w:t>
      </w:r>
      <w:r w:rsidR="0077028D" w:rsidRPr="0008391E">
        <w:t>FDP</w:t>
      </w:r>
      <w:r w:rsidRPr="0008391E">
        <w:t xml:space="preserve"> </w:t>
      </w:r>
      <w:r w:rsidR="00E66BFE" w:rsidRPr="0008391E">
        <w:t xml:space="preserve">and APS </w:t>
      </w:r>
      <w:r w:rsidRPr="0008391E">
        <w:t>solutions</w:t>
      </w:r>
      <w:r w:rsidR="008702FF">
        <w:t>. Vendor must provide detailed information that substantiates this experience</w:t>
      </w:r>
      <w:r>
        <w:t>.</w:t>
      </w:r>
    </w:p>
    <w:p w14:paraId="7FE5AF72" w14:textId="5B540AC0" w:rsidR="00A1141A" w:rsidRDefault="00A1141A" w:rsidP="009866A3">
      <w:pPr>
        <w:pStyle w:val="RFPL2123"/>
      </w:pPr>
      <w:r>
        <w:t>Vendor must provide an introduction and general description of its company's background and years in business providing vendor hosted applications.</w:t>
      </w:r>
    </w:p>
    <w:p w14:paraId="29889EE1" w14:textId="77777777" w:rsidR="00A1141A" w:rsidRDefault="00A1141A" w:rsidP="009866A3">
      <w:pPr>
        <w:pStyle w:val="RFPL2123"/>
      </w:pPr>
      <w:r>
        <w:t>Vendor must specify the location of the organization's principal office and the number of executive and professional personnel employed at this office.</w:t>
      </w:r>
    </w:p>
    <w:p w14:paraId="7943D7F4" w14:textId="77777777" w:rsidR="00A1141A" w:rsidRDefault="00A1141A" w:rsidP="009866A3">
      <w:pPr>
        <w:pStyle w:val="RFPL2123"/>
      </w:pPr>
      <w:r>
        <w:t xml:space="preserve">Vendor must specify the organization's size in terms of the number of full-time employees, the number of contract personnel used at any one time, the number of offices and their locations, and structure (for example, state, national, or international organization). </w:t>
      </w:r>
    </w:p>
    <w:p w14:paraId="3AC0B103" w14:textId="77777777" w:rsidR="00A1141A" w:rsidRDefault="00A1141A" w:rsidP="009866A3">
      <w:pPr>
        <w:pStyle w:val="RFPL2123"/>
      </w:pPr>
      <w:r>
        <w:lastRenderedPageBreak/>
        <w:t xml:space="preserve">Vendor must disclose any company restructurings, mergers, and acquisitions over the past three (3) years.  </w:t>
      </w:r>
    </w:p>
    <w:p w14:paraId="7985AAD9" w14:textId="5C769852" w:rsidR="009015C9" w:rsidRDefault="009015C9" w:rsidP="009015C9">
      <w:pPr>
        <w:pStyle w:val="RFPL2123"/>
      </w:pPr>
      <w:r w:rsidRPr="009015C9">
        <w:t>Vendor must provide a copy of the company’s most recent annual report, including consolidated balance sheets and related statements of income, stockholders’ or partners’ equity and changes in financial position, for each of the three fiscal years preceding the end of the most recent fiscal year. The financial information listed above should be compiled, reviewed, and/or audited by a Certified Public Accountant.</w:t>
      </w:r>
    </w:p>
    <w:p w14:paraId="0D53A638" w14:textId="3B77AF1C" w:rsidR="00A1141A" w:rsidRDefault="00A1141A" w:rsidP="009866A3">
      <w:pPr>
        <w:pStyle w:val="RFPL2123"/>
      </w:pPr>
      <w:r>
        <w:t>Vendor headquarters must be located in the United States and must provide U.S. based customer support.</w:t>
      </w:r>
    </w:p>
    <w:p w14:paraId="5D1C7BEC" w14:textId="77777777" w:rsidR="00844CA2" w:rsidRDefault="00844CA2" w:rsidP="00844CA2">
      <w:pPr>
        <w:pStyle w:val="RFPHeading2"/>
      </w:pPr>
      <w:bookmarkStart w:id="50" w:name="_Toc83373220"/>
      <w:r>
        <w:t>Vendor Implementation Team</w:t>
      </w:r>
      <w:bookmarkEnd w:id="50"/>
    </w:p>
    <w:p w14:paraId="28CAF4D0" w14:textId="7B626554" w:rsidR="005264A6" w:rsidRDefault="005264A6" w:rsidP="009866A3">
      <w:pPr>
        <w:pStyle w:val="RFPL2123"/>
      </w:pPr>
      <w:bookmarkStart w:id="51" w:name="_Hlk73691048"/>
      <w:r>
        <w:t xml:space="preserve">Vendor must demonstrate that all team members have the necessary experience for </w:t>
      </w:r>
      <w:r w:rsidR="00C7002C">
        <w:t xml:space="preserve">development, configuration, implementation, testing, user training, maintenance and support </w:t>
      </w:r>
      <w:r>
        <w:t xml:space="preserve">of the services required by this RFP No. </w:t>
      </w:r>
      <w:r w:rsidR="00302B87">
        <w:t>4420</w:t>
      </w:r>
      <w:r>
        <w:t>.  At a minimum, Vendor response should include team member roles, functional responsibilities</w:t>
      </w:r>
      <w:r w:rsidR="00354658">
        <w:t>,</w:t>
      </w:r>
      <w:r>
        <w:t xml:space="preserve"> and experience with projects similar in size and scope to the services required by this RFP.</w:t>
      </w:r>
    </w:p>
    <w:bookmarkEnd w:id="51"/>
    <w:p w14:paraId="0D1E8E81" w14:textId="77777777" w:rsidR="005264A6" w:rsidRDefault="005264A6" w:rsidP="009866A3">
      <w:pPr>
        <w:pStyle w:val="RFPL2123"/>
      </w:pPr>
      <w:r>
        <w:t>Identify the participating key staff members who will be responsible for the execution of the various aspects of the project, including but not limited to: Project Manager, Development Team, Business Analyst(s)</w:t>
      </w:r>
      <w:r w:rsidR="00354658">
        <w:t>,</w:t>
      </w:r>
      <w:r>
        <w:t xml:space="preserve"> and Technical Architect(s). </w:t>
      </w:r>
    </w:p>
    <w:p w14:paraId="684DB484" w14:textId="77777777" w:rsidR="005264A6" w:rsidRDefault="005264A6" w:rsidP="009866A3">
      <w:pPr>
        <w:pStyle w:val="RFPL2123"/>
      </w:pPr>
      <w:r>
        <w:t>For each participating key staff member, provide a summary of qualifications, years of experience</w:t>
      </w:r>
      <w:r w:rsidR="00354658">
        <w:t>,</w:t>
      </w:r>
      <w:r>
        <w:t xml:space="preserve"> and length of employment with your company.  </w:t>
      </w:r>
    </w:p>
    <w:p w14:paraId="08131B00" w14:textId="601C16D2" w:rsidR="005264A6" w:rsidRDefault="005264A6" w:rsidP="009866A3">
      <w:pPr>
        <w:pStyle w:val="RFPL2123"/>
      </w:pPr>
      <w:r>
        <w:t xml:space="preserve">Vendor must ensure that each team member assigned to this project </w:t>
      </w:r>
      <w:r w:rsidR="00AD1F72">
        <w:t xml:space="preserve">is able to </w:t>
      </w:r>
      <w:r>
        <w:t>communicate clearly in the English language both verbally and in written form.</w:t>
      </w:r>
    </w:p>
    <w:p w14:paraId="5FFF89D1" w14:textId="77777777" w:rsidR="008E50D0" w:rsidRDefault="008E50D0" w:rsidP="002B3799">
      <w:pPr>
        <w:pStyle w:val="RFPHeading2"/>
        <w:keepNext/>
      </w:pPr>
      <w:bookmarkStart w:id="52" w:name="_Toc83373221"/>
      <w:r>
        <w:t>Glossary of Terms</w:t>
      </w:r>
      <w:bookmarkEnd w:id="52"/>
    </w:p>
    <w:tbl>
      <w:tblPr>
        <w:tblStyle w:val="TableGrid"/>
        <w:tblW w:w="8370" w:type="dxa"/>
        <w:tblInd w:w="1345" w:type="dxa"/>
        <w:tblLook w:val="04A0" w:firstRow="1" w:lastRow="0" w:firstColumn="1" w:lastColumn="0" w:noHBand="0" w:noVBand="1"/>
      </w:tblPr>
      <w:tblGrid>
        <w:gridCol w:w="3060"/>
        <w:gridCol w:w="5310"/>
      </w:tblGrid>
      <w:tr w:rsidR="00F86DCE" w:rsidRPr="00524568" w14:paraId="4AC099F3" w14:textId="77777777" w:rsidTr="004F497E">
        <w:trPr>
          <w:cantSplit/>
          <w:trHeight w:val="440"/>
          <w:tblHeader/>
        </w:trPr>
        <w:tc>
          <w:tcPr>
            <w:tcW w:w="8370" w:type="dxa"/>
            <w:gridSpan w:val="2"/>
            <w:shd w:val="clear" w:color="auto" w:fill="BDD6EE" w:themeFill="accent1" w:themeFillTint="66"/>
            <w:vAlign w:val="center"/>
          </w:tcPr>
          <w:p w14:paraId="69570751" w14:textId="73E7CA57" w:rsidR="00F86DCE" w:rsidRPr="00A70779" w:rsidRDefault="00F86DCE" w:rsidP="00A721DE">
            <w:pPr>
              <w:rPr>
                <w:b/>
              </w:rPr>
            </w:pPr>
            <w:r w:rsidRPr="00A70779">
              <w:rPr>
                <w:b/>
              </w:rPr>
              <w:t>Glossary of Terms</w:t>
            </w:r>
            <w:r w:rsidR="0038758D">
              <w:rPr>
                <w:b/>
              </w:rPr>
              <w:t xml:space="preserve"> – FDP and APS</w:t>
            </w:r>
          </w:p>
        </w:tc>
      </w:tr>
      <w:tr w:rsidR="00D42EE5" w:rsidRPr="00524568" w14:paraId="271C968E" w14:textId="77777777" w:rsidTr="004F497E">
        <w:tc>
          <w:tcPr>
            <w:tcW w:w="3060" w:type="dxa"/>
          </w:tcPr>
          <w:p w14:paraId="58A5C88A" w14:textId="1ECDE2D0" w:rsidR="00D42EE5" w:rsidRPr="00524568" w:rsidRDefault="00D42EE5" w:rsidP="00A721DE">
            <w:pPr>
              <w:spacing w:before="60"/>
              <w:rPr>
                <w:bCs/>
              </w:rPr>
            </w:pPr>
            <w:r>
              <w:rPr>
                <w:bCs/>
              </w:rPr>
              <w:t>APS</w:t>
            </w:r>
          </w:p>
        </w:tc>
        <w:tc>
          <w:tcPr>
            <w:tcW w:w="5310" w:type="dxa"/>
          </w:tcPr>
          <w:p w14:paraId="6B0B2F25" w14:textId="0DE4CC2A" w:rsidR="00D42EE5" w:rsidRPr="00524568" w:rsidRDefault="00961438" w:rsidP="0008391E">
            <w:pPr>
              <w:spacing w:before="60"/>
              <w:jc w:val="both"/>
              <w:rPr>
                <w:bCs/>
              </w:rPr>
            </w:pPr>
            <w:r>
              <w:rPr>
                <w:bCs/>
              </w:rPr>
              <w:t>Mississippi Department of Education</w:t>
            </w:r>
            <w:r w:rsidR="00D42EE5" w:rsidRPr="00D42EE5">
              <w:rPr>
                <w:bCs/>
              </w:rPr>
              <w:t xml:space="preserve"> administered Automated Purchase System for purchased food and non</w:t>
            </w:r>
            <w:r w:rsidR="00D42EE5">
              <w:rPr>
                <w:bCs/>
              </w:rPr>
              <w:t>-</w:t>
            </w:r>
            <w:r w:rsidR="00D42EE5" w:rsidRPr="00D42EE5">
              <w:rPr>
                <w:bCs/>
              </w:rPr>
              <w:t>food items.</w:t>
            </w:r>
          </w:p>
        </w:tc>
      </w:tr>
      <w:tr w:rsidR="00F86DCE" w:rsidRPr="00524568" w14:paraId="40CAF4C8" w14:textId="77777777" w:rsidTr="004F497E">
        <w:tc>
          <w:tcPr>
            <w:tcW w:w="3060" w:type="dxa"/>
          </w:tcPr>
          <w:p w14:paraId="59DECBDA" w14:textId="493A3905" w:rsidR="00F86DCE" w:rsidRPr="00524568" w:rsidRDefault="00F86DCE" w:rsidP="00A721DE">
            <w:pPr>
              <w:spacing w:before="60"/>
              <w:rPr>
                <w:bCs/>
              </w:rPr>
            </w:pPr>
            <w:r w:rsidRPr="00524568">
              <w:rPr>
                <w:bCs/>
              </w:rPr>
              <w:t>ASN</w:t>
            </w:r>
          </w:p>
        </w:tc>
        <w:tc>
          <w:tcPr>
            <w:tcW w:w="5310" w:type="dxa"/>
          </w:tcPr>
          <w:p w14:paraId="533F5C76" w14:textId="77777777" w:rsidR="00F86DCE" w:rsidRPr="00524568" w:rsidRDefault="00F86DCE" w:rsidP="0008391E">
            <w:pPr>
              <w:spacing w:before="60"/>
              <w:jc w:val="both"/>
              <w:rPr>
                <w:bCs/>
              </w:rPr>
            </w:pPr>
            <w:r w:rsidRPr="00524568">
              <w:rPr>
                <w:bCs/>
              </w:rPr>
              <w:t>Advance Shipping Notice</w:t>
            </w:r>
            <w:r w:rsidRPr="00524568">
              <w:rPr>
                <w:b/>
              </w:rPr>
              <w:t xml:space="preserve"> </w:t>
            </w:r>
            <w:r w:rsidRPr="00524568">
              <w:rPr>
                <w:bCs/>
              </w:rPr>
              <w:t>– a document that indicates a timeframe when a USDA purchased food item will arrive at a distributor.</w:t>
            </w:r>
          </w:p>
        </w:tc>
      </w:tr>
      <w:tr w:rsidR="006F027B" w:rsidRPr="00524568" w14:paraId="59CCBB56" w14:textId="77777777" w:rsidTr="004F497E">
        <w:trPr>
          <w:trHeight w:val="458"/>
        </w:trPr>
        <w:tc>
          <w:tcPr>
            <w:tcW w:w="3060" w:type="dxa"/>
          </w:tcPr>
          <w:p w14:paraId="451D754C" w14:textId="77777777" w:rsidR="006F027B" w:rsidRPr="00524568" w:rsidRDefault="006F027B" w:rsidP="00A721DE">
            <w:pPr>
              <w:spacing w:before="60"/>
              <w:rPr>
                <w:bCs/>
              </w:rPr>
            </w:pPr>
            <w:r>
              <w:rPr>
                <w:bCs/>
              </w:rPr>
              <w:t xml:space="preserve">Bonus </w:t>
            </w:r>
            <w:r w:rsidR="00C405DC" w:rsidRPr="00C405DC">
              <w:rPr>
                <w:bCs/>
              </w:rPr>
              <w:t>Products</w:t>
            </w:r>
          </w:p>
        </w:tc>
        <w:tc>
          <w:tcPr>
            <w:tcW w:w="5310" w:type="dxa"/>
          </w:tcPr>
          <w:p w14:paraId="1629B9E1" w14:textId="77777777" w:rsidR="006F027B" w:rsidRDefault="00C405DC" w:rsidP="0008391E">
            <w:pPr>
              <w:jc w:val="both"/>
              <w:rPr>
                <w:bCs/>
              </w:rPr>
            </w:pPr>
            <w:r w:rsidRPr="00C405DC">
              <w:rPr>
                <w:bCs/>
              </w:rPr>
              <w:t>Bonus products</w:t>
            </w:r>
            <w:r>
              <w:rPr>
                <w:bCs/>
              </w:rPr>
              <w:t xml:space="preserve"> </w:t>
            </w:r>
            <w:r w:rsidRPr="00C405DC">
              <w:rPr>
                <w:bCs/>
              </w:rPr>
              <w:t>are</w:t>
            </w:r>
            <w:r>
              <w:rPr>
                <w:bCs/>
              </w:rPr>
              <w:t xml:space="preserve"> </w:t>
            </w:r>
            <w:r w:rsidRPr="00C405DC">
              <w:rPr>
                <w:bCs/>
              </w:rPr>
              <w:t>products purchased by USDA to relieve agricultural market surpluses and are in addition</w:t>
            </w:r>
            <w:r w:rsidR="00E108A7">
              <w:rPr>
                <w:bCs/>
              </w:rPr>
              <w:t xml:space="preserve"> </w:t>
            </w:r>
            <w:r w:rsidRPr="00C405DC">
              <w:rPr>
                <w:bCs/>
              </w:rPr>
              <w:t xml:space="preserve">to those received as part of the State’s calculated entitlement and </w:t>
            </w:r>
            <w:r>
              <w:rPr>
                <w:bCs/>
              </w:rPr>
              <w:t xml:space="preserve">are </w:t>
            </w:r>
            <w:r w:rsidRPr="00C405DC">
              <w:rPr>
                <w:bCs/>
              </w:rPr>
              <w:t>offered to States on a</w:t>
            </w:r>
            <w:r>
              <w:rPr>
                <w:bCs/>
              </w:rPr>
              <w:t xml:space="preserve"> </w:t>
            </w:r>
            <w:r w:rsidRPr="00C405DC">
              <w:rPr>
                <w:bCs/>
              </w:rPr>
              <w:t>fair-share basis.</w:t>
            </w:r>
          </w:p>
        </w:tc>
      </w:tr>
      <w:tr w:rsidR="00D42EE5" w:rsidRPr="00524568" w14:paraId="2402E45E" w14:textId="77777777" w:rsidTr="004F497E">
        <w:tc>
          <w:tcPr>
            <w:tcW w:w="3060" w:type="dxa"/>
          </w:tcPr>
          <w:p w14:paraId="3CBFA691" w14:textId="042B0824" w:rsidR="00D42EE5" w:rsidRPr="00524568" w:rsidRDefault="00D42EE5" w:rsidP="00A721DE">
            <w:pPr>
              <w:spacing w:before="60"/>
              <w:rPr>
                <w:bCs/>
              </w:rPr>
            </w:pPr>
            <w:r>
              <w:rPr>
                <w:bCs/>
              </w:rPr>
              <w:t>Distributors (APS)</w:t>
            </w:r>
          </w:p>
        </w:tc>
        <w:tc>
          <w:tcPr>
            <w:tcW w:w="5310" w:type="dxa"/>
          </w:tcPr>
          <w:p w14:paraId="1F65EB5C" w14:textId="00CBF96D" w:rsidR="00D42EE5" w:rsidRDefault="00D42EE5" w:rsidP="0008391E">
            <w:pPr>
              <w:spacing w:before="60"/>
              <w:jc w:val="both"/>
              <w:rPr>
                <w:bCs/>
              </w:rPr>
            </w:pPr>
            <w:r w:rsidRPr="00D42EE5">
              <w:rPr>
                <w:bCs/>
              </w:rPr>
              <w:t>Purchasing, warehousing and delivery entities contracted by the MDE to delivery purchased items to approximately 1000 participant sites.</w:t>
            </w:r>
          </w:p>
        </w:tc>
      </w:tr>
      <w:tr w:rsidR="00F86DCE" w:rsidRPr="00524568" w14:paraId="3F95BE13" w14:textId="77777777" w:rsidTr="004F497E">
        <w:tc>
          <w:tcPr>
            <w:tcW w:w="3060" w:type="dxa"/>
          </w:tcPr>
          <w:p w14:paraId="1E3BC0D7" w14:textId="01361194" w:rsidR="00F86DCE" w:rsidRPr="00524568" w:rsidRDefault="00F86DCE" w:rsidP="00A721DE">
            <w:pPr>
              <w:spacing w:before="60"/>
              <w:rPr>
                <w:bCs/>
              </w:rPr>
            </w:pPr>
            <w:r w:rsidRPr="00524568">
              <w:rPr>
                <w:bCs/>
              </w:rPr>
              <w:t>Distributors</w:t>
            </w:r>
            <w:r w:rsidR="00D42EE5">
              <w:rPr>
                <w:bCs/>
              </w:rPr>
              <w:t xml:space="preserve"> (FDP)</w:t>
            </w:r>
          </w:p>
        </w:tc>
        <w:tc>
          <w:tcPr>
            <w:tcW w:w="5310" w:type="dxa"/>
          </w:tcPr>
          <w:p w14:paraId="7561AF79" w14:textId="4D411E2C" w:rsidR="00F86DCE" w:rsidRPr="00524568" w:rsidRDefault="00F86DCE" w:rsidP="0008391E">
            <w:pPr>
              <w:spacing w:before="60"/>
              <w:jc w:val="both"/>
              <w:rPr>
                <w:bCs/>
              </w:rPr>
            </w:pPr>
            <w:r>
              <w:rPr>
                <w:bCs/>
              </w:rPr>
              <w:t>W</w:t>
            </w:r>
            <w:r w:rsidRPr="00524568">
              <w:rPr>
                <w:bCs/>
              </w:rPr>
              <w:t xml:space="preserve">arehousing and delivery entities contracted by the </w:t>
            </w:r>
            <w:r w:rsidR="00E21F0A">
              <w:rPr>
                <w:bCs/>
              </w:rPr>
              <w:t>State Distribution Agency (</w:t>
            </w:r>
            <w:r w:rsidRPr="00524568">
              <w:rPr>
                <w:bCs/>
              </w:rPr>
              <w:t>SDA</w:t>
            </w:r>
            <w:r w:rsidR="00E21F0A">
              <w:rPr>
                <w:bCs/>
              </w:rPr>
              <w:t>)</w:t>
            </w:r>
            <w:r w:rsidRPr="00524568">
              <w:rPr>
                <w:bCs/>
              </w:rPr>
              <w:t xml:space="preserve"> to receive and deliver USDA foods to approximately 800 recipient agency sites.</w:t>
            </w:r>
          </w:p>
        </w:tc>
      </w:tr>
      <w:tr w:rsidR="00984849" w:rsidRPr="00524568" w14:paraId="2B72E976" w14:textId="77777777" w:rsidTr="004F497E">
        <w:tc>
          <w:tcPr>
            <w:tcW w:w="3060" w:type="dxa"/>
          </w:tcPr>
          <w:p w14:paraId="6EA9C853" w14:textId="77777777" w:rsidR="00984849" w:rsidRDefault="00984849" w:rsidP="00A721DE">
            <w:pPr>
              <w:spacing w:before="60"/>
              <w:rPr>
                <w:bCs/>
                <w:highlight w:val="yellow"/>
              </w:rPr>
            </w:pPr>
            <w:r w:rsidRPr="00984849">
              <w:rPr>
                <w:bCs/>
              </w:rPr>
              <w:lastRenderedPageBreak/>
              <w:t>Entitlement</w:t>
            </w:r>
          </w:p>
        </w:tc>
        <w:tc>
          <w:tcPr>
            <w:tcW w:w="5310" w:type="dxa"/>
          </w:tcPr>
          <w:p w14:paraId="027707CD" w14:textId="77777777" w:rsidR="00984849" w:rsidRDefault="00984849" w:rsidP="0008391E">
            <w:pPr>
              <w:spacing w:before="60"/>
              <w:jc w:val="both"/>
              <w:rPr>
                <w:bCs/>
              </w:rPr>
            </w:pPr>
            <w:r w:rsidRPr="00984849">
              <w:rPr>
                <w:bCs/>
              </w:rPr>
              <w:t>The total USDA Food assistance available to a School Food Authority/Recipient Agency for the school lunch program is calculated by multiplying the number of lunches claimed in the prior year by the annually established per-meal-rate.</w:t>
            </w:r>
          </w:p>
        </w:tc>
      </w:tr>
      <w:tr w:rsidR="004A34AE" w:rsidRPr="00524568" w14:paraId="206CFA26" w14:textId="77777777" w:rsidTr="004F497E">
        <w:tc>
          <w:tcPr>
            <w:tcW w:w="3060" w:type="dxa"/>
          </w:tcPr>
          <w:p w14:paraId="7273313A" w14:textId="59AA6223" w:rsidR="004A34AE" w:rsidRPr="006F027B" w:rsidRDefault="004A34AE" w:rsidP="00A721DE">
            <w:pPr>
              <w:spacing w:before="60"/>
              <w:rPr>
                <w:bCs/>
                <w:highlight w:val="yellow"/>
              </w:rPr>
            </w:pPr>
            <w:bookmarkStart w:id="53" w:name="_Hlk73690239"/>
            <w:r>
              <w:rPr>
                <w:bCs/>
              </w:rPr>
              <w:t xml:space="preserve">US </w:t>
            </w:r>
            <w:r w:rsidRPr="00524568">
              <w:rPr>
                <w:bCs/>
              </w:rPr>
              <w:t>DOD Fresh</w:t>
            </w:r>
          </w:p>
        </w:tc>
        <w:tc>
          <w:tcPr>
            <w:tcW w:w="5310" w:type="dxa"/>
          </w:tcPr>
          <w:p w14:paraId="48347B5A" w14:textId="7E61B9BC" w:rsidR="004A34AE" w:rsidRDefault="004A34AE" w:rsidP="0008391E">
            <w:pPr>
              <w:spacing w:before="60"/>
              <w:jc w:val="both"/>
              <w:rPr>
                <w:bCs/>
              </w:rPr>
            </w:pPr>
            <w:r>
              <w:rPr>
                <w:bCs/>
              </w:rPr>
              <w:t xml:space="preserve">A </w:t>
            </w:r>
            <w:r w:rsidRPr="00524568">
              <w:rPr>
                <w:bCs/>
              </w:rPr>
              <w:t>joint effort between the Department of Defense and the USDA to provide fresh fruits and vegetables utilizing recipient agency entitlement</w:t>
            </w:r>
          </w:p>
        </w:tc>
      </w:tr>
      <w:bookmarkEnd w:id="53"/>
      <w:tr w:rsidR="004A34AE" w:rsidRPr="00524568" w14:paraId="2B3CC075" w14:textId="77777777" w:rsidTr="004F497E">
        <w:tc>
          <w:tcPr>
            <w:tcW w:w="3060" w:type="dxa"/>
          </w:tcPr>
          <w:p w14:paraId="0FC53E1A" w14:textId="7A48A942" w:rsidR="004A34AE" w:rsidRPr="00524568" w:rsidRDefault="004A34AE" w:rsidP="00A721DE">
            <w:pPr>
              <w:spacing w:before="60"/>
              <w:rPr>
                <w:bCs/>
              </w:rPr>
            </w:pPr>
            <w:r>
              <w:rPr>
                <w:bCs/>
              </w:rPr>
              <w:t>FDP</w:t>
            </w:r>
          </w:p>
        </w:tc>
        <w:tc>
          <w:tcPr>
            <w:tcW w:w="5310" w:type="dxa"/>
          </w:tcPr>
          <w:p w14:paraId="1CEC2B10" w14:textId="7C343BE5" w:rsidR="004A34AE" w:rsidRPr="00524568" w:rsidRDefault="004A34AE" w:rsidP="0008391E">
            <w:pPr>
              <w:spacing w:before="60"/>
              <w:jc w:val="both"/>
              <w:rPr>
                <w:bCs/>
              </w:rPr>
            </w:pPr>
            <w:r>
              <w:rPr>
                <w:bCs/>
              </w:rPr>
              <w:t>USDA Food Distribution Program</w:t>
            </w:r>
          </w:p>
        </w:tc>
      </w:tr>
      <w:tr w:rsidR="004A34AE" w:rsidRPr="00524568" w14:paraId="62D2CB25" w14:textId="77777777" w:rsidTr="004F497E">
        <w:tc>
          <w:tcPr>
            <w:tcW w:w="3060" w:type="dxa"/>
          </w:tcPr>
          <w:p w14:paraId="54B01275" w14:textId="7AEAC0FD" w:rsidR="004A34AE" w:rsidRPr="00524568" w:rsidRDefault="004A34AE" w:rsidP="00A721DE">
            <w:pPr>
              <w:spacing w:before="60"/>
              <w:rPr>
                <w:bCs/>
              </w:rPr>
            </w:pPr>
            <w:r w:rsidRPr="00FD3567">
              <w:rPr>
                <w:bCs/>
              </w:rPr>
              <w:t>Participating Organizations (APS)</w:t>
            </w:r>
          </w:p>
        </w:tc>
        <w:tc>
          <w:tcPr>
            <w:tcW w:w="5310" w:type="dxa"/>
          </w:tcPr>
          <w:p w14:paraId="01C0F710" w14:textId="1AFAB368" w:rsidR="004A34AE" w:rsidRPr="00524568" w:rsidRDefault="004A34AE" w:rsidP="0008391E">
            <w:pPr>
              <w:spacing w:before="60"/>
              <w:jc w:val="both"/>
              <w:rPr>
                <w:bCs/>
              </w:rPr>
            </w:pPr>
            <w:r w:rsidRPr="00FD3567">
              <w:rPr>
                <w:bCs/>
              </w:rPr>
              <w:t xml:space="preserve">Schools Districts </w:t>
            </w:r>
            <w:r w:rsidRPr="004F497E">
              <w:rPr>
                <w:bCs/>
              </w:rPr>
              <w:t xml:space="preserve">and other </w:t>
            </w:r>
            <w:r w:rsidRPr="00FD3567">
              <w:rPr>
                <w:bCs/>
              </w:rPr>
              <w:t>participating organizations.</w:t>
            </w:r>
          </w:p>
        </w:tc>
      </w:tr>
      <w:tr w:rsidR="004A34AE" w:rsidRPr="00524568" w14:paraId="4AB58C73" w14:textId="77777777" w:rsidTr="004F497E">
        <w:tc>
          <w:tcPr>
            <w:tcW w:w="3060" w:type="dxa"/>
          </w:tcPr>
          <w:p w14:paraId="6DF04E43" w14:textId="44BF7D68" w:rsidR="004A34AE" w:rsidRPr="00FD3567" w:rsidRDefault="004A34AE" w:rsidP="00A721DE">
            <w:pPr>
              <w:spacing w:before="60"/>
              <w:rPr>
                <w:bCs/>
              </w:rPr>
            </w:pPr>
            <w:r w:rsidRPr="00524568">
              <w:rPr>
                <w:bCs/>
              </w:rPr>
              <w:t>Planned Assistance Level</w:t>
            </w:r>
            <w:r>
              <w:rPr>
                <w:bCs/>
              </w:rPr>
              <w:t xml:space="preserve"> </w:t>
            </w:r>
            <w:r w:rsidRPr="00524568">
              <w:rPr>
                <w:bCs/>
              </w:rPr>
              <w:t>(PAL)</w:t>
            </w:r>
          </w:p>
        </w:tc>
        <w:tc>
          <w:tcPr>
            <w:tcW w:w="5310" w:type="dxa"/>
          </w:tcPr>
          <w:p w14:paraId="36F75CF2" w14:textId="2AFD175A" w:rsidR="004A34AE" w:rsidRPr="00FD3567" w:rsidRDefault="004A34AE" w:rsidP="0008391E">
            <w:pPr>
              <w:spacing w:before="60"/>
              <w:jc w:val="both"/>
              <w:rPr>
                <w:bCs/>
              </w:rPr>
            </w:pPr>
            <w:r>
              <w:rPr>
                <w:bCs/>
              </w:rPr>
              <w:t>A</w:t>
            </w:r>
            <w:r w:rsidRPr="00524568">
              <w:rPr>
                <w:bCs/>
              </w:rPr>
              <w:t xml:space="preserve">n entitlement amount of dollars that an authorized organization will have available to complete the annual requisition survey. Organizations will not receive PAL as a cash reimbursement. </w:t>
            </w:r>
          </w:p>
        </w:tc>
      </w:tr>
      <w:tr w:rsidR="004A34AE" w:rsidRPr="00524568" w14:paraId="5C37709A" w14:textId="77777777" w:rsidTr="004F497E">
        <w:tc>
          <w:tcPr>
            <w:tcW w:w="3060" w:type="dxa"/>
          </w:tcPr>
          <w:p w14:paraId="4BC83C56" w14:textId="6ED1434F" w:rsidR="004A34AE" w:rsidRPr="00524568" w:rsidRDefault="004A34AE" w:rsidP="00A721DE">
            <w:pPr>
              <w:spacing w:before="60"/>
              <w:rPr>
                <w:bCs/>
              </w:rPr>
            </w:pPr>
            <w:r w:rsidRPr="00524568">
              <w:rPr>
                <w:bCs/>
              </w:rPr>
              <w:t>Recipient Agency</w:t>
            </w:r>
            <w:r>
              <w:rPr>
                <w:bCs/>
              </w:rPr>
              <w:t xml:space="preserve"> </w:t>
            </w:r>
            <w:r w:rsidRPr="00524568">
              <w:rPr>
                <w:bCs/>
              </w:rPr>
              <w:t>(RA)</w:t>
            </w:r>
          </w:p>
        </w:tc>
        <w:tc>
          <w:tcPr>
            <w:tcW w:w="5310" w:type="dxa"/>
          </w:tcPr>
          <w:p w14:paraId="5BBF7D51" w14:textId="476163F1" w:rsidR="004A34AE" w:rsidRPr="00524568" w:rsidRDefault="004A34AE" w:rsidP="0008391E">
            <w:pPr>
              <w:spacing w:before="60"/>
              <w:jc w:val="both"/>
              <w:rPr>
                <w:bCs/>
              </w:rPr>
            </w:pPr>
            <w:r>
              <w:rPr>
                <w:bCs/>
              </w:rPr>
              <w:t>A</w:t>
            </w:r>
            <w:r w:rsidRPr="00524568">
              <w:rPr>
                <w:bCs/>
              </w:rPr>
              <w:t>pproximately 170 authorized organizations allowed to receive USDA foods</w:t>
            </w:r>
          </w:p>
        </w:tc>
      </w:tr>
      <w:tr w:rsidR="004A34AE" w:rsidRPr="00524568" w14:paraId="2C5696E9" w14:textId="77777777" w:rsidTr="004F497E">
        <w:tc>
          <w:tcPr>
            <w:tcW w:w="3060" w:type="dxa"/>
          </w:tcPr>
          <w:p w14:paraId="55E7BE87" w14:textId="3DB4D88A" w:rsidR="004A34AE" w:rsidRPr="00524568" w:rsidRDefault="004A34AE" w:rsidP="00A721DE">
            <w:pPr>
              <w:spacing w:before="60"/>
              <w:rPr>
                <w:bCs/>
              </w:rPr>
            </w:pPr>
            <w:r>
              <w:rPr>
                <w:bCs/>
              </w:rPr>
              <w:t>State Agency (SA)</w:t>
            </w:r>
          </w:p>
        </w:tc>
        <w:tc>
          <w:tcPr>
            <w:tcW w:w="5310" w:type="dxa"/>
          </w:tcPr>
          <w:p w14:paraId="3685212D" w14:textId="0BC39FF5" w:rsidR="004A34AE" w:rsidRPr="00524568" w:rsidRDefault="004A34AE" w:rsidP="0008391E">
            <w:pPr>
              <w:spacing w:before="60"/>
              <w:jc w:val="both"/>
              <w:rPr>
                <w:bCs/>
              </w:rPr>
            </w:pPr>
            <w:r>
              <w:rPr>
                <w:bCs/>
              </w:rPr>
              <w:t>C</w:t>
            </w:r>
            <w:r w:rsidRPr="00D42EE5">
              <w:rPr>
                <w:bCs/>
              </w:rPr>
              <w:t xml:space="preserve">ommonly used when referencing the State in APS issues.  </w:t>
            </w:r>
          </w:p>
        </w:tc>
      </w:tr>
      <w:tr w:rsidR="004A34AE" w:rsidRPr="00524568" w14:paraId="43D7AF76" w14:textId="77777777" w:rsidTr="004F497E">
        <w:tc>
          <w:tcPr>
            <w:tcW w:w="3060" w:type="dxa"/>
          </w:tcPr>
          <w:p w14:paraId="690B18EE" w14:textId="09EA6B77" w:rsidR="004A34AE" w:rsidRDefault="004A34AE" w:rsidP="00A721DE">
            <w:pPr>
              <w:spacing w:before="60"/>
              <w:rPr>
                <w:bCs/>
              </w:rPr>
            </w:pPr>
            <w:r w:rsidRPr="00524568">
              <w:rPr>
                <w:bCs/>
              </w:rPr>
              <w:t>State Distribution Agency</w:t>
            </w:r>
            <w:r>
              <w:rPr>
                <w:bCs/>
              </w:rPr>
              <w:t xml:space="preserve"> </w:t>
            </w:r>
            <w:r w:rsidRPr="00524568">
              <w:rPr>
                <w:bCs/>
              </w:rPr>
              <w:t>(SDA)</w:t>
            </w:r>
          </w:p>
        </w:tc>
        <w:tc>
          <w:tcPr>
            <w:tcW w:w="5310" w:type="dxa"/>
          </w:tcPr>
          <w:p w14:paraId="69C84A4F" w14:textId="4D410ED1" w:rsidR="004A34AE" w:rsidRDefault="004A34AE" w:rsidP="0008391E">
            <w:pPr>
              <w:spacing w:before="60"/>
              <w:jc w:val="both"/>
              <w:rPr>
                <w:bCs/>
              </w:rPr>
            </w:pPr>
            <w:r>
              <w:rPr>
                <w:bCs/>
              </w:rPr>
              <w:t>T</w:t>
            </w:r>
            <w:r w:rsidRPr="00524568">
              <w:rPr>
                <w:bCs/>
              </w:rPr>
              <w:t>he state agency delegated to perform the duties required to provide USDA foods to authorized recipient agencies. In M</w:t>
            </w:r>
            <w:r>
              <w:rPr>
                <w:bCs/>
              </w:rPr>
              <w:t>ississippi</w:t>
            </w:r>
            <w:r w:rsidRPr="00524568">
              <w:rPr>
                <w:bCs/>
              </w:rPr>
              <w:t>, this is the MDE.</w:t>
            </w:r>
          </w:p>
        </w:tc>
      </w:tr>
      <w:tr w:rsidR="004A34AE" w:rsidRPr="00524568" w14:paraId="0299FD55" w14:textId="77777777" w:rsidTr="004F497E">
        <w:tc>
          <w:tcPr>
            <w:tcW w:w="3060" w:type="dxa"/>
          </w:tcPr>
          <w:p w14:paraId="09B62837" w14:textId="12CF1E7D" w:rsidR="004A34AE" w:rsidRDefault="004A34AE" w:rsidP="00D42EE5">
            <w:pPr>
              <w:spacing w:before="60"/>
              <w:rPr>
                <w:bCs/>
              </w:rPr>
            </w:pPr>
            <w:r>
              <w:rPr>
                <w:bCs/>
              </w:rPr>
              <w:t>School Food Authority (SFA)</w:t>
            </w:r>
          </w:p>
        </w:tc>
        <w:tc>
          <w:tcPr>
            <w:tcW w:w="5310" w:type="dxa"/>
          </w:tcPr>
          <w:p w14:paraId="2C3183CC" w14:textId="449CECC9" w:rsidR="004A34AE" w:rsidRDefault="004A34AE" w:rsidP="0008391E">
            <w:pPr>
              <w:spacing w:before="60"/>
              <w:jc w:val="both"/>
              <w:rPr>
                <w:bCs/>
              </w:rPr>
            </w:pPr>
            <w:r>
              <w:rPr>
                <w:bCs/>
              </w:rPr>
              <w:t>SFA is outdated terminology from early program use. School Food Authority is now considered to mean Recipient Agency (RA).</w:t>
            </w:r>
          </w:p>
        </w:tc>
      </w:tr>
      <w:tr w:rsidR="004A34AE" w:rsidRPr="00524568" w14:paraId="5AD6DA33" w14:textId="77777777" w:rsidTr="004F497E">
        <w:tc>
          <w:tcPr>
            <w:tcW w:w="3060" w:type="dxa"/>
          </w:tcPr>
          <w:p w14:paraId="10E84123" w14:textId="115700A2" w:rsidR="004A34AE" w:rsidRPr="00524568" w:rsidRDefault="004A34AE" w:rsidP="00D42EE5">
            <w:pPr>
              <w:spacing w:before="60"/>
              <w:rPr>
                <w:bCs/>
              </w:rPr>
            </w:pPr>
            <w:r w:rsidRPr="00524568">
              <w:rPr>
                <w:bCs/>
              </w:rPr>
              <w:t>SFSP</w:t>
            </w:r>
          </w:p>
        </w:tc>
        <w:tc>
          <w:tcPr>
            <w:tcW w:w="5310" w:type="dxa"/>
          </w:tcPr>
          <w:p w14:paraId="3917A30C" w14:textId="19256D75" w:rsidR="004A34AE" w:rsidRPr="00524568" w:rsidRDefault="004A34AE" w:rsidP="0008391E">
            <w:pPr>
              <w:spacing w:before="60"/>
              <w:jc w:val="both"/>
              <w:rPr>
                <w:bCs/>
              </w:rPr>
            </w:pPr>
            <w:r w:rsidRPr="00524568">
              <w:rPr>
                <w:bCs/>
              </w:rPr>
              <w:t>Summer Food Service Program</w:t>
            </w:r>
          </w:p>
        </w:tc>
      </w:tr>
      <w:tr w:rsidR="004A34AE" w:rsidRPr="00524568" w14:paraId="3F8F4B96" w14:textId="77777777" w:rsidTr="004F497E">
        <w:tc>
          <w:tcPr>
            <w:tcW w:w="3060" w:type="dxa"/>
          </w:tcPr>
          <w:p w14:paraId="2C80E209" w14:textId="43AE9177" w:rsidR="004A34AE" w:rsidRPr="00524568" w:rsidRDefault="004A34AE" w:rsidP="0008391E">
            <w:pPr>
              <w:spacing w:before="60"/>
              <w:jc w:val="both"/>
              <w:rPr>
                <w:bCs/>
              </w:rPr>
            </w:pPr>
            <w:r>
              <w:rPr>
                <w:bCs/>
              </w:rPr>
              <w:t>Trade Mitigation (TM)</w:t>
            </w:r>
          </w:p>
        </w:tc>
        <w:tc>
          <w:tcPr>
            <w:tcW w:w="5310" w:type="dxa"/>
          </w:tcPr>
          <w:p w14:paraId="676C4491" w14:textId="1DC18135" w:rsidR="004A34AE" w:rsidRPr="00524568" w:rsidRDefault="004A34AE" w:rsidP="004F497E">
            <w:pPr>
              <w:jc w:val="both"/>
              <w:rPr>
                <w:bCs/>
              </w:rPr>
            </w:pPr>
            <w:r w:rsidRPr="00984849">
              <w:rPr>
                <w:bCs/>
              </w:rPr>
              <w:t>A program aimed at assisting farmers</w:t>
            </w:r>
            <w:r w:rsidR="002E543F">
              <w:rPr>
                <w:bCs/>
              </w:rPr>
              <w:t xml:space="preserve"> </w:t>
            </w:r>
            <w:r w:rsidRPr="00984849">
              <w:rPr>
                <w:bCs/>
              </w:rPr>
              <w:t xml:space="preserve"> suffering from damage due to unjustified trade retaliation by foreign nations.</w:t>
            </w:r>
          </w:p>
        </w:tc>
      </w:tr>
      <w:tr w:rsidR="004A34AE" w:rsidRPr="00524568" w14:paraId="30E89228" w14:textId="77777777" w:rsidTr="004F497E">
        <w:tc>
          <w:tcPr>
            <w:tcW w:w="3060" w:type="dxa"/>
          </w:tcPr>
          <w:p w14:paraId="77539C52" w14:textId="2403BAFF" w:rsidR="004A34AE" w:rsidRPr="00524568" w:rsidRDefault="004A34AE" w:rsidP="00D42EE5">
            <w:pPr>
              <w:spacing w:before="60"/>
              <w:rPr>
                <w:bCs/>
              </w:rPr>
            </w:pPr>
            <w:r w:rsidRPr="00984849">
              <w:rPr>
                <w:bCs/>
              </w:rPr>
              <w:t>Trade Mitigation SFSP (TM_SF)</w:t>
            </w:r>
          </w:p>
        </w:tc>
        <w:tc>
          <w:tcPr>
            <w:tcW w:w="5310" w:type="dxa"/>
          </w:tcPr>
          <w:p w14:paraId="6CC3DC55" w14:textId="6B498A7C" w:rsidR="004A34AE" w:rsidRDefault="004A34AE">
            <w:pPr>
              <w:jc w:val="both"/>
              <w:rPr>
                <w:bCs/>
              </w:rPr>
            </w:pPr>
            <w:r w:rsidRPr="00984849">
              <w:rPr>
                <w:bCs/>
              </w:rPr>
              <w:t>A program aimed at assisting farmers suffering from damage due to unjustified trade retaliation by foreign nations.</w:t>
            </w:r>
          </w:p>
        </w:tc>
      </w:tr>
      <w:tr w:rsidR="004A34AE" w:rsidRPr="00524568" w14:paraId="3B585645" w14:textId="77777777" w:rsidTr="004F497E">
        <w:tc>
          <w:tcPr>
            <w:tcW w:w="3060" w:type="dxa"/>
          </w:tcPr>
          <w:p w14:paraId="653BCF7D" w14:textId="7F529E25" w:rsidR="004A34AE" w:rsidRPr="00524568" w:rsidRDefault="004A34AE" w:rsidP="00D42EE5">
            <w:pPr>
              <w:rPr>
                <w:bCs/>
              </w:rPr>
            </w:pPr>
            <w:r w:rsidRPr="00524568" w:rsidDel="00DD2C27">
              <w:rPr>
                <w:bCs/>
              </w:rPr>
              <w:t xml:space="preserve">(WBSCM) </w:t>
            </w:r>
            <w:r w:rsidRPr="00524568">
              <w:rPr>
                <w:bCs/>
              </w:rPr>
              <w:t>Web Based Supply Chain Management</w:t>
            </w:r>
            <w:r>
              <w:rPr>
                <w:bCs/>
              </w:rPr>
              <w:t xml:space="preserve"> </w:t>
            </w:r>
            <w:r w:rsidRPr="00524568">
              <w:rPr>
                <w:bCs/>
              </w:rPr>
              <w:t>(WBSCM)</w:t>
            </w:r>
          </w:p>
        </w:tc>
        <w:tc>
          <w:tcPr>
            <w:tcW w:w="5310" w:type="dxa"/>
          </w:tcPr>
          <w:p w14:paraId="6260EC5B" w14:textId="7A84511E" w:rsidR="004A34AE" w:rsidRDefault="004A34AE">
            <w:pPr>
              <w:jc w:val="both"/>
              <w:rPr>
                <w:bCs/>
              </w:rPr>
            </w:pPr>
            <w:r>
              <w:rPr>
                <w:bCs/>
              </w:rPr>
              <w:t xml:space="preserve">The </w:t>
            </w:r>
            <w:r w:rsidRPr="00524568">
              <w:rPr>
                <w:bCs/>
              </w:rPr>
              <w:t>federal government website that state and other agencies must use to requisition, transfer, and communicate other status with the USDA in case of donated foods.</w:t>
            </w:r>
          </w:p>
        </w:tc>
      </w:tr>
    </w:tbl>
    <w:p w14:paraId="5849151E" w14:textId="77777777" w:rsidR="00844CA2" w:rsidRDefault="00844CA2" w:rsidP="00844CA2">
      <w:pPr>
        <w:pStyle w:val="Heading1"/>
      </w:pPr>
      <w:bookmarkStart w:id="54" w:name="_Toc83373222"/>
      <w:r>
        <w:t>Functional/Technical Requirements</w:t>
      </w:r>
      <w:r w:rsidR="00F5515F">
        <w:t xml:space="preserve"> </w:t>
      </w:r>
      <w:r w:rsidR="003F4787">
        <w:t>(</w:t>
      </w:r>
      <w:r w:rsidR="00F5515F">
        <w:t>Both Solutions</w:t>
      </w:r>
      <w:r w:rsidR="003F4787">
        <w:t>)</w:t>
      </w:r>
      <w:bookmarkEnd w:id="54"/>
    </w:p>
    <w:p w14:paraId="06BBFD43" w14:textId="77777777" w:rsidR="008D0989" w:rsidRDefault="00316E5E" w:rsidP="00F27606">
      <w:pPr>
        <w:pStyle w:val="RFPHeading2"/>
        <w:numPr>
          <w:ilvl w:val="0"/>
          <w:numId w:val="39"/>
        </w:numPr>
      </w:pPr>
      <w:bookmarkStart w:id="55" w:name="_Toc83373223"/>
      <w:r>
        <w:t xml:space="preserve">Web </w:t>
      </w:r>
      <w:r w:rsidR="008D0989">
        <w:t>Access</w:t>
      </w:r>
      <w:bookmarkEnd w:id="55"/>
    </w:p>
    <w:p w14:paraId="74EFB340" w14:textId="77777777" w:rsidR="00316E5E" w:rsidRPr="00874ABC" w:rsidRDefault="00316E5E" w:rsidP="009866A3">
      <w:pPr>
        <w:pStyle w:val="RFPL2123"/>
      </w:pPr>
      <w:r w:rsidRPr="004F497E">
        <w:t>Solution</w:t>
      </w:r>
      <w:r w:rsidR="00E66BFE" w:rsidRPr="004F497E">
        <w:t>s</w:t>
      </w:r>
      <w:r w:rsidRPr="00874ABC">
        <w:t xml:space="preserve"> must be web accessible to MDE staff and </w:t>
      </w:r>
      <w:r w:rsidR="00A42DC9" w:rsidRPr="00874ABC">
        <w:t>authorized</w:t>
      </w:r>
      <w:r w:rsidRPr="00874ABC">
        <w:t xml:space="preserve"> </w:t>
      </w:r>
      <w:r w:rsidR="00A42DC9" w:rsidRPr="00874ABC">
        <w:t xml:space="preserve">external </w:t>
      </w:r>
      <w:r w:rsidRPr="00874ABC">
        <w:t>system users.</w:t>
      </w:r>
    </w:p>
    <w:p w14:paraId="2ABC9C22" w14:textId="385305CC" w:rsidR="00316E5E" w:rsidRPr="00874ABC" w:rsidRDefault="0051115E" w:rsidP="009866A3">
      <w:pPr>
        <w:pStyle w:val="RFPL2123"/>
      </w:pPr>
      <w:r w:rsidRPr="004F497E">
        <w:t>Solution</w:t>
      </w:r>
      <w:r w:rsidR="00E66BFE" w:rsidRPr="004F497E">
        <w:t>s</w:t>
      </w:r>
      <w:r w:rsidRPr="00874ABC">
        <w:t xml:space="preserve"> must provide a user account management interface that allows for password complexity policies and self-service password reset. User management activity should be logged </w:t>
      </w:r>
      <w:r w:rsidR="00874ABC">
        <w:t xml:space="preserve">and </w:t>
      </w:r>
      <w:r w:rsidR="00AD1F72" w:rsidRPr="00874ABC">
        <w:t>reportable</w:t>
      </w:r>
      <w:r w:rsidRPr="00874ABC">
        <w:t xml:space="preserve">. </w:t>
      </w:r>
      <w:r w:rsidR="00AD1F72" w:rsidRPr="00874ABC">
        <w:t xml:space="preserve"> At a minimum, l</w:t>
      </w:r>
      <w:r w:rsidRPr="00874ABC">
        <w:t>ogging should</w:t>
      </w:r>
      <w:r w:rsidR="00AD1F72" w:rsidRPr="00874ABC">
        <w:t xml:space="preserve"> </w:t>
      </w:r>
      <w:r w:rsidRPr="00874ABC">
        <w:t>provide details such as timestamp, user, IP, and action performed.</w:t>
      </w:r>
      <w:r w:rsidR="00316E5E" w:rsidRPr="00874ABC">
        <w:t xml:space="preserve"> </w:t>
      </w:r>
    </w:p>
    <w:p w14:paraId="20BE7DD3" w14:textId="77777777" w:rsidR="00316E5E" w:rsidRPr="00874ABC" w:rsidRDefault="00A70FF9" w:rsidP="009E75A5">
      <w:pPr>
        <w:pStyle w:val="RFPL2123"/>
      </w:pPr>
      <w:bookmarkStart w:id="56" w:name="_Hlk77083576"/>
      <w:r w:rsidRPr="004F497E">
        <w:lastRenderedPageBreak/>
        <w:t>Solution</w:t>
      </w:r>
      <w:r w:rsidR="00E66BFE" w:rsidRPr="004F497E">
        <w:t>s</w:t>
      </w:r>
      <w:r w:rsidR="00316E5E" w:rsidRPr="00874ABC">
        <w:t xml:space="preserve"> must offer web portal access to credentialed users for MDE defined functions. The web-accessible portal for the solution must be intuitive and easy to navigate.</w:t>
      </w:r>
    </w:p>
    <w:bookmarkEnd w:id="56"/>
    <w:p w14:paraId="46EDC757" w14:textId="77777777" w:rsidR="009E75A5" w:rsidRPr="00874ABC" w:rsidRDefault="009E75A5" w:rsidP="00190E19">
      <w:pPr>
        <w:pStyle w:val="RFPL2123"/>
      </w:pPr>
      <w:r w:rsidRPr="004F497E">
        <w:t>Solution</w:t>
      </w:r>
      <w:r w:rsidR="00E66BFE" w:rsidRPr="004F497E">
        <w:t>s</w:t>
      </w:r>
      <w:r w:rsidRPr="00874ABC">
        <w:t xml:space="preserve"> must offer a web portal to grant access to credentialed external partners such as distributors.</w:t>
      </w:r>
      <w:r w:rsidR="00190E19" w:rsidRPr="00874ABC">
        <w:t xml:space="preserve">  Distributor access rights must be configurable by MDE authorized administrators.  The web-accessible portal for the solution must be intuitive and easy to navigate.</w:t>
      </w:r>
    </w:p>
    <w:p w14:paraId="5E2DD02F" w14:textId="3353CC2D" w:rsidR="004B32CC" w:rsidRPr="00874ABC" w:rsidRDefault="004B32CC" w:rsidP="004F497E">
      <w:pPr>
        <w:pStyle w:val="RFPL2123"/>
      </w:pPr>
      <w:r w:rsidRPr="004F497E">
        <w:t>Solution</w:t>
      </w:r>
      <w:r w:rsidR="0038758D">
        <w:t>s</w:t>
      </w:r>
      <w:r w:rsidRPr="004F497E">
        <w:t xml:space="preserve"> must be browser neutral and must be compatible with the current version and two preceding versions of common browsers including Chrome, Microsoft Edge, Firefox, Safari, and Microsoft Explorer 11.  Vendor</w:t>
      </w:r>
      <w:r w:rsidR="000A04C4">
        <w:t>s</w:t>
      </w:r>
      <w:r w:rsidRPr="004F497E">
        <w:t xml:space="preserve"> must provide a current list of supported browsers and describe their process for certifying their proposed solution on specific browsers.</w:t>
      </w:r>
      <w:r w:rsidRPr="00874ABC">
        <w:t xml:space="preserve">  </w:t>
      </w:r>
    </w:p>
    <w:p w14:paraId="2B053D95" w14:textId="0CEC3EB1" w:rsidR="00316E5E" w:rsidRDefault="00BC224F" w:rsidP="009866A3">
      <w:pPr>
        <w:pStyle w:val="RFPL2123"/>
      </w:pPr>
      <w:r>
        <w:t xml:space="preserve">Vendor acknowledges that </w:t>
      </w:r>
      <w:r w:rsidR="009778A1">
        <w:t xml:space="preserve">the </w:t>
      </w:r>
      <w:r w:rsidR="0073089E">
        <w:t xml:space="preserve">USDA recommends accessing </w:t>
      </w:r>
      <w:r>
        <w:t>WBSCM through Internet Explorer</w:t>
      </w:r>
      <w:r w:rsidR="00316E5E">
        <w:t>.</w:t>
      </w:r>
    </w:p>
    <w:p w14:paraId="031842F7" w14:textId="77777777" w:rsidR="00316E5E" w:rsidRDefault="00316E5E" w:rsidP="009866A3">
      <w:pPr>
        <w:pStyle w:val="RFPL2123"/>
      </w:pPr>
      <w:r>
        <w:t xml:space="preserve">Vendor must specify any downloads, plug-ins, or additional software (add-ons) (e.g. Java, Flash, etc.) required to access the proposed </w:t>
      </w:r>
      <w:r w:rsidRPr="004F497E">
        <w:t>solution</w:t>
      </w:r>
      <w:r w:rsidR="00E66BFE" w:rsidRPr="004F497E">
        <w:t>s</w:t>
      </w:r>
      <w:r w:rsidRPr="00874ABC">
        <w:t>.</w:t>
      </w:r>
      <w:r>
        <w:t xml:space="preserve">  </w:t>
      </w:r>
    </w:p>
    <w:p w14:paraId="54CDBC4B" w14:textId="77777777" w:rsidR="00316E5E" w:rsidRDefault="00316E5E" w:rsidP="009866A3">
      <w:pPr>
        <w:pStyle w:val="RFPL2123"/>
      </w:pPr>
      <w:bookmarkStart w:id="57" w:name="_Hlk77083605"/>
      <w:r>
        <w:t>For any necessary downloads, plug-ins or add-ons, instructions for access and installation must be easily accessible to participants as a part of the proposed solution</w:t>
      </w:r>
      <w:r w:rsidR="007D0F2B">
        <w:t>s</w:t>
      </w:r>
      <w:r>
        <w:t>. Vendor must describe how the additional software is presented to the user and detail the process for download and installation of the software. Vendor should include a sample screen shot or sample instructions with Vendor's response to this requirement.</w:t>
      </w:r>
    </w:p>
    <w:bookmarkEnd w:id="57"/>
    <w:p w14:paraId="73BD7CC9" w14:textId="77777777" w:rsidR="00316E5E" w:rsidRDefault="00316E5E" w:rsidP="009866A3">
      <w:pPr>
        <w:pStyle w:val="RFPL2123"/>
      </w:pPr>
      <w:r>
        <w:t>For any necessary downloads, plug-ins or add-ons, Vendor must describe the process for educating users on installation and maintenance, including new users as they are added.</w:t>
      </w:r>
    </w:p>
    <w:p w14:paraId="47691F4F" w14:textId="6F0AC3C1" w:rsidR="00316E5E" w:rsidRDefault="00316E5E" w:rsidP="00DB1453">
      <w:pPr>
        <w:pStyle w:val="ListParagraph"/>
        <w:numPr>
          <w:ilvl w:val="1"/>
          <w:numId w:val="76"/>
        </w:numPr>
        <w:ind w:left="1800"/>
        <w:jc w:val="both"/>
      </w:pPr>
      <w:r>
        <w:t xml:space="preserve">Any costs associated with the use and maintenance of these downloads, plug-ins or additional software must be included in </w:t>
      </w:r>
      <w:r w:rsidR="00522F24">
        <w:t>RFP N</w:t>
      </w:r>
      <w:r w:rsidR="00B51694">
        <w:t>o</w:t>
      </w:r>
      <w:r w:rsidR="00522F24">
        <w:t xml:space="preserve">. </w:t>
      </w:r>
      <w:r w:rsidR="00302B87">
        <w:t>4420</w:t>
      </w:r>
      <w:r w:rsidR="001703A0">
        <w:t xml:space="preserve"> </w:t>
      </w:r>
      <w:r>
        <w:t>Section VIII</w:t>
      </w:r>
      <w:r w:rsidR="00D332F1">
        <w:t>,</w:t>
      </w:r>
      <w:r>
        <w:t xml:space="preserve">  Cost Information Submission.</w:t>
      </w:r>
    </w:p>
    <w:p w14:paraId="19A293E6" w14:textId="22EA3945" w:rsidR="00874ABC" w:rsidRDefault="00874ABC" w:rsidP="004F497E">
      <w:pPr>
        <w:pStyle w:val="RFPL2123"/>
      </w:pPr>
      <w:r>
        <w:t>Vendor must recommend minimum hardware and minimum browser specifications necessary to successfully interact with the proposed solution</w:t>
      </w:r>
      <w:r w:rsidR="00CB695C">
        <w:t>s</w:t>
      </w:r>
      <w:r>
        <w:t>.</w:t>
      </w:r>
    </w:p>
    <w:p w14:paraId="26E2EFF2" w14:textId="77777777" w:rsidR="00102273" w:rsidRDefault="008D0989" w:rsidP="008D0989">
      <w:pPr>
        <w:pStyle w:val="RFPHeading2"/>
      </w:pPr>
      <w:bookmarkStart w:id="58" w:name="_Toc83373224"/>
      <w:r>
        <w:t>Mobile Access</w:t>
      </w:r>
      <w:bookmarkEnd w:id="58"/>
    </w:p>
    <w:p w14:paraId="6B1BCD03" w14:textId="00B0320E" w:rsidR="00316E5E" w:rsidRDefault="00316E5E" w:rsidP="009866A3">
      <w:pPr>
        <w:pStyle w:val="RFPL2123"/>
      </w:pPr>
      <w:bookmarkStart w:id="59" w:name="_Hlk77083649"/>
      <w:r>
        <w:t>Solution</w:t>
      </w:r>
      <w:r w:rsidR="009778A1">
        <w:t>s</w:t>
      </w:r>
      <w:r>
        <w:t xml:space="preserve"> must be accessible to IOS and Android mobile devices. </w:t>
      </w:r>
    </w:p>
    <w:bookmarkEnd w:id="59"/>
    <w:p w14:paraId="2494CB7A" w14:textId="6AE8E40B" w:rsidR="00316E5E" w:rsidRDefault="00316E5E" w:rsidP="009866A3">
      <w:pPr>
        <w:pStyle w:val="RFPL2123"/>
      </w:pPr>
      <w:r>
        <w:t>Solution</w:t>
      </w:r>
      <w:r w:rsidR="009778A1">
        <w:t>s</w:t>
      </w:r>
      <w:r>
        <w:t xml:space="preserve"> must have offline functionality which allows users to access, add, and edit data. Modifications must synchronize to the </w:t>
      </w:r>
      <w:r w:rsidR="00902E67">
        <w:t xml:space="preserve">respective </w:t>
      </w:r>
      <w:r>
        <w:t>database</w:t>
      </w:r>
      <w:r w:rsidR="00902E67">
        <w:t>s</w:t>
      </w:r>
      <w:r>
        <w:t xml:space="preserve"> when connectivity is restored.</w:t>
      </w:r>
    </w:p>
    <w:p w14:paraId="17B42686" w14:textId="7DD049E2" w:rsidR="00316E5E" w:rsidRDefault="00316E5E" w:rsidP="009866A3">
      <w:pPr>
        <w:pStyle w:val="RFPL2123"/>
      </w:pPr>
      <w:r>
        <w:t>Solution</w:t>
      </w:r>
      <w:r w:rsidR="00902E67">
        <w:t>s</w:t>
      </w:r>
      <w:r>
        <w:t xml:space="preserve"> must be compatible with Microsoft tablet, Android tablet, IOS, and related devices for the current and two immediately preceding versions. </w:t>
      </w:r>
    </w:p>
    <w:p w14:paraId="7536A224" w14:textId="29A673DB" w:rsidR="00316E5E" w:rsidRDefault="00316E5E" w:rsidP="009866A3">
      <w:pPr>
        <w:pStyle w:val="RFPL2123"/>
      </w:pPr>
      <w:r>
        <w:t>Solution</w:t>
      </w:r>
      <w:r w:rsidR="00902E67">
        <w:t>s</w:t>
      </w:r>
      <w:r>
        <w:t xml:space="preserve"> must incorporate mobile viewing for credentialed users.</w:t>
      </w:r>
    </w:p>
    <w:p w14:paraId="4BF73983" w14:textId="445733BF" w:rsidR="00316E5E" w:rsidRDefault="00316E5E" w:rsidP="009866A3">
      <w:pPr>
        <w:pStyle w:val="RFPL2123"/>
      </w:pPr>
      <w:r>
        <w:t>Solution</w:t>
      </w:r>
      <w:r w:rsidR="00902E67">
        <w:t>s</w:t>
      </w:r>
      <w:r>
        <w:t xml:space="preserve"> must accommodate system management functions on mobile platforms.</w:t>
      </w:r>
    </w:p>
    <w:p w14:paraId="666628EF" w14:textId="7ABC1CF6" w:rsidR="00316E5E" w:rsidRPr="008D0989" w:rsidRDefault="00316E5E" w:rsidP="009866A3">
      <w:pPr>
        <w:pStyle w:val="RFPL2123"/>
      </w:pPr>
      <w:r>
        <w:t>Solution</w:t>
      </w:r>
      <w:r w:rsidR="00902E67">
        <w:t>s</w:t>
      </w:r>
      <w:r>
        <w:t xml:space="preserve"> must provide real-time data exchange with field devices having adequate access.</w:t>
      </w:r>
    </w:p>
    <w:p w14:paraId="783D4A90" w14:textId="77777777" w:rsidR="005264A6" w:rsidRDefault="005264A6" w:rsidP="008D0989">
      <w:pPr>
        <w:pStyle w:val="RFPHeading2"/>
      </w:pPr>
      <w:bookmarkStart w:id="60" w:name="_Toc83373225"/>
      <w:r>
        <w:t>General</w:t>
      </w:r>
      <w:bookmarkEnd w:id="60"/>
    </w:p>
    <w:p w14:paraId="62626C2C" w14:textId="41112FF2" w:rsidR="00AB4BCF" w:rsidRDefault="00CA23C5" w:rsidP="009866A3">
      <w:pPr>
        <w:pStyle w:val="RFPL2123"/>
      </w:pPr>
      <w:r>
        <w:lastRenderedPageBreak/>
        <w:t xml:space="preserve">Using best practice food distribution tools and methodologies, </w:t>
      </w:r>
      <w:r w:rsidR="00CA7381">
        <w:t xml:space="preserve">the FDP </w:t>
      </w:r>
      <w:r>
        <w:t>s</w:t>
      </w:r>
      <w:r w:rsidR="00AB4BCF">
        <w:t xml:space="preserve">olution must replicate </w:t>
      </w:r>
      <w:r>
        <w:t xml:space="preserve">valid, </w:t>
      </w:r>
      <w:r w:rsidR="00AB4BCF">
        <w:t>incumbent</w:t>
      </w:r>
      <w:r w:rsidR="00CA5EB2">
        <w:t>,</w:t>
      </w:r>
      <w:r w:rsidR="00AB4BCF">
        <w:t xml:space="preserve"> core FDP functionality</w:t>
      </w:r>
      <w:r w:rsidR="002C02E9">
        <w:t>,</w:t>
      </w:r>
      <w:r>
        <w:t xml:space="preserve"> and must enhance </w:t>
      </w:r>
      <w:r w:rsidR="00AB4BCF">
        <w:t xml:space="preserve">processes </w:t>
      </w:r>
      <w:r>
        <w:t>where appropriate</w:t>
      </w:r>
      <w:r w:rsidR="007E6A48">
        <w:t>.</w:t>
      </w:r>
      <w:r w:rsidR="00CA7381">
        <w:t xml:space="preserve">  MDE considers incumbent core functionality to be common to such solutions.</w:t>
      </w:r>
    </w:p>
    <w:p w14:paraId="74DCC98B" w14:textId="5EE873D1" w:rsidR="00CA7381" w:rsidRPr="00C04B3F" w:rsidRDefault="00CA7381" w:rsidP="009866A3">
      <w:pPr>
        <w:pStyle w:val="RFPL2123"/>
      </w:pPr>
      <w:r w:rsidRPr="00C04B3F">
        <w:t>Using best practice automated food purchasing tools and methodologies, the APS solution must replicate valid, incumbent, core APS functionality</w:t>
      </w:r>
      <w:r w:rsidR="002C02E9">
        <w:t>,</w:t>
      </w:r>
      <w:r w:rsidRPr="00C04B3F">
        <w:t xml:space="preserve"> and must enhance incumbent processes where appropriate.  MDE considers incumbent core functionality to be common to such solutions.</w:t>
      </w:r>
    </w:p>
    <w:p w14:paraId="552CD979" w14:textId="4B693759" w:rsidR="009E75A5" w:rsidRDefault="009E75A5" w:rsidP="009866A3">
      <w:pPr>
        <w:pStyle w:val="RFPL2123"/>
      </w:pPr>
      <w:r>
        <w:t>Solution</w:t>
      </w:r>
      <w:r w:rsidR="00CA7381">
        <w:t>s</w:t>
      </w:r>
      <w:r>
        <w:t xml:space="preserve"> must provide configurable rights and permissions for authorized users, including external partners such as </w:t>
      </w:r>
      <w:r w:rsidR="0064027D">
        <w:t>RAs</w:t>
      </w:r>
      <w:r w:rsidR="007D0F2B">
        <w:t xml:space="preserve">, </w:t>
      </w:r>
      <w:r w:rsidR="0064027D">
        <w:t>D</w:t>
      </w:r>
      <w:r>
        <w:t>istributors</w:t>
      </w:r>
      <w:r w:rsidR="002C02E9">
        <w:t>,</w:t>
      </w:r>
      <w:r w:rsidR="007D0F2B">
        <w:t xml:space="preserve"> and Bidders</w:t>
      </w:r>
      <w:r>
        <w:t>.</w:t>
      </w:r>
    </w:p>
    <w:p w14:paraId="349FDA17" w14:textId="77777777" w:rsidR="005264A6" w:rsidRPr="005264A6" w:rsidRDefault="005264A6" w:rsidP="009866A3">
      <w:pPr>
        <w:pStyle w:val="RFPL2123"/>
      </w:pPr>
      <w:r w:rsidRPr="005264A6">
        <w:t>Solution</w:t>
      </w:r>
      <w:r w:rsidR="00CA7381">
        <w:t>s</w:t>
      </w:r>
      <w:r w:rsidRPr="005264A6">
        <w:t xml:space="preserve"> must provide data import and export capabilities.</w:t>
      </w:r>
    </w:p>
    <w:p w14:paraId="737E63BE" w14:textId="77777777" w:rsidR="005264A6" w:rsidRDefault="005264A6" w:rsidP="009866A3">
      <w:pPr>
        <w:pStyle w:val="RFPL2123"/>
      </w:pPr>
      <w:r>
        <w:t>Solution</w:t>
      </w:r>
      <w:r w:rsidR="00CA7381">
        <w:t>s</w:t>
      </w:r>
      <w:r>
        <w:t xml:space="preserve"> must accommodate context sensitive messaging, error messaging, help, and instructions to authorized users and/or </w:t>
      </w:r>
      <w:r w:rsidR="00316E5E">
        <w:t>MDE</w:t>
      </w:r>
      <w:r>
        <w:t xml:space="preserve"> staff. </w:t>
      </w:r>
    </w:p>
    <w:p w14:paraId="52C5637D" w14:textId="77777777" w:rsidR="005264A6" w:rsidRDefault="005264A6" w:rsidP="009866A3">
      <w:pPr>
        <w:pStyle w:val="RFPL2123"/>
      </w:pPr>
      <w:r>
        <w:t>Solution</w:t>
      </w:r>
      <w:r w:rsidR="00CA7381">
        <w:t>s</w:t>
      </w:r>
      <w:r>
        <w:t xml:space="preserve"> must support typical Microsoft Office functions such as cut, copy, paste, spell/grammar check, etc.</w:t>
      </w:r>
    </w:p>
    <w:p w14:paraId="798688CD" w14:textId="1E7D2268" w:rsidR="005264A6" w:rsidRDefault="005264A6" w:rsidP="009866A3">
      <w:pPr>
        <w:pStyle w:val="RFPL2123"/>
      </w:pPr>
      <w:r w:rsidRPr="005264A6">
        <w:t>Solution</w:t>
      </w:r>
      <w:r w:rsidR="00CA7381">
        <w:t>s</w:t>
      </w:r>
      <w:r w:rsidRPr="005264A6">
        <w:t xml:space="preserve"> must include flexible output formats such as .pdf</w:t>
      </w:r>
      <w:r w:rsidR="00CA5EB2">
        <w:t>,</w:t>
      </w:r>
      <w:r w:rsidRPr="005264A6">
        <w:t xml:space="preserve">.xls, </w:t>
      </w:r>
      <w:r w:rsidR="00CA5EB2">
        <w:t>and</w:t>
      </w:r>
      <w:r w:rsidRPr="005264A6">
        <w:t xml:space="preserve"> any other common</w:t>
      </w:r>
      <w:r w:rsidR="00CA5EB2">
        <w:t>ly used</w:t>
      </w:r>
      <w:r w:rsidRPr="005264A6">
        <w:t xml:space="preserve"> format</w:t>
      </w:r>
      <w:r w:rsidR="007E6A48">
        <w:t>s.</w:t>
      </w:r>
    </w:p>
    <w:p w14:paraId="393B0ADF" w14:textId="77777777" w:rsidR="00316E5E" w:rsidRDefault="00A70FF9" w:rsidP="009866A3">
      <w:pPr>
        <w:pStyle w:val="RFPL2123"/>
      </w:pPr>
      <w:r>
        <w:t>Solution</w:t>
      </w:r>
      <w:r w:rsidR="00CA7381">
        <w:t>s</w:t>
      </w:r>
      <w:r w:rsidR="00316E5E">
        <w:t xml:space="preserve"> must provide familiar keyboard shortcuts such as those common to Microsoft Windows applications.  </w:t>
      </w:r>
    </w:p>
    <w:p w14:paraId="291CE428" w14:textId="77777777" w:rsidR="00316E5E" w:rsidRDefault="00316E5E" w:rsidP="009866A3">
      <w:pPr>
        <w:pStyle w:val="RFPL2123"/>
      </w:pPr>
      <w:r>
        <w:t>Solution</w:t>
      </w:r>
      <w:r w:rsidR="00CA7381">
        <w:t>s</w:t>
      </w:r>
      <w:r>
        <w:t xml:space="preserve"> must allow the viewing of multiple screens simultaneously, along with the ability to minimize and resize windows as needed.</w:t>
      </w:r>
    </w:p>
    <w:p w14:paraId="54698F86" w14:textId="1543CE2B" w:rsidR="00316E5E" w:rsidRDefault="00316E5E" w:rsidP="009866A3">
      <w:pPr>
        <w:pStyle w:val="RFPL2123"/>
      </w:pPr>
      <w:r>
        <w:t>Solution</w:t>
      </w:r>
      <w:r w:rsidR="00CA7381">
        <w:t>s</w:t>
      </w:r>
      <w:r>
        <w:t xml:space="preserve"> must comply with ADA Standards for Accessible Design released by </w:t>
      </w:r>
      <w:r w:rsidR="00E21F0A">
        <w:t>U. S. Dep</w:t>
      </w:r>
      <w:r w:rsidR="00424AE7">
        <w:t>artment of Justice (</w:t>
      </w:r>
      <w:r>
        <w:t>DOJ</w:t>
      </w:r>
      <w:r w:rsidR="00424AE7">
        <w:t>)</w:t>
      </w:r>
      <w:r>
        <w:t xml:space="preserve"> in September 2010.</w:t>
      </w:r>
    </w:p>
    <w:p w14:paraId="70B3DBF9" w14:textId="009A22F1" w:rsidR="00316E5E" w:rsidRDefault="00AD1F72" w:rsidP="009866A3">
      <w:pPr>
        <w:pStyle w:val="RFPL2123"/>
      </w:pPr>
      <w:r>
        <w:t>The FDP s</w:t>
      </w:r>
      <w:r w:rsidR="00316E5E">
        <w:t xml:space="preserve">olution must be customizable for MDE data elements applicable to the administration of the </w:t>
      </w:r>
      <w:r w:rsidR="00562DD3">
        <w:t xml:space="preserve">USDA Food Distribution Program </w:t>
      </w:r>
      <w:r w:rsidR="00316E5E">
        <w:t>and interaction with WBSCM.</w:t>
      </w:r>
    </w:p>
    <w:p w14:paraId="3F0AC68F" w14:textId="35E3DF90" w:rsidR="00CA7381" w:rsidRDefault="00AD1F72" w:rsidP="009866A3">
      <w:pPr>
        <w:pStyle w:val="RFPL2123"/>
      </w:pPr>
      <w:r>
        <w:t>The APS s</w:t>
      </w:r>
      <w:r w:rsidR="00CA7381">
        <w:t>olution must be customizable for MDE data elements applicable to the administration of the APS.</w:t>
      </w:r>
    </w:p>
    <w:p w14:paraId="1B703365" w14:textId="419DB7CA" w:rsidR="00316E5E" w:rsidRDefault="00316E5E" w:rsidP="009866A3">
      <w:pPr>
        <w:pStyle w:val="RFPL2123"/>
      </w:pPr>
      <w:r>
        <w:t>Data elements must be accessible through dropdown menus, checkboxes, data pickers, etc. to ensure standardization of MDE processes and data collection formats</w:t>
      </w:r>
      <w:r w:rsidR="00CA7381">
        <w:t xml:space="preserve"> for both solutions</w:t>
      </w:r>
    </w:p>
    <w:p w14:paraId="3A705C32" w14:textId="77777777" w:rsidR="00316E5E" w:rsidRDefault="00316E5E" w:rsidP="009866A3">
      <w:pPr>
        <w:pStyle w:val="RFPL2123"/>
      </w:pPr>
      <w:r>
        <w:t>Solution</w:t>
      </w:r>
      <w:r w:rsidR="00CA7381">
        <w:t>s</w:t>
      </w:r>
      <w:r>
        <w:t xml:space="preserve"> must have the ability to manage, verify, and apply digital signatures.</w:t>
      </w:r>
    </w:p>
    <w:p w14:paraId="038DADFA" w14:textId="77777777" w:rsidR="00316E5E" w:rsidRDefault="00316E5E" w:rsidP="009866A3">
      <w:pPr>
        <w:pStyle w:val="RFPL2123"/>
      </w:pPr>
      <w:r>
        <w:t>Solution</w:t>
      </w:r>
      <w:r w:rsidR="00CA7381">
        <w:t>s</w:t>
      </w:r>
      <w:r>
        <w:t xml:space="preserve"> must include standard email templates, correspondence templates and the ability to produce mailing labels based on user defined criteria.</w:t>
      </w:r>
    </w:p>
    <w:p w14:paraId="6D58120E" w14:textId="77777777" w:rsidR="00316E5E" w:rsidRDefault="00316E5E" w:rsidP="009866A3">
      <w:pPr>
        <w:pStyle w:val="RFPL2123"/>
      </w:pPr>
      <w:r>
        <w:t>Solution</w:t>
      </w:r>
      <w:r w:rsidR="00CA7381">
        <w:t>s</w:t>
      </w:r>
      <w:r>
        <w:t xml:space="preserve"> must provide a User Interface (UI) to build and manage templates.</w:t>
      </w:r>
    </w:p>
    <w:p w14:paraId="66B992CD" w14:textId="77777777" w:rsidR="00316E5E" w:rsidRPr="005264A6" w:rsidRDefault="00316E5E" w:rsidP="009866A3">
      <w:pPr>
        <w:pStyle w:val="RFPL2123"/>
      </w:pPr>
      <w:r>
        <w:t>Solution</w:t>
      </w:r>
      <w:r w:rsidR="00CA7381">
        <w:t>s</w:t>
      </w:r>
      <w:r>
        <w:t xml:space="preserve"> must allow authorized users to configure and maintain templates and components.  </w:t>
      </w:r>
    </w:p>
    <w:p w14:paraId="7841BC14" w14:textId="77777777" w:rsidR="00316E5E" w:rsidRPr="00316E5E" w:rsidRDefault="00316E5E" w:rsidP="009866A3">
      <w:pPr>
        <w:pStyle w:val="RFPL2123"/>
      </w:pPr>
      <w:r w:rsidRPr="00316E5E">
        <w:t>Solution</w:t>
      </w:r>
      <w:r w:rsidR="00CA7381">
        <w:t>s</w:t>
      </w:r>
      <w:r w:rsidRPr="00316E5E">
        <w:t xml:space="preserve"> must prevent users from permanently deleting records. </w:t>
      </w:r>
    </w:p>
    <w:p w14:paraId="0CD943E7" w14:textId="77777777" w:rsidR="005264A6" w:rsidRDefault="00316E5E" w:rsidP="009866A3">
      <w:pPr>
        <w:pStyle w:val="RFPL2123"/>
      </w:pPr>
      <w:r w:rsidRPr="000B2B39">
        <w:t>Authorized MDE staff must be able to change a record status to inactive</w:t>
      </w:r>
      <w:r w:rsidR="00CA7381">
        <w:t xml:space="preserve"> in both solutions</w:t>
      </w:r>
      <w:r w:rsidRPr="000B2B39">
        <w:t>.</w:t>
      </w:r>
    </w:p>
    <w:p w14:paraId="060EB97B" w14:textId="77777777" w:rsidR="00983D9B" w:rsidRDefault="00983D9B" w:rsidP="00983D9B">
      <w:pPr>
        <w:pStyle w:val="RFPL2123"/>
      </w:pPr>
      <w:r>
        <w:lastRenderedPageBreak/>
        <w:t>Solution</w:t>
      </w:r>
      <w:r w:rsidR="00A253E1">
        <w:t>s</w:t>
      </w:r>
      <w:r>
        <w:t xml:space="preserve"> must provide context sensitive help for users throughout the USDA Food Distribution/WBSCM </w:t>
      </w:r>
      <w:r w:rsidR="00337A7F">
        <w:t xml:space="preserve">and APS </w:t>
      </w:r>
      <w:r>
        <w:t>process</w:t>
      </w:r>
      <w:r w:rsidR="00337A7F">
        <w:t>es</w:t>
      </w:r>
      <w:r>
        <w:t xml:space="preserve"> from origination to archival.  </w:t>
      </w:r>
    </w:p>
    <w:p w14:paraId="7DEE5EE0" w14:textId="08B89A92" w:rsidR="00334960" w:rsidRPr="00C4715A" w:rsidRDefault="00902E67" w:rsidP="00334960">
      <w:pPr>
        <w:pStyle w:val="RFPL2123"/>
      </w:pPr>
      <w:r>
        <w:t>The FDP s</w:t>
      </w:r>
      <w:r w:rsidR="00334960" w:rsidRPr="00C4715A">
        <w:t xml:space="preserve">olution must </w:t>
      </w:r>
      <w:r w:rsidR="009E75A5" w:rsidRPr="00C4715A">
        <w:t xml:space="preserve">be capable of </w:t>
      </w:r>
      <w:r w:rsidR="00334960" w:rsidRPr="00C4715A">
        <w:t>upload</w:t>
      </w:r>
      <w:r w:rsidR="009E75A5" w:rsidRPr="00C4715A">
        <w:t>ing</w:t>
      </w:r>
      <w:r w:rsidR="00334960" w:rsidRPr="00C4715A">
        <w:t>/download</w:t>
      </w:r>
      <w:r w:rsidR="009E75A5" w:rsidRPr="00C4715A">
        <w:t>ing</w:t>
      </w:r>
      <w:r w:rsidR="00334960" w:rsidRPr="00C4715A">
        <w:t xml:space="preserve"> to</w:t>
      </w:r>
      <w:r w:rsidR="009E75A5" w:rsidRPr="00C4715A">
        <w:t>/from the</w:t>
      </w:r>
      <w:r w:rsidR="00334960" w:rsidRPr="00C4715A">
        <w:t xml:space="preserve"> WBSCM or any other application that the USDA Food Program may use.</w:t>
      </w:r>
    </w:p>
    <w:p w14:paraId="3CBAA43F" w14:textId="77777777" w:rsidR="00FC1881" w:rsidRPr="004B2AB0" w:rsidRDefault="006A7EF3" w:rsidP="00FC1881">
      <w:pPr>
        <w:pStyle w:val="RFPL2123"/>
      </w:pPr>
      <w:r>
        <w:t>Regarding FDP, a</w:t>
      </w:r>
      <w:r w:rsidR="004A66D5">
        <w:t xml:space="preserve"> Recipient Agency (RA) is an entity authorized to receive food items through the USDA FDP.  </w:t>
      </w:r>
      <w:r w:rsidR="00764703">
        <w:t xml:space="preserve">Each RA has a unique identity in the incumbent solution.  </w:t>
      </w:r>
      <w:r w:rsidR="00FC1881">
        <w:t xml:space="preserve">The proposed solution must maintain the unique identity of </w:t>
      </w:r>
      <w:r w:rsidR="00017E4B">
        <w:t>each</w:t>
      </w:r>
      <w:r w:rsidR="00FC1881">
        <w:t xml:space="preserve"> RA for the purpose of </w:t>
      </w:r>
      <w:r w:rsidR="00017E4B">
        <w:t>fulfilling, tracking, reconciling</w:t>
      </w:r>
      <w:r w:rsidR="00B47650">
        <w:t>,</w:t>
      </w:r>
      <w:r w:rsidR="00017E4B">
        <w:t xml:space="preserve"> and reporting all </w:t>
      </w:r>
      <w:r w:rsidR="00FC1881">
        <w:t>FDP</w:t>
      </w:r>
      <w:r w:rsidR="00017E4B">
        <w:t xml:space="preserve"> RA activities</w:t>
      </w:r>
      <w:r w:rsidR="00FC1881">
        <w:t>.</w:t>
      </w:r>
    </w:p>
    <w:p w14:paraId="5F3BDBE0" w14:textId="77777777" w:rsidR="00FC1881" w:rsidRDefault="00403616" w:rsidP="00334960">
      <w:pPr>
        <w:pStyle w:val="RFPL2123"/>
      </w:pPr>
      <w:r>
        <w:t xml:space="preserve">Regarding </w:t>
      </w:r>
      <w:r w:rsidR="006A7EF3">
        <w:t>FDP</w:t>
      </w:r>
      <w:r>
        <w:t>, i</w:t>
      </w:r>
      <w:r w:rsidR="00FC1881">
        <w:t xml:space="preserve">f the proposed solution requires a different format for </w:t>
      </w:r>
      <w:r w:rsidR="00764703">
        <w:t>unique identities,</w:t>
      </w:r>
      <w:r w:rsidR="00FC1881">
        <w:t xml:space="preserve"> Vendor must provide a method for </w:t>
      </w:r>
      <w:r w:rsidR="00017E4B">
        <w:t>linking incumbent RA history to the awarded solution.  MDE will determine the scope of the history to be brought forward into the awarded solution.</w:t>
      </w:r>
    </w:p>
    <w:p w14:paraId="166F1C29" w14:textId="77777777" w:rsidR="006A7EF3" w:rsidRPr="004B2AB0" w:rsidRDefault="00403616" w:rsidP="00334960">
      <w:pPr>
        <w:pStyle w:val="RFPL2123"/>
      </w:pPr>
      <w:r>
        <w:t>Regarding APS, i</w:t>
      </w:r>
      <w:r w:rsidR="006A7EF3">
        <w:t>f the proposed solution requires a different format for unique identities, Vendor must provide a method for linking incumbent APS history to the awarded solution.  MDE will determine the scope of the history to be brought forward into the awarded solution.</w:t>
      </w:r>
    </w:p>
    <w:p w14:paraId="3F980711" w14:textId="701CA8AF" w:rsidR="00017E4B" w:rsidRPr="004F497E" w:rsidRDefault="00017E4B" w:rsidP="00334960">
      <w:pPr>
        <w:pStyle w:val="RFPL2123"/>
      </w:pPr>
      <w:r w:rsidRPr="004F300C">
        <w:t xml:space="preserve">A Distributor is a warehousing and delivery entity </w:t>
      </w:r>
      <w:r w:rsidRPr="004F300C">
        <w:rPr>
          <w:bCs/>
        </w:rPr>
        <w:t>contracted by MDE to receive and deliver USDA foods to approximately 800 recipient agency sites</w:t>
      </w:r>
      <w:r w:rsidR="00192660" w:rsidRPr="004F300C">
        <w:rPr>
          <w:bCs/>
        </w:rPr>
        <w:t xml:space="preserve"> </w:t>
      </w:r>
      <w:r w:rsidR="00192660" w:rsidRPr="004F497E">
        <w:rPr>
          <w:bCs/>
        </w:rPr>
        <w:t>and to approximately 1</w:t>
      </w:r>
      <w:r w:rsidR="00686257">
        <w:rPr>
          <w:bCs/>
        </w:rPr>
        <w:t>,</w:t>
      </w:r>
      <w:r w:rsidR="00192660" w:rsidRPr="004F497E">
        <w:rPr>
          <w:bCs/>
        </w:rPr>
        <w:t>000 APS sites</w:t>
      </w:r>
      <w:r w:rsidRPr="004F300C">
        <w:rPr>
          <w:bCs/>
        </w:rPr>
        <w:t xml:space="preserve">.  </w:t>
      </w:r>
      <w:r w:rsidR="00896137" w:rsidRPr="004F300C">
        <w:t xml:space="preserve">Each </w:t>
      </w:r>
      <w:r w:rsidR="00B47650" w:rsidRPr="004F300C">
        <w:t>D</w:t>
      </w:r>
      <w:r w:rsidR="00896137" w:rsidRPr="004F300C">
        <w:t>istributor has a unique identity in the incumbent solution</w:t>
      </w:r>
      <w:r w:rsidR="00192660" w:rsidRPr="004F300C">
        <w:t>s</w:t>
      </w:r>
      <w:r w:rsidR="00896137" w:rsidRPr="004F300C">
        <w:t xml:space="preserve">. </w:t>
      </w:r>
      <w:r w:rsidRPr="004F300C">
        <w:rPr>
          <w:bCs/>
        </w:rPr>
        <w:t>The proposed solution</w:t>
      </w:r>
      <w:r w:rsidR="00192660" w:rsidRPr="004F300C">
        <w:rPr>
          <w:bCs/>
        </w:rPr>
        <w:t>s</w:t>
      </w:r>
      <w:r w:rsidRPr="004F300C">
        <w:rPr>
          <w:bCs/>
        </w:rPr>
        <w:t xml:space="preserve"> must accommodate unique identifiers for each </w:t>
      </w:r>
      <w:r w:rsidR="00B47650" w:rsidRPr="004F300C">
        <w:rPr>
          <w:bCs/>
        </w:rPr>
        <w:t>D</w:t>
      </w:r>
      <w:r w:rsidRPr="004F300C">
        <w:rPr>
          <w:bCs/>
        </w:rPr>
        <w:t>istributor for the purpose of tracking</w:t>
      </w:r>
      <w:r w:rsidR="000E1229" w:rsidRPr="004F300C">
        <w:rPr>
          <w:bCs/>
        </w:rPr>
        <w:t>, reporting</w:t>
      </w:r>
      <w:r w:rsidR="00B47650" w:rsidRPr="004F300C">
        <w:rPr>
          <w:bCs/>
        </w:rPr>
        <w:t>,</w:t>
      </w:r>
      <w:r w:rsidRPr="004F300C">
        <w:rPr>
          <w:bCs/>
        </w:rPr>
        <w:t xml:space="preserve"> and reconciling all </w:t>
      </w:r>
      <w:r w:rsidR="00B47650" w:rsidRPr="004F300C">
        <w:rPr>
          <w:bCs/>
        </w:rPr>
        <w:t>D</w:t>
      </w:r>
      <w:r w:rsidRPr="004F300C">
        <w:rPr>
          <w:bCs/>
        </w:rPr>
        <w:t>istributor activities</w:t>
      </w:r>
      <w:r w:rsidRPr="004F497E">
        <w:rPr>
          <w:bCs/>
        </w:rPr>
        <w:t>.</w:t>
      </w:r>
      <w:r w:rsidR="00192660" w:rsidRPr="004F497E">
        <w:rPr>
          <w:bCs/>
        </w:rPr>
        <w:t xml:space="preserve">  Most distributors are common to both solutions.  MDE prefers that the unique distributor identifiers be the same within the solutions and is willing </w:t>
      </w:r>
      <w:r w:rsidR="00B51694">
        <w:rPr>
          <w:bCs/>
        </w:rPr>
        <w:t xml:space="preserve">to </w:t>
      </w:r>
      <w:r w:rsidR="00192660" w:rsidRPr="004F497E">
        <w:rPr>
          <w:bCs/>
        </w:rPr>
        <w:t xml:space="preserve">reassign existing </w:t>
      </w:r>
      <w:r w:rsidR="00CB695C" w:rsidRPr="004F497E">
        <w:rPr>
          <w:bCs/>
        </w:rPr>
        <w:t xml:space="preserve">APS </w:t>
      </w:r>
      <w:r w:rsidR="00192660" w:rsidRPr="004F497E">
        <w:rPr>
          <w:bCs/>
        </w:rPr>
        <w:t>identifiers if necessary.</w:t>
      </w:r>
      <w:r w:rsidR="00CB695C" w:rsidRPr="004F497E">
        <w:rPr>
          <w:bCs/>
        </w:rPr>
        <w:t xml:space="preserve">  MDE expects to rely on awarded Vendor expertise in the design and implementation of distributor unique identifiers based on the Vendors proposed solution(s).</w:t>
      </w:r>
    </w:p>
    <w:p w14:paraId="4653FD87" w14:textId="4E6023F5" w:rsidR="000E1229" w:rsidRPr="0032050F" w:rsidRDefault="000E1229" w:rsidP="000E1229">
      <w:pPr>
        <w:pStyle w:val="RFPL2123"/>
      </w:pPr>
      <w:r>
        <w:t>If the proposed solution</w:t>
      </w:r>
      <w:r w:rsidR="00337A7F">
        <w:t>s</w:t>
      </w:r>
      <w:r>
        <w:t xml:space="preserve"> require a different </w:t>
      </w:r>
      <w:r w:rsidR="00896137">
        <w:t>format for unique identities</w:t>
      </w:r>
      <w:r>
        <w:t xml:space="preserve">, Vendor must provide a method for linking incumbent </w:t>
      </w:r>
      <w:r w:rsidR="00B47650">
        <w:t>D</w:t>
      </w:r>
      <w:r>
        <w:t>istributor histor</w:t>
      </w:r>
      <w:r w:rsidR="00192660">
        <w:t>ies</w:t>
      </w:r>
      <w:r>
        <w:t xml:space="preserve"> to the awarded solution</w:t>
      </w:r>
      <w:r w:rsidR="00192660">
        <w:t>(s)</w:t>
      </w:r>
      <w:r>
        <w:t xml:space="preserve">.  MDE will determine the scope of the history to be brought forward into </w:t>
      </w:r>
      <w:r w:rsidRPr="0032050F">
        <w:t>the awarded solution</w:t>
      </w:r>
      <w:r w:rsidR="00192660" w:rsidRPr="0032050F">
        <w:t>(s)</w:t>
      </w:r>
      <w:r w:rsidRPr="0032050F">
        <w:t>.</w:t>
      </w:r>
    </w:p>
    <w:p w14:paraId="5EAAB757" w14:textId="4A4454D4" w:rsidR="00E15B85" w:rsidRPr="004F497E" w:rsidRDefault="00E15B85" w:rsidP="000E1229">
      <w:pPr>
        <w:pStyle w:val="RFPL2123"/>
      </w:pPr>
      <w:r w:rsidRPr="004F497E">
        <w:t>Solutions must offer typical general functions such as:</w:t>
      </w:r>
    </w:p>
    <w:p w14:paraId="5EA3182F" w14:textId="7BF192D5" w:rsidR="00E15B85" w:rsidRPr="004F497E" w:rsidRDefault="00E15B85" w:rsidP="009E6F3B">
      <w:pPr>
        <w:pStyle w:val="ListParagraph"/>
        <w:numPr>
          <w:ilvl w:val="1"/>
          <w:numId w:val="77"/>
        </w:numPr>
        <w:ind w:left="1800"/>
        <w:jc w:val="both"/>
      </w:pPr>
      <w:r w:rsidRPr="004F497E">
        <w:t>The ability to determine if required fields on forms have not been populated, highlighting the unpopulated fields and displaying a message indicating that the fields have not been completed</w:t>
      </w:r>
      <w:r w:rsidR="00CF727A" w:rsidRPr="004F497E">
        <w:t>;</w:t>
      </w:r>
    </w:p>
    <w:p w14:paraId="31E3B9E9" w14:textId="59504E83" w:rsidR="00E15B85" w:rsidRPr="004F497E" w:rsidRDefault="00E15B85" w:rsidP="009E6F3B">
      <w:pPr>
        <w:pStyle w:val="ListParagraph"/>
        <w:numPr>
          <w:ilvl w:val="1"/>
          <w:numId w:val="77"/>
        </w:numPr>
        <w:ind w:left="1800"/>
        <w:jc w:val="both"/>
      </w:pPr>
      <w:r w:rsidRPr="004F497E">
        <w:t>The ability to deny submittal if designated</w:t>
      </w:r>
      <w:r w:rsidR="00CF727A" w:rsidRPr="004F497E">
        <w:t>/required</w:t>
      </w:r>
      <w:r w:rsidRPr="004F497E">
        <w:t xml:space="preserve"> sections/fields have not been populated</w:t>
      </w:r>
      <w:r w:rsidR="00CF727A" w:rsidRPr="004F497E">
        <w:t>;</w:t>
      </w:r>
    </w:p>
    <w:p w14:paraId="27A7B872" w14:textId="017079DF" w:rsidR="00E15B85" w:rsidRPr="004F497E" w:rsidRDefault="00E15B85" w:rsidP="009E6F3B">
      <w:pPr>
        <w:pStyle w:val="ListParagraph"/>
        <w:numPr>
          <w:ilvl w:val="1"/>
          <w:numId w:val="77"/>
        </w:numPr>
        <w:ind w:left="1800"/>
        <w:jc w:val="both"/>
      </w:pPr>
      <w:r w:rsidRPr="004F497E">
        <w:t>The ability to save forms data for completion in subsequent sessions</w:t>
      </w:r>
      <w:r w:rsidR="00CF727A" w:rsidRPr="004F497E">
        <w:t>;</w:t>
      </w:r>
      <w:r w:rsidRPr="004F497E">
        <w:t xml:space="preserve">  </w:t>
      </w:r>
    </w:p>
    <w:p w14:paraId="685BB09F" w14:textId="78E0CFA1" w:rsidR="00E15B85" w:rsidRPr="004F497E" w:rsidRDefault="00E15B85" w:rsidP="009E6F3B">
      <w:pPr>
        <w:pStyle w:val="ListParagraph"/>
        <w:numPr>
          <w:ilvl w:val="1"/>
          <w:numId w:val="77"/>
        </w:numPr>
        <w:ind w:left="1800"/>
        <w:jc w:val="both"/>
      </w:pPr>
      <w:r w:rsidRPr="004F497E">
        <w:t xml:space="preserve">The ability to prepopulate forms with data from other parts of the database. For example, the </w:t>
      </w:r>
      <w:r w:rsidR="00806276">
        <w:t>solution</w:t>
      </w:r>
      <w:r w:rsidR="00806276" w:rsidRPr="004F497E">
        <w:t xml:space="preserve"> </w:t>
      </w:r>
      <w:r w:rsidRPr="004F497E">
        <w:t>must allow Vendor information to be stored in one place and pulled onto forms as needed</w:t>
      </w:r>
      <w:r w:rsidR="00CF727A" w:rsidRPr="004F497E">
        <w:t>; and</w:t>
      </w:r>
    </w:p>
    <w:p w14:paraId="3A771957" w14:textId="27A2F3C8" w:rsidR="00E15B85" w:rsidRPr="004F497E" w:rsidRDefault="00CF727A" w:rsidP="009E6F3B">
      <w:pPr>
        <w:pStyle w:val="ListParagraph"/>
        <w:numPr>
          <w:ilvl w:val="1"/>
          <w:numId w:val="77"/>
        </w:numPr>
        <w:ind w:left="1800"/>
        <w:jc w:val="both"/>
      </w:pPr>
      <w:r w:rsidRPr="004F497E">
        <w:t xml:space="preserve">The ability for </w:t>
      </w:r>
      <w:r w:rsidR="00E15B85" w:rsidRPr="004F497E">
        <w:t>on-line real-time data entry, file maintenance, transaction editing, and inquiry.</w:t>
      </w:r>
    </w:p>
    <w:p w14:paraId="1F320288" w14:textId="77777777" w:rsidR="008D0989" w:rsidRDefault="008D0989" w:rsidP="008D0989">
      <w:pPr>
        <w:pStyle w:val="RFPHeading2"/>
      </w:pPr>
      <w:bookmarkStart w:id="61" w:name="_Toc83373226"/>
      <w:r>
        <w:t>Administrative Management</w:t>
      </w:r>
      <w:bookmarkEnd w:id="61"/>
    </w:p>
    <w:p w14:paraId="5C97D0C1" w14:textId="77777777" w:rsidR="005264A6" w:rsidRDefault="00A70FF9" w:rsidP="009866A3">
      <w:pPr>
        <w:pStyle w:val="RFPL2123"/>
      </w:pPr>
      <w:r>
        <w:t>Solution</w:t>
      </w:r>
      <w:r w:rsidR="00337A7F">
        <w:t>s</w:t>
      </w:r>
      <w:r w:rsidR="005264A6">
        <w:t xml:space="preserve"> must provide configurable, role-based, administrative tools and controls.</w:t>
      </w:r>
    </w:p>
    <w:p w14:paraId="4730628A" w14:textId="77777777" w:rsidR="005264A6" w:rsidRDefault="005264A6" w:rsidP="009866A3">
      <w:pPr>
        <w:pStyle w:val="RFPL2123"/>
      </w:pPr>
      <w:r>
        <w:lastRenderedPageBreak/>
        <w:t>Solution</w:t>
      </w:r>
      <w:r w:rsidR="00337A7F">
        <w:t>s</w:t>
      </w:r>
      <w:r>
        <w:t xml:space="preserve"> must be highly configurable and at a minimum, allow authorized users to configure business rules, data elements, screens, workflows, triggers, navigation, and dashboards.</w:t>
      </w:r>
    </w:p>
    <w:p w14:paraId="26412D96" w14:textId="77777777" w:rsidR="00EE3631" w:rsidRDefault="00A70FF9" w:rsidP="009866A3">
      <w:pPr>
        <w:pStyle w:val="RFPL2123"/>
      </w:pPr>
      <w:r>
        <w:t>Solution</w:t>
      </w:r>
      <w:r w:rsidR="00337A7F">
        <w:t>s</w:t>
      </w:r>
      <w:r w:rsidR="00EE3631">
        <w:t xml:space="preserve"> must accommodate the need for MDE </w:t>
      </w:r>
      <w:r w:rsidR="00EE3631" w:rsidRPr="00A00E31">
        <w:t>and Provider</w:t>
      </w:r>
      <w:r w:rsidR="00EE3631">
        <w:t xml:space="preserve"> system administrators to perform necessary administrative functions, including but not limited to creating and maintaining user accounts, backing up and restoring files, exporting files, and generating reports, etc.</w:t>
      </w:r>
    </w:p>
    <w:p w14:paraId="2D7EAB16" w14:textId="01569D18" w:rsidR="00EE3631" w:rsidRPr="004B2AB0" w:rsidRDefault="00C6253A" w:rsidP="004B2AB0">
      <w:pPr>
        <w:pStyle w:val="RFPL2123"/>
      </w:pPr>
      <w:r>
        <w:t>System Administrators must be able to produce</w:t>
      </w:r>
      <w:r w:rsidR="00EE3631">
        <w:t xml:space="preserve"> selective reports</w:t>
      </w:r>
      <w:r w:rsidR="00337A7F">
        <w:t xml:space="preserve">.  For FDP, examples are </w:t>
      </w:r>
      <w:r w:rsidR="00FF6429" w:rsidRPr="00C6253A">
        <w:rPr>
          <w:i/>
          <w:iCs/>
        </w:rPr>
        <w:t xml:space="preserve">RA </w:t>
      </w:r>
      <w:r w:rsidRPr="00C6253A">
        <w:rPr>
          <w:i/>
          <w:iCs/>
        </w:rPr>
        <w:t>N</w:t>
      </w:r>
      <w:r w:rsidR="00FF6429" w:rsidRPr="00C6253A">
        <w:rPr>
          <w:i/>
          <w:iCs/>
        </w:rPr>
        <w:t xml:space="preserve">otice of </w:t>
      </w:r>
      <w:r w:rsidRPr="00C6253A">
        <w:rPr>
          <w:i/>
          <w:iCs/>
        </w:rPr>
        <w:t>A</w:t>
      </w:r>
      <w:r w:rsidR="00FF6429" w:rsidRPr="00C6253A">
        <w:rPr>
          <w:i/>
          <w:iCs/>
        </w:rPr>
        <w:t>rrival</w:t>
      </w:r>
      <w:r w:rsidR="00FF6429">
        <w:t xml:space="preserve">, </w:t>
      </w:r>
      <w:r w:rsidR="00FF6429" w:rsidRPr="00C6253A">
        <w:rPr>
          <w:i/>
          <w:iCs/>
        </w:rPr>
        <w:t xml:space="preserve">RA </w:t>
      </w:r>
      <w:r w:rsidRPr="00C6253A">
        <w:rPr>
          <w:i/>
          <w:iCs/>
        </w:rPr>
        <w:t>N</w:t>
      </w:r>
      <w:r w:rsidR="00FF6429" w:rsidRPr="00C6253A">
        <w:rPr>
          <w:i/>
          <w:iCs/>
        </w:rPr>
        <w:t xml:space="preserve">otice of </w:t>
      </w:r>
      <w:r w:rsidRPr="00C6253A">
        <w:rPr>
          <w:i/>
          <w:iCs/>
        </w:rPr>
        <w:t>A</w:t>
      </w:r>
      <w:r w:rsidR="00FF6429" w:rsidRPr="00C6253A">
        <w:rPr>
          <w:i/>
          <w:iCs/>
        </w:rPr>
        <w:t>llocation</w:t>
      </w:r>
      <w:r w:rsidR="00FF6429">
        <w:t xml:space="preserve">, </w:t>
      </w:r>
      <w:r w:rsidR="00FF6429" w:rsidRPr="00C6253A">
        <w:rPr>
          <w:i/>
          <w:iCs/>
        </w:rPr>
        <w:t xml:space="preserve">RA </w:t>
      </w:r>
      <w:r w:rsidRPr="00C6253A">
        <w:rPr>
          <w:i/>
          <w:iCs/>
        </w:rPr>
        <w:t>N</w:t>
      </w:r>
      <w:r w:rsidR="00FF6429" w:rsidRPr="00C6253A">
        <w:rPr>
          <w:i/>
          <w:iCs/>
        </w:rPr>
        <w:t xml:space="preserve">otice of </w:t>
      </w:r>
      <w:r w:rsidRPr="00C6253A">
        <w:rPr>
          <w:i/>
          <w:iCs/>
        </w:rPr>
        <w:t>C</w:t>
      </w:r>
      <w:r w:rsidR="00FF6429" w:rsidRPr="00C6253A">
        <w:rPr>
          <w:i/>
          <w:iCs/>
        </w:rPr>
        <w:t>ancellation</w:t>
      </w:r>
      <w:r w:rsidR="00FF6429">
        <w:t xml:space="preserve">, </w:t>
      </w:r>
      <w:r w:rsidR="00D6108A">
        <w:t xml:space="preserve">and </w:t>
      </w:r>
      <w:r w:rsidR="00FF6429" w:rsidRPr="00C6253A">
        <w:rPr>
          <w:i/>
          <w:iCs/>
        </w:rPr>
        <w:t>Distributor Inventory on Demand</w:t>
      </w:r>
      <w:r w:rsidR="00FF6429">
        <w:t xml:space="preserve">, etc. </w:t>
      </w:r>
      <w:r w:rsidR="00EE3631">
        <w:t xml:space="preserve"> </w:t>
      </w:r>
      <w:r w:rsidR="00337A7F">
        <w:t xml:space="preserve">For APS, examples are </w:t>
      </w:r>
      <w:r w:rsidR="00EB3FD2" w:rsidRPr="00EB3FD2">
        <w:t xml:space="preserve"> </w:t>
      </w:r>
      <w:r w:rsidR="00EB3FD2" w:rsidRPr="00EB3FD2">
        <w:rPr>
          <w:i/>
          <w:iCs/>
        </w:rPr>
        <w:t>Item Usage, Promotional Allowance (rebates), Fill Rates, Organization and Delivery Sites,</w:t>
      </w:r>
      <w:r w:rsidR="00EB3FD2" w:rsidRPr="00EB3FD2">
        <w:t xml:space="preserve"> </w:t>
      </w:r>
      <w:r w:rsidR="00EB3FD2">
        <w:rPr>
          <w:i/>
          <w:iCs/>
        </w:rPr>
        <w:t>etc.</w:t>
      </w:r>
    </w:p>
    <w:p w14:paraId="6F762B6E" w14:textId="77777777" w:rsidR="00B47288" w:rsidRDefault="00B47288" w:rsidP="00DB1453">
      <w:pPr>
        <w:pStyle w:val="RFPHeading2"/>
        <w:keepNext/>
      </w:pPr>
      <w:bookmarkStart w:id="62" w:name="_Toc83373227"/>
      <w:r>
        <w:t>Workflow</w:t>
      </w:r>
      <w:bookmarkEnd w:id="62"/>
    </w:p>
    <w:p w14:paraId="236CFCE5" w14:textId="3A8D5F66" w:rsidR="00B47288" w:rsidRPr="0064027D" w:rsidRDefault="00B47288" w:rsidP="00B47288">
      <w:pPr>
        <w:pStyle w:val="RFPL2123"/>
      </w:pPr>
      <w:r w:rsidRPr="00EE3631">
        <w:t>Solution</w:t>
      </w:r>
      <w:r w:rsidR="00337A7F">
        <w:t>s</w:t>
      </w:r>
      <w:r w:rsidRPr="00EE3631">
        <w:t xml:space="preserve"> must accommodate configurable workflows and business rules that are common to best practice </w:t>
      </w:r>
      <w:r w:rsidRPr="0064027D">
        <w:t xml:space="preserve">food </w:t>
      </w:r>
      <w:r w:rsidR="00337A7F">
        <w:t xml:space="preserve">purchasing and </w:t>
      </w:r>
      <w:r w:rsidRPr="0064027D">
        <w:t>distribution solutions.</w:t>
      </w:r>
    </w:p>
    <w:p w14:paraId="272EA041" w14:textId="77777777" w:rsidR="00B47288" w:rsidRDefault="00403616" w:rsidP="00B47288">
      <w:pPr>
        <w:pStyle w:val="RFPL2123"/>
      </w:pPr>
      <w:r>
        <w:t xml:space="preserve">For both solutions, </w:t>
      </w:r>
      <w:r w:rsidR="00B47288">
        <w:t>business rules and workflows must allow multiple, related triggers.</w:t>
      </w:r>
    </w:p>
    <w:p w14:paraId="42C6A6E5" w14:textId="77777777" w:rsidR="00B47288" w:rsidRDefault="00B47288" w:rsidP="00B47288">
      <w:pPr>
        <w:pStyle w:val="RFPL2123"/>
      </w:pPr>
      <w:r>
        <w:t>Solution</w:t>
      </w:r>
      <w:r w:rsidR="00337A7F">
        <w:t>s</w:t>
      </w:r>
      <w:r>
        <w:t xml:space="preserve"> must provide configurable triggers that will initiate events and/or data driven workflow actions that will result in automatic updates to targeted MDE food </w:t>
      </w:r>
      <w:r w:rsidR="00337A7F">
        <w:t xml:space="preserve">purchasing and </w:t>
      </w:r>
      <w:r>
        <w:t>distribution processes.</w:t>
      </w:r>
    </w:p>
    <w:p w14:paraId="59FD6B64" w14:textId="77777777" w:rsidR="00B47288" w:rsidRDefault="00B47288" w:rsidP="00B47288">
      <w:pPr>
        <w:pStyle w:val="RFPL2123"/>
      </w:pPr>
      <w:r>
        <w:t>Solution</w:t>
      </w:r>
      <w:r w:rsidR="00337A7F">
        <w:t>s</w:t>
      </w:r>
      <w:r>
        <w:t xml:space="preserve"> must provide configurable time standards that trigger and route workflows based on multiple variables such as</w:t>
      </w:r>
      <w:r>
        <w:rPr>
          <w:color w:val="00B050"/>
        </w:rPr>
        <w:t xml:space="preserve"> </w:t>
      </w:r>
      <w:r w:rsidRPr="008D6E63">
        <w:t xml:space="preserve">inventory </w:t>
      </w:r>
      <w:r>
        <w:t>aging, order cancellations, etc.  Such events and conditions will be defined by MDE.</w:t>
      </w:r>
    </w:p>
    <w:p w14:paraId="6A0DD11D" w14:textId="77777777" w:rsidR="00B47288" w:rsidRDefault="00B47288" w:rsidP="00B47288">
      <w:pPr>
        <w:pStyle w:val="RFPL2123"/>
      </w:pPr>
      <w:r>
        <w:t>Solution</w:t>
      </w:r>
      <w:r w:rsidR="00337A7F">
        <w:t>s</w:t>
      </w:r>
      <w:r>
        <w:t xml:space="preserve"> must allow authorized users to redirect workflows in response to circumstances that require temporary or permanent changes.</w:t>
      </w:r>
    </w:p>
    <w:p w14:paraId="2F1C340E" w14:textId="01D3925F" w:rsidR="00B47288" w:rsidRDefault="00B47288" w:rsidP="00B47288">
      <w:pPr>
        <w:pStyle w:val="RFPL2123"/>
      </w:pPr>
      <w:r>
        <w:t>Solution</w:t>
      </w:r>
      <w:r w:rsidR="00337A7F">
        <w:t>s</w:t>
      </w:r>
      <w:r>
        <w:t xml:space="preserve"> must automatically calculate </w:t>
      </w:r>
      <w:r w:rsidRPr="008D6E63">
        <w:t>service deadlines</w:t>
      </w:r>
      <w:r>
        <w:t xml:space="preserve"> as determined by MDE; this feature must be configurable</w:t>
      </w:r>
      <w:r w:rsidR="00520EC5">
        <w:t xml:space="preserve"> by MDE authorized users</w:t>
      </w:r>
      <w:r>
        <w:t xml:space="preserve">. </w:t>
      </w:r>
    </w:p>
    <w:p w14:paraId="6805D3DA" w14:textId="72D53FC3" w:rsidR="00B47288" w:rsidRDefault="00337A7F" w:rsidP="00B47288">
      <w:pPr>
        <w:pStyle w:val="RFPL2123"/>
      </w:pPr>
      <w:r>
        <w:t>For both solutions, w</w:t>
      </w:r>
      <w:r w:rsidR="00B47288">
        <w:t xml:space="preserve">orkflow routing must accommodate, track, and report on due dates as defined by MDE. </w:t>
      </w:r>
    </w:p>
    <w:p w14:paraId="429D3912" w14:textId="77777777" w:rsidR="00B47288" w:rsidRDefault="00B47288" w:rsidP="00B47288">
      <w:pPr>
        <w:pStyle w:val="RFPL2123"/>
      </w:pPr>
      <w:r>
        <w:t>Solution</w:t>
      </w:r>
      <w:r w:rsidR="00337A7F">
        <w:t>s</w:t>
      </w:r>
      <w:r>
        <w:t xml:space="preserve"> must simultaneously distribute </w:t>
      </w:r>
      <w:r w:rsidRPr="00FE4E78">
        <w:t xml:space="preserve">tasks </w:t>
      </w:r>
      <w:r>
        <w:t xml:space="preserve">to relevant parties. </w:t>
      </w:r>
    </w:p>
    <w:p w14:paraId="24A35071" w14:textId="77777777" w:rsidR="00B47288" w:rsidRDefault="00B47288" w:rsidP="00B47288">
      <w:pPr>
        <w:pStyle w:val="RFPL2123"/>
      </w:pPr>
      <w:r>
        <w:t>Solution</w:t>
      </w:r>
      <w:r w:rsidR="00337A7F">
        <w:t>s</w:t>
      </w:r>
      <w:r>
        <w:t xml:space="preserve"> must display workflows in simple, graphic formats </w:t>
      </w:r>
      <w:r w:rsidR="0064027D">
        <w:t>that</w:t>
      </w:r>
      <w:r>
        <w:t xml:space="preserve"> are easily understood by system users. </w:t>
      </w:r>
    </w:p>
    <w:p w14:paraId="2851BDEB" w14:textId="79FC15D2" w:rsidR="00B47288" w:rsidRDefault="00337A7F" w:rsidP="00B47288">
      <w:pPr>
        <w:pStyle w:val="RFPL2123"/>
      </w:pPr>
      <w:r>
        <w:t>For both solutions, w</w:t>
      </w:r>
      <w:r w:rsidR="00B47288">
        <w:t>orkflow graphics must indicate current status of a work item in the workflow.</w:t>
      </w:r>
    </w:p>
    <w:p w14:paraId="62EFA30E" w14:textId="77777777" w:rsidR="00B47288" w:rsidRDefault="00B47288" w:rsidP="00B47288">
      <w:pPr>
        <w:pStyle w:val="RFPL2123"/>
      </w:pPr>
      <w:r>
        <w:t>Solution</w:t>
      </w:r>
      <w:r w:rsidR="00337A7F">
        <w:t>s</w:t>
      </w:r>
      <w:r>
        <w:t xml:space="preserve"> must allow workflows to be saved as templates to be reused for other types of </w:t>
      </w:r>
      <w:r w:rsidRPr="00FE4E78">
        <w:t>food distribution activities.</w:t>
      </w:r>
      <w:r>
        <w:rPr>
          <w:strike/>
        </w:rPr>
        <w:t xml:space="preserve"> </w:t>
      </w:r>
    </w:p>
    <w:p w14:paraId="1E4F4341" w14:textId="77777777" w:rsidR="00B47288" w:rsidRDefault="00B47288" w:rsidP="00B47288">
      <w:pPr>
        <w:pStyle w:val="RFPL2123"/>
      </w:pPr>
      <w:r>
        <w:t>Solution</w:t>
      </w:r>
      <w:r w:rsidR="00337A7F">
        <w:t>s</w:t>
      </w:r>
      <w:r>
        <w:t xml:space="preserve"> must provide the ability to create and modify workflows using built-in administrative tools.</w:t>
      </w:r>
    </w:p>
    <w:p w14:paraId="61D3CF0E" w14:textId="56DE19F1" w:rsidR="00B47288" w:rsidRDefault="00337A7F" w:rsidP="00B47288">
      <w:pPr>
        <w:pStyle w:val="RFPL2123"/>
      </w:pPr>
      <w:r>
        <w:t>For both solutions, w</w:t>
      </w:r>
      <w:r w:rsidR="00B47288">
        <w:t xml:space="preserve">orkflows must be capable of routing functional responsibilities to specific staff member work queues.   </w:t>
      </w:r>
    </w:p>
    <w:p w14:paraId="15BB4001" w14:textId="77777777" w:rsidR="00B47288" w:rsidRDefault="00337A7F" w:rsidP="00B47288">
      <w:pPr>
        <w:pStyle w:val="RFPL2123"/>
      </w:pPr>
      <w:r>
        <w:t xml:space="preserve">For both solutions, </w:t>
      </w:r>
      <w:r w:rsidR="00B47288">
        <w:t>MDE prefers drag-and-drop tools through a graphic user interface to configure workflows.</w:t>
      </w:r>
    </w:p>
    <w:p w14:paraId="4B9319C4" w14:textId="13B3F205" w:rsidR="00B47288" w:rsidRDefault="00337A7F" w:rsidP="00B47288">
      <w:pPr>
        <w:pStyle w:val="RFPL2123"/>
      </w:pPr>
      <w:r>
        <w:lastRenderedPageBreak/>
        <w:t>For both solutions, a</w:t>
      </w:r>
      <w:r w:rsidR="00B47288">
        <w:t xml:space="preserve">uthorized MDE </w:t>
      </w:r>
      <w:r w:rsidR="00EB3FD2">
        <w:t>users</w:t>
      </w:r>
      <w:r w:rsidR="00B47288">
        <w:t xml:space="preserve"> must be able to reassign and/or override workflow tasks as necessary to manage workloads, staffing, and processes. </w:t>
      </w:r>
    </w:p>
    <w:p w14:paraId="65503EE8" w14:textId="51BA2CFB" w:rsidR="00B47288" w:rsidRDefault="00F5515F" w:rsidP="00B47288">
      <w:pPr>
        <w:pStyle w:val="RFPL2123"/>
      </w:pPr>
      <w:r>
        <w:t>FDP s</w:t>
      </w:r>
      <w:r w:rsidR="00B47288">
        <w:t xml:space="preserve">olution must offer pre-configured workflows for processes common to </w:t>
      </w:r>
      <w:r w:rsidR="00B47288" w:rsidRPr="008D6E63">
        <w:t>FDP</w:t>
      </w:r>
      <w:r w:rsidR="00B47288">
        <w:t xml:space="preserve"> and WBSCM activities.</w:t>
      </w:r>
    </w:p>
    <w:p w14:paraId="528A27CA" w14:textId="77777777" w:rsidR="00F5515F" w:rsidRDefault="00F5515F" w:rsidP="00B47288">
      <w:pPr>
        <w:pStyle w:val="RFPL2123"/>
      </w:pPr>
      <w:r>
        <w:t>APS solution must offer pre-configured workflows for processes common to automated food purchasing activities.</w:t>
      </w:r>
    </w:p>
    <w:p w14:paraId="19256499" w14:textId="77777777" w:rsidR="003F4787" w:rsidRDefault="003F4787" w:rsidP="003F4787">
      <w:pPr>
        <w:pStyle w:val="RFPHeading2"/>
      </w:pPr>
      <w:bookmarkStart w:id="63" w:name="_Toc83373228"/>
      <w:r>
        <w:t>Notifications and Alerts</w:t>
      </w:r>
      <w:bookmarkEnd w:id="63"/>
    </w:p>
    <w:p w14:paraId="4A9110DB" w14:textId="77777777" w:rsidR="003F4787" w:rsidRDefault="003F4787" w:rsidP="003F4787">
      <w:pPr>
        <w:pStyle w:val="RFPL2123"/>
      </w:pPr>
      <w:r>
        <w:t>Solutions must auto-generate emails or notifications based on conditions and thresholds set by MDE.</w:t>
      </w:r>
    </w:p>
    <w:p w14:paraId="3A408224" w14:textId="77777777" w:rsidR="003F4787" w:rsidRDefault="003F4787" w:rsidP="003F4787">
      <w:pPr>
        <w:pStyle w:val="RFPL2123"/>
      </w:pPr>
      <w:r>
        <w:t>Solutions must provide email and/or correspondence templates for notification purposes.</w:t>
      </w:r>
    </w:p>
    <w:p w14:paraId="57CD7E16" w14:textId="77777777" w:rsidR="003F4787" w:rsidRDefault="003F4787" w:rsidP="003F4787">
      <w:pPr>
        <w:pStyle w:val="RFPL2123"/>
      </w:pPr>
      <w:r>
        <w:rPr>
          <w:lang w:bidi="en-US"/>
        </w:rPr>
        <w:t xml:space="preserve">Solutions must provide task management functions that will issue alerts for pending, due, or </w:t>
      </w:r>
      <w:r w:rsidRPr="00246863">
        <w:rPr>
          <w:lang w:bidi="en-US"/>
        </w:rPr>
        <w:t>past</w:t>
      </w:r>
      <w:r>
        <w:rPr>
          <w:lang w:bidi="en-US"/>
        </w:rPr>
        <w:t xml:space="preserve"> due tasks.  This function should interface with the dashboard function to give users a visual representation of the status of their tasks.</w:t>
      </w:r>
    </w:p>
    <w:p w14:paraId="016AF820" w14:textId="77777777" w:rsidR="003F4787" w:rsidRDefault="003F4787" w:rsidP="003F4787">
      <w:pPr>
        <w:pStyle w:val="RFPL2123"/>
      </w:pPr>
      <w:r>
        <w:t>For both solutions, t</w:t>
      </w:r>
      <w:r w:rsidRPr="000B2B39">
        <w:t>ask logs must reveal daily assigned tasks, task details, task due dates, task status, and all other details pertinent to task management.</w:t>
      </w:r>
      <w:r>
        <w:t xml:space="preserve">  </w:t>
      </w:r>
    </w:p>
    <w:p w14:paraId="7FBD86D6" w14:textId="77777777" w:rsidR="003F4787" w:rsidRDefault="003F4787" w:rsidP="003F4787">
      <w:pPr>
        <w:pStyle w:val="RFPHeading2"/>
      </w:pPr>
      <w:bookmarkStart w:id="64" w:name="_Toc83373229"/>
      <w:r>
        <w:t>Search Function</w:t>
      </w:r>
      <w:bookmarkEnd w:id="64"/>
    </w:p>
    <w:p w14:paraId="24EACE2F" w14:textId="77777777" w:rsidR="003F4787" w:rsidRDefault="003F4787" w:rsidP="003F4787">
      <w:pPr>
        <w:pStyle w:val="RFPL2123"/>
      </w:pPr>
      <w:r>
        <w:t>Solutions must offer full featured, configurable data search functions that can be scheduled to run automatically and/or as a result of an individual request from an authorized user.</w:t>
      </w:r>
    </w:p>
    <w:p w14:paraId="5EF4ABA0" w14:textId="77777777" w:rsidR="003F4787" w:rsidRDefault="003F4787" w:rsidP="003F4787">
      <w:pPr>
        <w:pStyle w:val="RFPL2123"/>
      </w:pPr>
      <w:r>
        <w:t>Solutions must allow users to search by any indexable attribute required by MDE.</w:t>
      </w:r>
    </w:p>
    <w:p w14:paraId="6B690F0F" w14:textId="77777777" w:rsidR="003F4787" w:rsidRDefault="003F4787" w:rsidP="003F4787">
      <w:pPr>
        <w:pStyle w:val="RFPL2123"/>
      </w:pPr>
      <w:r>
        <w:t>Solutions must be able to search on all data elements and have full key word search capability.</w:t>
      </w:r>
    </w:p>
    <w:p w14:paraId="3873AEE8" w14:textId="77777777" w:rsidR="003F4787" w:rsidRDefault="003F4787" w:rsidP="003F4787">
      <w:pPr>
        <w:pStyle w:val="RFPL2123"/>
      </w:pPr>
      <w:r>
        <w:t>Solutions must be able to produce search results that represent the search term, as well as subtle variations of the search term.</w:t>
      </w:r>
    </w:p>
    <w:p w14:paraId="4909C8E1" w14:textId="77777777" w:rsidR="003F4787" w:rsidRDefault="003F4787" w:rsidP="003F4787">
      <w:pPr>
        <w:pStyle w:val="RFPL2123"/>
      </w:pPr>
      <w:r>
        <w:t>Solutions must offer pre-defined searches that would be common to USDA food distribution and WBSCM management activities.</w:t>
      </w:r>
    </w:p>
    <w:p w14:paraId="176C4E56" w14:textId="498B8F8C" w:rsidR="003F4787" w:rsidRDefault="00403616" w:rsidP="003F4787">
      <w:pPr>
        <w:pStyle w:val="RFPL2123"/>
      </w:pPr>
      <w:r>
        <w:t>For both solutions, s</w:t>
      </w:r>
      <w:r w:rsidR="003F4787">
        <w:t xml:space="preserve">earch results must be exportable or downloadable to common file formats such as Excel, </w:t>
      </w:r>
      <w:r w:rsidR="0012755D">
        <w:t>.</w:t>
      </w:r>
      <w:r w:rsidR="003F4787">
        <w:t xml:space="preserve">pdf, </w:t>
      </w:r>
      <w:r w:rsidR="0012755D">
        <w:t>.</w:t>
      </w:r>
      <w:r w:rsidR="003F4787">
        <w:t>xml, and csv.</w:t>
      </w:r>
    </w:p>
    <w:p w14:paraId="3105F09E" w14:textId="77777777" w:rsidR="003F4787" w:rsidRDefault="003F4787" w:rsidP="003F4787">
      <w:pPr>
        <w:pStyle w:val="RFPL2123"/>
      </w:pPr>
      <w:r>
        <w:t>For both solutions, users must be able to save frequently used searches for repeated use.</w:t>
      </w:r>
    </w:p>
    <w:p w14:paraId="4BEC99CA" w14:textId="6E5C7F9C" w:rsidR="003F4787" w:rsidRDefault="003F4787" w:rsidP="003F4787">
      <w:pPr>
        <w:pStyle w:val="RFPL2123"/>
      </w:pPr>
      <w:r>
        <w:t xml:space="preserve">For both solutions, users must be able to search by </w:t>
      </w:r>
      <w:r w:rsidR="0087478D">
        <w:t>categories</w:t>
      </w:r>
      <w:r>
        <w:t xml:space="preserve"> such as </w:t>
      </w:r>
      <w:r w:rsidR="0032050F">
        <w:t>state contracted items or non-contracted items</w:t>
      </w:r>
      <w:r w:rsidR="0087478D">
        <w:t>, non-food items, fresh or frozen items, etc.</w:t>
      </w:r>
    </w:p>
    <w:p w14:paraId="5362E5BD" w14:textId="6D98691F" w:rsidR="003F4787" w:rsidRDefault="00623A87" w:rsidP="003F4787">
      <w:pPr>
        <w:pStyle w:val="RFPL2123"/>
      </w:pPr>
      <w:r>
        <w:t>For both solutions, u</w:t>
      </w:r>
      <w:r w:rsidR="003F4787">
        <w:t>sers must be able to search for upcoming events, deadlines, or other quantifiable parameters as determined by MDE.</w:t>
      </w:r>
    </w:p>
    <w:p w14:paraId="1414581B" w14:textId="77777777" w:rsidR="003F4787" w:rsidRDefault="00623A87" w:rsidP="003F4787">
      <w:pPr>
        <w:pStyle w:val="RFPL2123"/>
      </w:pPr>
      <w:r>
        <w:t xml:space="preserve">Both solutions </w:t>
      </w:r>
      <w:r w:rsidR="003F4787">
        <w:t xml:space="preserve">must provide global search functionality.  At a minimum, this function should allow </w:t>
      </w:r>
      <w:r>
        <w:t xml:space="preserve">users </w:t>
      </w:r>
      <w:r w:rsidR="003F4787">
        <w:t>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p>
    <w:p w14:paraId="6B84D27B" w14:textId="77777777" w:rsidR="003F4787" w:rsidRDefault="003F4787" w:rsidP="003F4787">
      <w:pPr>
        <w:pStyle w:val="RFPHeading2"/>
      </w:pPr>
      <w:bookmarkStart w:id="65" w:name="_Toc83373230"/>
      <w:r>
        <w:lastRenderedPageBreak/>
        <w:t>Calendar Function</w:t>
      </w:r>
      <w:bookmarkEnd w:id="65"/>
    </w:p>
    <w:p w14:paraId="618BAE3F" w14:textId="70925265" w:rsidR="003F4787" w:rsidRDefault="003F4787" w:rsidP="003F4787">
      <w:pPr>
        <w:pStyle w:val="RFPL2123"/>
      </w:pPr>
      <w:r>
        <w:t>Solution</w:t>
      </w:r>
      <w:r w:rsidR="00623A87">
        <w:t>s</w:t>
      </w:r>
      <w:r>
        <w:t xml:space="preserve"> must offer full featured calendar functions that are common to best practice food distribution practices</w:t>
      </w:r>
      <w:r w:rsidR="00EB3FD2">
        <w:t>.</w:t>
      </w:r>
    </w:p>
    <w:p w14:paraId="46A88093" w14:textId="77777777" w:rsidR="003F4787" w:rsidRDefault="003F4787" w:rsidP="003F4787">
      <w:pPr>
        <w:pStyle w:val="RFPL2123"/>
      </w:pPr>
      <w:r>
        <w:t>At a minimum, solution</w:t>
      </w:r>
      <w:r w:rsidR="00623A87">
        <w:t>s</w:t>
      </w:r>
      <w:r>
        <w:t xml:space="preserve"> must offer calendar functions as described below</w:t>
      </w:r>
      <w:r w:rsidRPr="00C15A08">
        <w:rPr>
          <w:rStyle w:val="RFPL2123Char"/>
        </w:rPr>
        <w:t>:</w:t>
      </w:r>
    </w:p>
    <w:p w14:paraId="49597180" w14:textId="77777777" w:rsidR="003F4787" w:rsidRDefault="003F4787" w:rsidP="009E6F3B">
      <w:pPr>
        <w:pStyle w:val="ListParagraph"/>
        <w:numPr>
          <w:ilvl w:val="1"/>
          <w:numId w:val="109"/>
        </w:numPr>
        <w:ind w:left="1800"/>
        <w:jc w:val="both"/>
      </w:pPr>
      <w:r>
        <w:t xml:space="preserve">Can generate calendars based </w:t>
      </w:r>
      <w:r w:rsidRPr="00FD70B5">
        <w:t xml:space="preserve">on food distribution program </w:t>
      </w:r>
      <w:r>
        <w:t>data; Calendar event can be sent to Outlook calendars. If event is updated, Outlook event is automatically updated;</w:t>
      </w:r>
    </w:p>
    <w:p w14:paraId="07641D23" w14:textId="77777777" w:rsidR="003F4787" w:rsidRDefault="003F4787" w:rsidP="009E6F3B">
      <w:pPr>
        <w:pStyle w:val="ListParagraph"/>
        <w:numPr>
          <w:ilvl w:val="1"/>
          <w:numId w:val="109"/>
        </w:numPr>
        <w:ind w:left="1800"/>
        <w:jc w:val="both"/>
      </w:pPr>
      <w:r>
        <w:t>Configurable meeting notification and event fields display;</w:t>
      </w:r>
    </w:p>
    <w:p w14:paraId="26BE6ED4" w14:textId="77777777" w:rsidR="003F4787" w:rsidRDefault="003F4787" w:rsidP="009E6F3B">
      <w:pPr>
        <w:pStyle w:val="ListParagraph"/>
        <w:numPr>
          <w:ilvl w:val="1"/>
          <w:numId w:val="109"/>
        </w:numPr>
        <w:ind w:left="1800"/>
        <w:jc w:val="both"/>
      </w:pPr>
      <w:r>
        <w:t>Calendars can be shared with participating entities, as determined by MDE;</w:t>
      </w:r>
    </w:p>
    <w:p w14:paraId="72AE8DCF" w14:textId="77777777" w:rsidR="003F4787" w:rsidRDefault="003F4787" w:rsidP="009E6F3B">
      <w:pPr>
        <w:pStyle w:val="ListParagraph"/>
        <w:numPr>
          <w:ilvl w:val="1"/>
          <w:numId w:val="109"/>
        </w:numPr>
        <w:ind w:left="1800"/>
        <w:jc w:val="both"/>
      </w:pPr>
      <w:r>
        <w:t xml:space="preserve">Calendars are exportable; </w:t>
      </w:r>
    </w:p>
    <w:p w14:paraId="2D833363" w14:textId="77777777" w:rsidR="003F4787" w:rsidRDefault="003F4787" w:rsidP="009E6F3B">
      <w:pPr>
        <w:pStyle w:val="ListParagraph"/>
        <w:numPr>
          <w:ilvl w:val="1"/>
          <w:numId w:val="109"/>
        </w:numPr>
        <w:ind w:left="1800"/>
        <w:jc w:val="both"/>
      </w:pPr>
      <w:r>
        <w:t>Events can be displayed in calendar style; and</w:t>
      </w:r>
    </w:p>
    <w:p w14:paraId="1D573A1A" w14:textId="77777777" w:rsidR="003F4787" w:rsidRDefault="003F4787" w:rsidP="009E6F3B">
      <w:pPr>
        <w:pStyle w:val="ListParagraph"/>
        <w:numPr>
          <w:ilvl w:val="1"/>
          <w:numId w:val="109"/>
        </w:numPr>
        <w:ind w:left="1800"/>
        <w:jc w:val="both"/>
      </w:pPr>
      <w:r>
        <w:t>Users can subscribe to calendar events.</w:t>
      </w:r>
    </w:p>
    <w:p w14:paraId="365CC8D1" w14:textId="77777777" w:rsidR="003F4787" w:rsidRDefault="003F4787" w:rsidP="003F4787">
      <w:pPr>
        <w:pStyle w:val="RFPHeading2"/>
      </w:pPr>
      <w:bookmarkStart w:id="66" w:name="_Toc83373231"/>
      <w:r>
        <w:t>Audit Function</w:t>
      </w:r>
      <w:bookmarkEnd w:id="66"/>
    </w:p>
    <w:p w14:paraId="2090DDCF" w14:textId="77777777" w:rsidR="003F4787" w:rsidRDefault="003F4787" w:rsidP="003F4787">
      <w:pPr>
        <w:pStyle w:val="RFPL2123"/>
      </w:pPr>
      <w:r>
        <w:t>For tracking and audit purposes, solution</w:t>
      </w:r>
      <w:r w:rsidR="00623A87">
        <w:t>s</w:t>
      </w:r>
      <w:r>
        <w:t xml:space="preserve"> must assign unique identifiers to all users.</w:t>
      </w:r>
    </w:p>
    <w:p w14:paraId="709A068B" w14:textId="77777777" w:rsidR="003F4787" w:rsidRDefault="003F4787" w:rsidP="003F4787">
      <w:pPr>
        <w:pStyle w:val="RFPL2123"/>
      </w:pPr>
      <w:r>
        <w:t>Solution</w:t>
      </w:r>
      <w:r w:rsidR="00623A87">
        <w:t>s</w:t>
      </w:r>
      <w:r>
        <w:t xml:space="preserve"> must timestamp all actions taken by users and reflect the activity in the audit trail.</w:t>
      </w:r>
    </w:p>
    <w:p w14:paraId="5FF9F31D" w14:textId="77777777" w:rsidR="003F4787" w:rsidRDefault="003F4787" w:rsidP="003F4787">
      <w:pPr>
        <w:pStyle w:val="RFPL2123"/>
      </w:pPr>
      <w:r>
        <w:t>Solution</w:t>
      </w:r>
      <w:r w:rsidR="00623A87">
        <w:t>s</w:t>
      </w:r>
      <w:r>
        <w:t xml:space="preserve"> must maintain audit trail</w:t>
      </w:r>
      <w:r w:rsidR="00623A87">
        <w:t>s</w:t>
      </w:r>
      <w:r>
        <w:t xml:space="preserve"> of data changes including but not limited to previous and new values, change dates, and the identity of the person making the change. </w:t>
      </w:r>
    </w:p>
    <w:p w14:paraId="12F079AD" w14:textId="77777777" w:rsidR="003F4787" w:rsidRDefault="00623A87" w:rsidP="003F4787">
      <w:pPr>
        <w:pStyle w:val="RFPL2123"/>
      </w:pPr>
      <w:r>
        <w:t>For both solutions, a</w:t>
      </w:r>
      <w:r w:rsidR="003F4787">
        <w:t>udit trails must be accessible in real time by authorized MDE staff.</w:t>
      </w:r>
    </w:p>
    <w:p w14:paraId="2E78A908" w14:textId="4BF5B2D9" w:rsidR="003F4787" w:rsidRDefault="003F4787" w:rsidP="003F4787">
      <w:pPr>
        <w:pStyle w:val="RFPL2123"/>
      </w:pPr>
      <w:r>
        <w:t>Solution</w:t>
      </w:r>
      <w:r w:rsidR="00623A87">
        <w:t>s</w:t>
      </w:r>
      <w:r>
        <w:t xml:space="preserve"> must also be able to produce an audit trail of the historical security access changes for each user.</w:t>
      </w:r>
    </w:p>
    <w:p w14:paraId="2BDAFF3B" w14:textId="55C8AAF3" w:rsidR="00170457" w:rsidRDefault="00170457" w:rsidP="003F4787">
      <w:pPr>
        <w:pStyle w:val="RFPL2123"/>
      </w:pPr>
      <w:r>
        <w:t>Audit trails must be customizable and exportable in common report formats.</w:t>
      </w:r>
    </w:p>
    <w:p w14:paraId="0E531ED9" w14:textId="3A25F97D" w:rsidR="006D087A" w:rsidRDefault="006D087A" w:rsidP="003F4787">
      <w:pPr>
        <w:pStyle w:val="RFPL2123"/>
      </w:pPr>
      <w:r>
        <w:t>Audit trails must be retained and accessible for the current month and the prior twelve months.</w:t>
      </w:r>
    </w:p>
    <w:p w14:paraId="65F960CF" w14:textId="77777777" w:rsidR="003F4787" w:rsidRDefault="003F4787" w:rsidP="003F4787">
      <w:pPr>
        <w:pStyle w:val="RFPHeading2"/>
      </w:pPr>
      <w:bookmarkStart w:id="67" w:name="_Toc83373232"/>
      <w:r>
        <w:t>Document Manager</w:t>
      </w:r>
      <w:bookmarkEnd w:id="67"/>
    </w:p>
    <w:p w14:paraId="2B03DB4A" w14:textId="77777777" w:rsidR="003F4787" w:rsidRDefault="003F4787" w:rsidP="003F4787">
      <w:pPr>
        <w:pStyle w:val="RFPL2123"/>
      </w:pPr>
      <w:r w:rsidRPr="000A7F93">
        <w:t>Solution</w:t>
      </w:r>
      <w:r w:rsidR="00623A87">
        <w:t>s</w:t>
      </w:r>
      <w:r w:rsidRPr="000A7F93">
        <w:t xml:space="preserve"> must offer full featured document management system</w:t>
      </w:r>
      <w:r w:rsidR="00623A87">
        <w:t>s</w:t>
      </w:r>
      <w:r w:rsidRPr="000A7F93">
        <w:t xml:space="preserve"> (DMS) that accommodate generating, scanning, indexing, manipulating, editing, and storing paper and electronic documents.</w:t>
      </w:r>
    </w:p>
    <w:p w14:paraId="4E00638C" w14:textId="56F32369" w:rsidR="003F4787" w:rsidRDefault="003F4787" w:rsidP="003F4787">
      <w:pPr>
        <w:pStyle w:val="RFPL2123"/>
      </w:pPr>
      <w:bookmarkStart w:id="68" w:name="_Hlk77083779"/>
      <w:r>
        <w:t>Solution</w:t>
      </w:r>
      <w:r w:rsidR="00623A87">
        <w:t>s</w:t>
      </w:r>
      <w:r>
        <w:t xml:space="preserve"> must be able to upload documents in formats commonly accepted by the MDE processes.  Common MDE document formats are:  All Microsoft Office formats, .pdf, and all photo formats including JPEG, TIFF, GIF, and PNG.</w:t>
      </w:r>
      <w:r w:rsidR="006D087A">
        <w:t xml:space="preserve">  MDE staff will be responsible for any scanning and uploading tasks.</w:t>
      </w:r>
    </w:p>
    <w:bookmarkEnd w:id="68"/>
    <w:p w14:paraId="7FF7DE80" w14:textId="77777777" w:rsidR="003F4787" w:rsidRDefault="003F4787" w:rsidP="003F4787">
      <w:pPr>
        <w:pStyle w:val="RFPL2123"/>
      </w:pPr>
      <w:r>
        <w:t>Solution</w:t>
      </w:r>
      <w:r w:rsidR="00623A87">
        <w:t>s</w:t>
      </w:r>
      <w:r>
        <w:t xml:space="preserve"> must accommodate printing and/or exporting of maintained and managed documents.</w:t>
      </w:r>
    </w:p>
    <w:p w14:paraId="631FE33D" w14:textId="77777777" w:rsidR="003F4787" w:rsidRDefault="003F4787" w:rsidP="003F4787">
      <w:pPr>
        <w:pStyle w:val="RFPL2123"/>
      </w:pPr>
      <w:r>
        <w:t>Solution</w:t>
      </w:r>
      <w:r w:rsidR="00623A87">
        <w:t>s</w:t>
      </w:r>
      <w:r>
        <w:t xml:space="preserve"> must allow users to upload and attach documents to targeted records.  This must also apply to mobile users.</w:t>
      </w:r>
    </w:p>
    <w:p w14:paraId="595D760C" w14:textId="77777777" w:rsidR="003F4787" w:rsidRDefault="00623A87" w:rsidP="003F4787">
      <w:pPr>
        <w:pStyle w:val="RFPL2123"/>
      </w:pPr>
      <w:r>
        <w:lastRenderedPageBreak/>
        <w:t>For both solutions, s</w:t>
      </w:r>
      <w:r w:rsidR="003F4787">
        <w:t>tored documents must be searchable by key words, such as application, customer, parcel ID, address, and other indexed attributes.</w:t>
      </w:r>
    </w:p>
    <w:p w14:paraId="718690DC" w14:textId="77777777" w:rsidR="003F4787" w:rsidRDefault="003F4787" w:rsidP="003F4787">
      <w:pPr>
        <w:pStyle w:val="RFPL2123"/>
      </w:pPr>
      <w:r>
        <w:t>Solution</w:t>
      </w:r>
      <w:r w:rsidR="00623A87">
        <w:t>s</w:t>
      </w:r>
      <w:r>
        <w:t xml:space="preserve"> must allow permission-based review and editing of documents in the document manager.</w:t>
      </w:r>
    </w:p>
    <w:p w14:paraId="52703458" w14:textId="360FF7BC" w:rsidR="003F4787" w:rsidRDefault="003F4787" w:rsidP="003F4787">
      <w:pPr>
        <w:pStyle w:val="RFPL2123"/>
      </w:pPr>
      <w:r>
        <w:t>Document management solution</w:t>
      </w:r>
      <w:r w:rsidR="00623A87">
        <w:t>s</w:t>
      </w:r>
      <w:r>
        <w:t xml:space="preserve"> must accept the migration/import of documents and other digital assets presently being used by MDE.  Common MDE document formats include:  All Microsoft Office formats, .pdf, and all photo formats including JPEG, TIFF, GIF, and PNG.</w:t>
      </w:r>
    </w:p>
    <w:p w14:paraId="3594E784" w14:textId="77777777" w:rsidR="00D72EBC" w:rsidRDefault="00D72EBC" w:rsidP="00D72EBC">
      <w:pPr>
        <w:pStyle w:val="RFPHeading2"/>
      </w:pPr>
      <w:bookmarkStart w:id="69" w:name="_Toc83373233"/>
      <w:r>
        <w:t>Reports and Dashboards</w:t>
      </w:r>
      <w:bookmarkEnd w:id="69"/>
    </w:p>
    <w:p w14:paraId="2C827ABC" w14:textId="314E31C8" w:rsidR="00D72EBC" w:rsidRDefault="00BF66B2" w:rsidP="00D72EBC">
      <w:pPr>
        <w:pStyle w:val="RFPL2123"/>
      </w:pPr>
      <w:r>
        <w:t>FDP s</w:t>
      </w:r>
      <w:r w:rsidR="00D72EBC" w:rsidRPr="00D15916">
        <w:t xml:space="preserve">olution must offer pre-designed, standard reports common to best </w:t>
      </w:r>
      <w:r w:rsidR="00D72EBC" w:rsidRPr="00346DD8">
        <w:t>USDA food distribution practices</w:t>
      </w:r>
      <w:r w:rsidR="00D72EBC" w:rsidRPr="00D15916">
        <w:t>.</w:t>
      </w:r>
    </w:p>
    <w:p w14:paraId="24AB5896" w14:textId="5185FE2D" w:rsidR="00D72EBC" w:rsidRPr="00D15916" w:rsidRDefault="00BF66B2" w:rsidP="00D72EBC">
      <w:pPr>
        <w:pStyle w:val="RFPL2123"/>
      </w:pPr>
      <w:r>
        <w:t xml:space="preserve">APS </w:t>
      </w:r>
      <w:r w:rsidR="00D72EBC" w:rsidRPr="00D15916">
        <w:t xml:space="preserve">Solution must offer pre-designed, standard reports common to best </w:t>
      </w:r>
      <w:r w:rsidR="00D72EBC">
        <w:t xml:space="preserve">food purchasing and </w:t>
      </w:r>
      <w:r w:rsidR="00D72EBC" w:rsidRPr="00346DD8">
        <w:t>distribution practices</w:t>
      </w:r>
      <w:r w:rsidR="00CB235C">
        <w:t xml:space="preserve">. </w:t>
      </w:r>
    </w:p>
    <w:p w14:paraId="5C72479C" w14:textId="77777777" w:rsidR="00D72EBC" w:rsidRDefault="00D72EBC" w:rsidP="00D72EBC">
      <w:pPr>
        <w:pStyle w:val="RFPL2123"/>
      </w:pPr>
      <w:r>
        <w:t>Solutions must accommodate the creation and modification of standard reporting templates as defined by MDE.</w:t>
      </w:r>
    </w:p>
    <w:p w14:paraId="273212B3" w14:textId="6AD8CD83" w:rsidR="00D72EBC" w:rsidRDefault="00D72EBC" w:rsidP="00D72EBC">
      <w:pPr>
        <w:pStyle w:val="RFPL2123"/>
      </w:pPr>
      <w:r>
        <w:t xml:space="preserve">Solutions must accommodate user defined reporting for the purpose of creating custom reports from </w:t>
      </w:r>
      <w:r w:rsidR="00AF45AF">
        <w:t>all</w:t>
      </w:r>
      <w:r>
        <w:t xml:space="preserve"> data elements for which MDE requires tracking and/or reporting. </w:t>
      </w:r>
    </w:p>
    <w:p w14:paraId="47042D80" w14:textId="1C74D2CD" w:rsidR="00D72EBC" w:rsidRPr="00D15916" w:rsidRDefault="00D72EBC" w:rsidP="00D72EBC">
      <w:pPr>
        <w:pStyle w:val="RFPL2123"/>
      </w:pPr>
      <w:r>
        <w:t>For both solutions, u</w:t>
      </w:r>
      <w:r w:rsidRPr="00D15916">
        <w:t>ser defined reporting tool</w:t>
      </w:r>
      <w:r>
        <w:t>s</w:t>
      </w:r>
      <w:r w:rsidRPr="00D15916">
        <w:t xml:space="preserve"> must be intuitive and easy for the user to comprehend.</w:t>
      </w:r>
    </w:p>
    <w:p w14:paraId="0652647D" w14:textId="77777777" w:rsidR="00D72EBC" w:rsidRDefault="00D72EBC" w:rsidP="00D72EBC">
      <w:pPr>
        <w:pStyle w:val="RFPL2123"/>
      </w:pPr>
      <w:r w:rsidRPr="00D15916">
        <w:t>Solution</w:t>
      </w:r>
      <w:r>
        <w:t>s</w:t>
      </w:r>
      <w:r w:rsidRPr="00D15916">
        <w:t xml:space="preserve"> must provide the ability to save user-generated reports under user profiles.</w:t>
      </w:r>
    </w:p>
    <w:p w14:paraId="21E5D2D9" w14:textId="77777777" w:rsidR="00D72EBC" w:rsidRDefault="00D72EBC" w:rsidP="00D72EBC">
      <w:pPr>
        <w:pStyle w:val="RFPL2123"/>
      </w:pPr>
      <w:r>
        <w:t xml:space="preserve">Solutions must allow authorized MDE staff to create their own reports using an interface that does not require specialized knowledge of a third-party tool such as Crystal Reports. </w:t>
      </w:r>
    </w:p>
    <w:p w14:paraId="08D69498" w14:textId="48C7BCC4" w:rsidR="00D72EBC" w:rsidRDefault="00D72EBC" w:rsidP="00D72EBC">
      <w:pPr>
        <w:pStyle w:val="RFPL2123"/>
      </w:pPr>
      <w:r>
        <w:t xml:space="preserve">Solutions must allow MDE </w:t>
      </w:r>
      <w:r w:rsidR="00B51694">
        <w:t>s</w:t>
      </w:r>
      <w:r>
        <w:t xml:space="preserve">taff to create and save customized reports and queries. </w:t>
      </w:r>
    </w:p>
    <w:p w14:paraId="2B0F42D1" w14:textId="77777777" w:rsidR="00D72EBC" w:rsidRDefault="00D72EBC" w:rsidP="00D72EBC">
      <w:pPr>
        <w:pStyle w:val="RFPL2123"/>
      </w:pPr>
      <w:r>
        <w:t xml:space="preserve">Solutions must provide ad hoc reports of all users with system access, including level of access and the date/time of last access.  </w:t>
      </w:r>
    </w:p>
    <w:p w14:paraId="03831D3A" w14:textId="655761CA" w:rsidR="00D72EBC" w:rsidRDefault="00D72EBC" w:rsidP="00D72EBC">
      <w:pPr>
        <w:pStyle w:val="RFPL2123"/>
      </w:pPr>
      <w:r>
        <w:t xml:space="preserve">Solutions </w:t>
      </w:r>
      <w:r w:rsidRPr="00D210F2">
        <w:t xml:space="preserve">must be capable of exporting reports into file formats including but not limited to PDF, </w:t>
      </w:r>
      <w:r w:rsidR="00AF45AF" w:rsidRPr="004F497E">
        <w:t>CSV</w:t>
      </w:r>
      <w:r w:rsidR="00AF45AF" w:rsidRPr="00D210F2">
        <w:t>,</w:t>
      </w:r>
      <w:r w:rsidR="00AF45AF">
        <w:t xml:space="preserve"> </w:t>
      </w:r>
      <w:r>
        <w:t xml:space="preserve">MS Excel, and MS Word. </w:t>
      </w:r>
    </w:p>
    <w:p w14:paraId="5804F09E" w14:textId="31A1912F" w:rsidR="00D72EBC" w:rsidRDefault="00D72EBC" w:rsidP="00D72EBC">
      <w:pPr>
        <w:pStyle w:val="RFPL2123"/>
      </w:pPr>
      <w:r>
        <w:t xml:space="preserve">Solutions must be able </w:t>
      </w:r>
      <w:r w:rsidR="00B51694">
        <w:t xml:space="preserve">to </w:t>
      </w:r>
      <w:r>
        <w:t xml:space="preserve">distribute reports through the workflow as email attachments. </w:t>
      </w:r>
    </w:p>
    <w:p w14:paraId="508FC03A" w14:textId="1E4B73B8" w:rsidR="00D72EBC" w:rsidRDefault="00D72EBC" w:rsidP="00D72EBC">
      <w:pPr>
        <w:pStyle w:val="RFPL2123"/>
      </w:pPr>
      <w:r>
        <w:t>Solutions must provide dashboards that can be configured according to roles and preferences of individual users.</w:t>
      </w:r>
    </w:p>
    <w:p w14:paraId="35CE6150" w14:textId="4FA323CC" w:rsidR="00D72EBC" w:rsidRDefault="00D72EBC" w:rsidP="00D72EBC">
      <w:pPr>
        <w:pStyle w:val="RFPL2123"/>
      </w:pPr>
      <w:r>
        <w:t>Solutions must provide configurable dashboards on throughput performance measures and system activities such as active users, and active investigations, etc.</w:t>
      </w:r>
    </w:p>
    <w:p w14:paraId="497817A6" w14:textId="40A12DAA" w:rsidR="00D72EBC" w:rsidRDefault="00D72EBC" w:rsidP="00D72EBC">
      <w:pPr>
        <w:pStyle w:val="RFPL2123"/>
      </w:pPr>
      <w:r>
        <w:t>Solutions must provide configurable dashboards for users to manage open tasks.</w:t>
      </w:r>
    </w:p>
    <w:p w14:paraId="1F301020" w14:textId="0261A376" w:rsidR="00D72EBC" w:rsidRDefault="00D72EBC" w:rsidP="00D72EBC">
      <w:pPr>
        <w:pStyle w:val="RFPL2123"/>
      </w:pPr>
      <w:r>
        <w:t>Solutions must provide dashboard views that provide pertinent information related to workloads and tasks to assist in visualizing and prioritizing work.</w:t>
      </w:r>
    </w:p>
    <w:p w14:paraId="11E766C8" w14:textId="76C88B07" w:rsidR="00D72EBC" w:rsidRDefault="00D72EBC" w:rsidP="00D72EBC">
      <w:pPr>
        <w:pStyle w:val="RFPL2123"/>
      </w:pPr>
      <w:r>
        <w:t xml:space="preserve">Solutions </w:t>
      </w:r>
      <w:r w:rsidRPr="00D15916">
        <w:t>must automatically generate reports on a configurable schedule and distribute them to selected users</w:t>
      </w:r>
      <w:r>
        <w:t>, as determined by MDE.</w:t>
      </w:r>
    </w:p>
    <w:p w14:paraId="76E13F48" w14:textId="333C3480" w:rsidR="00696835" w:rsidRDefault="00696835" w:rsidP="00696835">
      <w:pPr>
        <w:pStyle w:val="RFPL2123"/>
      </w:pPr>
      <w:r w:rsidRPr="0030627A">
        <w:lastRenderedPageBreak/>
        <w:t>Solution</w:t>
      </w:r>
      <w:r>
        <w:t>s must provide f</w:t>
      </w:r>
      <w:r w:rsidRPr="0030627A">
        <w:t xml:space="preserve">ood </w:t>
      </w:r>
      <w:r>
        <w:t>status r</w:t>
      </w:r>
      <w:r w:rsidRPr="0030627A">
        <w:t xml:space="preserve">eports as required by MDE.  Some examples of </w:t>
      </w:r>
      <w:r>
        <w:t xml:space="preserve">related </w:t>
      </w:r>
      <w:r w:rsidRPr="0030627A">
        <w:t>data elements to be tracked and reported are</w:t>
      </w:r>
      <w:r>
        <w:t xml:space="preserve"> item ID number, item description, storage type, gross pounds per case, and entitlement values per pound, case, and truckload.</w:t>
      </w:r>
    </w:p>
    <w:p w14:paraId="755EC13F" w14:textId="27B6CEAB" w:rsidR="00D72EBC" w:rsidRPr="00C4715A" w:rsidRDefault="00696835" w:rsidP="00D72EBC">
      <w:pPr>
        <w:pStyle w:val="RFPL2123"/>
        <w:rPr>
          <w:strike/>
        </w:rPr>
      </w:pPr>
      <w:r>
        <w:t xml:space="preserve">The </w:t>
      </w:r>
      <w:r w:rsidR="00D72EBC">
        <w:t xml:space="preserve">FDP </w:t>
      </w:r>
      <w:r w:rsidR="00D72EBC" w:rsidRPr="00C4715A">
        <w:t>Solution must provide RA reports as required by MDE.  Examples of required reporting indicators are items received with case value and net total value, delivery period, bonus/non-bonus, and trade mitigation</w:t>
      </w:r>
      <w:r w:rsidR="00CB235C">
        <w:t xml:space="preserve"> </w:t>
      </w:r>
      <w:r w:rsidR="00D72EBC" w:rsidRPr="00C4715A">
        <w:t xml:space="preserve">(TM). </w:t>
      </w:r>
    </w:p>
    <w:p w14:paraId="4F288FBD" w14:textId="2B234A7E" w:rsidR="00D72EBC" w:rsidRPr="00C4715A" w:rsidRDefault="00696835" w:rsidP="00D72EBC">
      <w:pPr>
        <w:pStyle w:val="RFPL2123"/>
      </w:pPr>
      <w:r>
        <w:t xml:space="preserve">The FDP Solution must </w:t>
      </w:r>
      <w:r w:rsidR="00D72EBC" w:rsidRPr="00C4715A">
        <w:t>provide RA reports that indicate values within the group, subgroup (Region)</w:t>
      </w:r>
      <w:r w:rsidR="00D72EBC">
        <w:t>,</w:t>
      </w:r>
      <w:r w:rsidR="00D72EBC" w:rsidRPr="00C4715A">
        <w:t xml:space="preserve"> or RA.</w:t>
      </w:r>
    </w:p>
    <w:p w14:paraId="621F1741" w14:textId="03ED8B7C" w:rsidR="00D72EBC" w:rsidRPr="00C4715A" w:rsidRDefault="00696835" w:rsidP="00D72EBC">
      <w:pPr>
        <w:pStyle w:val="RFPL2123"/>
      </w:pPr>
      <w:r>
        <w:t xml:space="preserve">The FDP Solution must </w:t>
      </w:r>
      <w:r w:rsidR="00D72EBC" w:rsidRPr="00C4715A">
        <w:t>provide Notice of Arrival reports which detail and quantify the orders of each RA for the year, as well as aggerate yearly RA orders.  RAs must have the ability to review notice of arrival reports for their individual activities.</w:t>
      </w:r>
    </w:p>
    <w:p w14:paraId="5DCC1165" w14:textId="65D08F93" w:rsidR="00D72EBC" w:rsidRPr="00C4715A" w:rsidRDefault="00696835" w:rsidP="00D72EBC">
      <w:pPr>
        <w:pStyle w:val="RFPL2123"/>
      </w:pPr>
      <w:r>
        <w:t xml:space="preserve">The FDP Solution must </w:t>
      </w:r>
      <w:r w:rsidR="00D72EBC" w:rsidRPr="00C4715A">
        <w:t>provide Notice of Allocation reports which detail and quantify allocations per RA for the year, as well as agg</w:t>
      </w:r>
      <w:r w:rsidR="00D72EBC">
        <w:t>r</w:t>
      </w:r>
      <w:r w:rsidR="00D72EBC" w:rsidRPr="00C4715A">
        <w:t>egate yearly RA allocations.  RAs must have the ability to review notice of allocation reports for their individual activities.</w:t>
      </w:r>
    </w:p>
    <w:p w14:paraId="78C44866" w14:textId="2A3B2117" w:rsidR="00D72EBC" w:rsidRPr="00C4715A" w:rsidRDefault="00696835" w:rsidP="00D72EBC">
      <w:pPr>
        <w:pStyle w:val="RFPL2123"/>
      </w:pPr>
      <w:r>
        <w:t xml:space="preserve">The FDP Solution must </w:t>
      </w:r>
      <w:r w:rsidR="00D72EBC" w:rsidRPr="00C4715A">
        <w:t>provide Notice of Cancellation reports which detail and quantify cancelled orders per RA for the year, as well as agg</w:t>
      </w:r>
      <w:r w:rsidR="00D72EBC">
        <w:t>r</w:t>
      </w:r>
      <w:r w:rsidR="00D72EBC" w:rsidRPr="00C4715A">
        <w:t>egate yearly RA cancellations.  RAs must have the ability to review notice of cancellation reports for their individual activities.</w:t>
      </w:r>
    </w:p>
    <w:p w14:paraId="5D66E917" w14:textId="4FD45709" w:rsidR="00AF45AF" w:rsidRDefault="00696835" w:rsidP="00D72EBC">
      <w:pPr>
        <w:pStyle w:val="RFPL2123"/>
      </w:pPr>
      <w:r>
        <w:t xml:space="preserve">The </w:t>
      </w:r>
      <w:r w:rsidR="00D72EBC">
        <w:t xml:space="preserve">FDP </w:t>
      </w:r>
      <w:r w:rsidR="00D72EBC" w:rsidRPr="00CA1A4B">
        <w:t xml:space="preserve">Solution must provide Processing Reports as required for USDA compliance.  This requirement includes the ability to enter and track all monthly performance reports (MPR) for each processor and each material number in the processor’s inventory.  Note: The state currently does not send any USDA foods to manufacturers for further processing into end-use products but may decide in the future to do so. If this functionality is not integral to the proposed solution, Vendor must include pricing as a separate line item labeled </w:t>
      </w:r>
      <w:r w:rsidR="00D72EBC" w:rsidRPr="00CA1A4B">
        <w:rPr>
          <w:i/>
          <w:iCs/>
        </w:rPr>
        <w:t>Optional Pricing</w:t>
      </w:r>
      <w:r w:rsidR="00D72EBC" w:rsidRPr="00CA1A4B">
        <w:t xml:space="preserve"> in RFP No</w:t>
      </w:r>
      <w:r w:rsidR="008730E3">
        <w:t>.</w:t>
      </w:r>
      <w:r w:rsidR="00D72EBC" w:rsidRPr="00CA1A4B">
        <w:t xml:space="preserve"> </w:t>
      </w:r>
      <w:r w:rsidR="00302B87">
        <w:t>4420</w:t>
      </w:r>
      <w:r w:rsidR="00D72EBC" w:rsidRPr="00CA1A4B">
        <w:t xml:space="preserve"> Section VIII Cost Information Submission.</w:t>
      </w:r>
    </w:p>
    <w:p w14:paraId="232B2622" w14:textId="11D62952" w:rsidR="00EF1EDD" w:rsidRDefault="00AF45AF" w:rsidP="004F497E">
      <w:pPr>
        <w:pStyle w:val="RFPL2123"/>
      </w:pPr>
      <w:r>
        <w:t>The APS solution</w:t>
      </w:r>
      <w:r w:rsidR="00D72EBC" w:rsidRPr="00CA1A4B">
        <w:t xml:space="preserve"> </w:t>
      </w:r>
      <w:r w:rsidR="00EF1EDD">
        <w:t xml:space="preserve">must be able to </w:t>
      </w:r>
      <w:r w:rsidR="00EF1EDD" w:rsidRPr="00696835">
        <w:t>generate</w:t>
      </w:r>
      <w:r w:rsidR="00EF1EDD">
        <w:t xml:space="preserve"> an Item Usage Report that is accessible to authorized system users.</w:t>
      </w:r>
    </w:p>
    <w:p w14:paraId="79283543" w14:textId="7539082A" w:rsidR="00EF1EDD" w:rsidRDefault="00EF1EDD" w:rsidP="00DB1453">
      <w:pPr>
        <w:pStyle w:val="ListParagraph"/>
        <w:numPr>
          <w:ilvl w:val="1"/>
          <w:numId w:val="78"/>
        </w:numPr>
        <w:ind w:left="1800"/>
        <w:jc w:val="both"/>
      </w:pPr>
      <w:r>
        <w:t xml:space="preserve">The </w:t>
      </w:r>
      <w:r w:rsidRPr="00EF1EDD">
        <w:t xml:space="preserve">Item Usage Report must list all items ordered within a user selected designated time period.  The </w:t>
      </w:r>
      <w:r w:rsidR="00806276">
        <w:t xml:space="preserve">solution </w:t>
      </w:r>
      <w:r w:rsidRPr="00EF1EDD">
        <w:t xml:space="preserve">must be able to generate the </w:t>
      </w:r>
      <w:r w:rsidR="00696835">
        <w:t>i</w:t>
      </w:r>
      <w:r w:rsidRPr="00EF1EDD">
        <w:t>tem usage report by School District, Region, Distributor, and Manufacturer</w:t>
      </w:r>
      <w:r w:rsidR="00DE4BCD">
        <w:t>.</w:t>
      </w:r>
    </w:p>
    <w:p w14:paraId="184CFBC3" w14:textId="5FE73C8F" w:rsidR="00D72EBC" w:rsidRDefault="00EF1EDD" w:rsidP="004F497E">
      <w:pPr>
        <w:pStyle w:val="RFPL2123"/>
      </w:pPr>
      <w:r w:rsidRPr="00EF1EDD">
        <w:t>The APS solution must be able to generate a</w:t>
      </w:r>
      <w:r>
        <w:t xml:space="preserve"> Deliveries Report </w:t>
      </w:r>
      <w:r w:rsidRPr="00EF1EDD">
        <w:t>that is accessible to authorized system users.</w:t>
      </w:r>
    </w:p>
    <w:p w14:paraId="6BCC98B5" w14:textId="77777777" w:rsidR="00EF1EDD" w:rsidRDefault="00EF1EDD" w:rsidP="00DB1453">
      <w:pPr>
        <w:pStyle w:val="ListParagraph"/>
        <w:numPr>
          <w:ilvl w:val="1"/>
          <w:numId w:val="79"/>
        </w:numPr>
        <w:ind w:left="1800"/>
        <w:jc w:val="both"/>
      </w:pPr>
      <w:r>
        <w:t>The Deliveries Report must be generated after each order.</w:t>
      </w:r>
    </w:p>
    <w:p w14:paraId="4FD76E1E" w14:textId="3CD32D92" w:rsidR="00EF1EDD" w:rsidRDefault="00EF1EDD" w:rsidP="00DB1453">
      <w:pPr>
        <w:pStyle w:val="ListParagraph"/>
        <w:numPr>
          <w:ilvl w:val="1"/>
          <w:numId w:val="79"/>
        </w:numPr>
        <w:ind w:left="1800"/>
        <w:jc w:val="both"/>
      </w:pPr>
      <w:r>
        <w:t xml:space="preserve">The Deliveries Report must </w:t>
      </w:r>
      <w:r w:rsidR="0087478D">
        <w:t>include</w:t>
      </w:r>
      <w:r>
        <w:t xml:space="preserve"> the purchase order #, date, district, and site.</w:t>
      </w:r>
    </w:p>
    <w:p w14:paraId="0840678A" w14:textId="0077E7C3" w:rsidR="00EF1EDD" w:rsidRDefault="00EF1EDD" w:rsidP="004F497E">
      <w:pPr>
        <w:pStyle w:val="RFPL2123"/>
      </w:pPr>
      <w:r w:rsidRPr="00EF1EDD">
        <w:t xml:space="preserve">The APS solution must be able to generate a </w:t>
      </w:r>
      <w:r>
        <w:t xml:space="preserve">Shorts/Outs </w:t>
      </w:r>
      <w:r w:rsidRPr="00EF1EDD">
        <w:t>Report that is accessible to authorized system users</w:t>
      </w:r>
      <w:r w:rsidR="00BA0C94">
        <w:t>.</w:t>
      </w:r>
    </w:p>
    <w:p w14:paraId="09D99B91" w14:textId="77777777" w:rsidR="00EF1EDD" w:rsidRDefault="00EF1EDD" w:rsidP="00DB1453">
      <w:pPr>
        <w:pStyle w:val="ListParagraph"/>
        <w:numPr>
          <w:ilvl w:val="1"/>
          <w:numId w:val="80"/>
        </w:numPr>
        <w:ind w:left="1800"/>
        <w:jc w:val="both"/>
      </w:pPr>
      <w:r>
        <w:t>The Shorts/Outs Report must list all items within an order that are not available from the distributor/manufacturer in the timeframe specified.</w:t>
      </w:r>
    </w:p>
    <w:p w14:paraId="7C31C3F7" w14:textId="77777777" w:rsidR="00EF1EDD" w:rsidRDefault="00EF1EDD" w:rsidP="00DB1453">
      <w:pPr>
        <w:pStyle w:val="ListParagraph"/>
        <w:numPr>
          <w:ilvl w:val="1"/>
          <w:numId w:val="80"/>
        </w:numPr>
        <w:ind w:left="1800"/>
        <w:jc w:val="both"/>
      </w:pPr>
      <w:r>
        <w:t>The Shorts/Outs Report must be generated on a per order basis.</w:t>
      </w:r>
    </w:p>
    <w:p w14:paraId="41B36DA3" w14:textId="75A0E422" w:rsidR="00EF1EDD" w:rsidRDefault="00EF1EDD" w:rsidP="004F497E">
      <w:pPr>
        <w:pStyle w:val="RFPL2123"/>
      </w:pPr>
      <w:r w:rsidRPr="00EF1EDD">
        <w:lastRenderedPageBreak/>
        <w:t>The APS solution must be able to generate a</w:t>
      </w:r>
      <w:r>
        <w:t xml:space="preserve">n Order Guide </w:t>
      </w:r>
      <w:r w:rsidRPr="00EF1EDD">
        <w:t>Report that is accessible to authorized system users.</w:t>
      </w:r>
    </w:p>
    <w:p w14:paraId="10E601AD" w14:textId="5E3E8309" w:rsidR="00AF42DC" w:rsidRDefault="00EF1EDD" w:rsidP="004F497E">
      <w:pPr>
        <w:pStyle w:val="RFPL2123"/>
      </w:pPr>
      <w:bookmarkStart w:id="70" w:name="_Hlk62119132"/>
      <w:r w:rsidRPr="00EF1EDD">
        <w:t>The APS solution must be able to generate a</w:t>
      </w:r>
      <w:r>
        <w:t xml:space="preserve"> </w:t>
      </w:r>
      <w:r w:rsidR="00AF42DC">
        <w:t xml:space="preserve">Promotional Allowance </w:t>
      </w:r>
      <w:r w:rsidRPr="00EF1EDD">
        <w:t>Report that is accessible to authorized system users.</w:t>
      </w:r>
      <w:r w:rsidR="00AF42DC">
        <w:t xml:space="preserve"> </w:t>
      </w:r>
      <w:r w:rsidR="009E3820">
        <w:t xml:space="preserve"> </w:t>
      </w:r>
      <w:r w:rsidR="00175DEC">
        <w:t>Examples of report</w:t>
      </w:r>
      <w:r w:rsidR="005165EA">
        <w:t xml:space="preserve"> types are: </w:t>
      </w:r>
    </w:p>
    <w:p w14:paraId="62DB09FC" w14:textId="025F1212" w:rsidR="00AF42DC" w:rsidRPr="00175DEC" w:rsidRDefault="005165EA" w:rsidP="00DB1453">
      <w:pPr>
        <w:pStyle w:val="ListParagraph"/>
        <w:numPr>
          <w:ilvl w:val="1"/>
          <w:numId w:val="81"/>
        </w:numPr>
        <w:ind w:left="1800"/>
        <w:jc w:val="both"/>
      </w:pPr>
      <w:r>
        <w:t>Rebate reports reflecting purchase date and manufacturer;</w:t>
      </w:r>
    </w:p>
    <w:p w14:paraId="081B0079" w14:textId="491F73F8" w:rsidR="00AF42DC" w:rsidRDefault="005165EA" w:rsidP="00DB1453">
      <w:pPr>
        <w:pStyle w:val="ListParagraph"/>
        <w:numPr>
          <w:ilvl w:val="1"/>
          <w:numId w:val="81"/>
        </w:numPr>
        <w:ind w:left="1800"/>
        <w:jc w:val="both"/>
      </w:pPr>
      <w:r>
        <w:t xml:space="preserve">Summary reports by item, reflecting date/time, item number, item description, product code, quantity delivered, dollar amount of promotional allowance, bid unit factor, total </w:t>
      </w:r>
      <w:r w:rsidR="00AF42DC">
        <w:t xml:space="preserve">promotional allowance for each item, </w:t>
      </w:r>
      <w:r w:rsidR="006538E9">
        <w:t xml:space="preserve">the </w:t>
      </w:r>
      <w:r>
        <w:t xml:space="preserve">total </w:t>
      </w:r>
      <w:r w:rsidR="00AF42DC">
        <w:t>promotional allowance earned by each organization</w:t>
      </w:r>
      <w:r w:rsidR="006538E9">
        <w:t>, and the grand total;</w:t>
      </w:r>
    </w:p>
    <w:p w14:paraId="67297693" w14:textId="4CBDD267" w:rsidR="005165EA" w:rsidRDefault="00FE1509" w:rsidP="00DB1453">
      <w:pPr>
        <w:pStyle w:val="ListParagraph"/>
        <w:numPr>
          <w:ilvl w:val="1"/>
          <w:numId w:val="81"/>
        </w:numPr>
        <w:ind w:left="1800"/>
        <w:jc w:val="both"/>
      </w:pPr>
      <w:r>
        <w:t>Grouped reports reflecting all organizations that took delivery of specific rebate items from the selected manufacturer</w:t>
      </w:r>
      <w:r w:rsidR="006538E9">
        <w:t xml:space="preserve"> and the aggregate amounts per purchasing organization;</w:t>
      </w:r>
    </w:p>
    <w:p w14:paraId="60F3EF25" w14:textId="3B2C2107" w:rsidR="00FE1509" w:rsidRDefault="006538E9" w:rsidP="00DB1453">
      <w:pPr>
        <w:pStyle w:val="ListParagraph"/>
        <w:numPr>
          <w:ilvl w:val="1"/>
          <w:numId w:val="81"/>
        </w:numPr>
        <w:ind w:left="1800"/>
        <w:jc w:val="both"/>
      </w:pPr>
      <w:r>
        <w:t>Specific</w:t>
      </w:r>
      <w:r w:rsidR="00FE1509">
        <w:t xml:space="preserve"> reports </w:t>
      </w:r>
      <w:r>
        <w:t>reflecting the total rebate items per purchasing organization</w:t>
      </w:r>
      <w:r w:rsidR="00FE1509">
        <w:t>.</w:t>
      </w:r>
    </w:p>
    <w:bookmarkEnd w:id="70"/>
    <w:p w14:paraId="53245B5F" w14:textId="65C01283" w:rsidR="00EF1EDD" w:rsidRDefault="00696835" w:rsidP="00696835">
      <w:pPr>
        <w:pStyle w:val="RFPL2123"/>
      </w:pPr>
      <w:r w:rsidRPr="00696835">
        <w:t xml:space="preserve">The APS solution must be able to generate a </w:t>
      </w:r>
      <w:r>
        <w:t>Distributor Fill Rate</w:t>
      </w:r>
      <w:r w:rsidRPr="00696835">
        <w:t xml:space="preserve"> Report that is accessible to authorized system users</w:t>
      </w:r>
      <w:r>
        <w:t>.</w:t>
      </w:r>
    </w:p>
    <w:p w14:paraId="5C314609" w14:textId="6DC9900C" w:rsidR="00696835" w:rsidRDefault="00696835" w:rsidP="00DB1453">
      <w:pPr>
        <w:pStyle w:val="ListParagraph"/>
        <w:numPr>
          <w:ilvl w:val="1"/>
          <w:numId w:val="82"/>
        </w:numPr>
        <w:ind w:left="1800"/>
        <w:jc w:val="both"/>
      </w:pPr>
      <w:r>
        <w:t>The Distributor Fill Rate Report must list the rate at which each item was successfully supplied.</w:t>
      </w:r>
    </w:p>
    <w:p w14:paraId="0A14060F" w14:textId="4A7CBFAA" w:rsidR="00696835" w:rsidRPr="00696835" w:rsidRDefault="00696835" w:rsidP="00696835">
      <w:pPr>
        <w:pStyle w:val="RFPL2123"/>
      </w:pPr>
      <w:r w:rsidRPr="00696835">
        <w:t>The APS solution must be able to generate a</w:t>
      </w:r>
      <w:r>
        <w:t xml:space="preserve">n Order </w:t>
      </w:r>
      <w:r w:rsidRPr="00696835">
        <w:t>Report that is accessible to authorized system users.</w:t>
      </w:r>
    </w:p>
    <w:p w14:paraId="52A3CEC4" w14:textId="24D399D3" w:rsidR="00696835" w:rsidRDefault="00696835" w:rsidP="00DB1453">
      <w:pPr>
        <w:pStyle w:val="ListParagraph"/>
        <w:numPr>
          <w:ilvl w:val="1"/>
          <w:numId w:val="83"/>
        </w:numPr>
        <w:ind w:left="1800"/>
        <w:jc w:val="both"/>
      </w:pPr>
      <w:r>
        <w:t>The Order Report must show how much has been ordered at any given time.</w:t>
      </w:r>
    </w:p>
    <w:p w14:paraId="71400BAB" w14:textId="58FB026A" w:rsidR="00696835" w:rsidRDefault="00696835" w:rsidP="00DB1453">
      <w:pPr>
        <w:pStyle w:val="ListParagraph"/>
        <w:numPr>
          <w:ilvl w:val="1"/>
          <w:numId w:val="83"/>
        </w:numPr>
        <w:ind w:left="1800"/>
        <w:jc w:val="both"/>
      </w:pPr>
      <w:r>
        <w:t xml:space="preserve">The Order Report must be generated </w:t>
      </w:r>
      <w:r w:rsidR="001B0D4E">
        <w:t xml:space="preserve">as needed </w:t>
      </w:r>
      <w:r>
        <w:t>by site, district, county, region, and for the entire system.</w:t>
      </w:r>
    </w:p>
    <w:p w14:paraId="5C631E89" w14:textId="08845086" w:rsidR="003F4787" w:rsidRDefault="003F4787" w:rsidP="002B3799">
      <w:pPr>
        <w:pStyle w:val="RFPHeading2"/>
        <w:keepNext/>
      </w:pPr>
      <w:bookmarkStart w:id="71" w:name="_Toc83373234"/>
      <w:r>
        <w:t>Archival</w:t>
      </w:r>
      <w:r w:rsidR="003B12D3">
        <w:t xml:space="preserve"> (Both Solutions)</w:t>
      </w:r>
      <w:bookmarkEnd w:id="71"/>
    </w:p>
    <w:p w14:paraId="61975E89" w14:textId="1C7C6C47" w:rsidR="003F4787" w:rsidRDefault="0087478D" w:rsidP="003F4787">
      <w:pPr>
        <w:pStyle w:val="RFPL2123"/>
      </w:pPr>
      <w:r>
        <w:t>In</w:t>
      </w:r>
      <w:r w:rsidR="003F4787">
        <w:t xml:space="preserve"> accordance with USDA’s retention schedule requirements</w:t>
      </w:r>
      <w:r w:rsidR="00B51694">
        <w:t>,</w:t>
      </w:r>
      <w:r w:rsidR="00F76FC7">
        <w:t xml:space="preserve"> </w:t>
      </w:r>
      <w:r w:rsidR="003F4787">
        <w:t>solution</w:t>
      </w:r>
      <w:r>
        <w:t>s</w:t>
      </w:r>
      <w:r w:rsidR="003F4787">
        <w:t xml:space="preserve"> must retain</w:t>
      </w:r>
      <w:r w:rsidR="00F76FC7">
        <w:t>,</w:t>
      </w:r>
      <w:r w:rsidR="003F4787">
        <w:t xml:space="preserve"> in a non-proprietary format, a complete repository of all FDP </w:t>
      </w:r>
      <w:r>
        <w:t xml:space="preserve">and APS </w:t>
      </w:r>
      <w:r w:rsidR="003F4787">
        <w:t>records, documents, and transactions for the current operating year and the three years prior, or as specified by MDE.</w:t>
      </w:r>
    </w:p>
    <w:p w14:paraId="79596CE2" w14:textId="583ED8CF" w:rsidR="00CB235C" w:rsidRPr="004F497E" w:rsidRDefault="003F4787">
      <w:pPr>
        <w:pStyle w:val="RFPL2123"/>
        <w:rPr>
          <w:strike/>
        </w:rPr>
      </w:pPr>
      <w:r>
        <w:t xml:space="preserve">Authorized MDE users must have access to all FDP </w:t>
      </w:r>
      <w:r w:rsidR="003B12D3">
        <w:t xml:space="preserve">and APS </w:t>
      </w:r>
      <w:r>
        <w:t>archived records, documents, and transactions.</w:t>
      </w:r>
    </w:p>
    <w:p w14:paraId="6F0884E6" w14:textId="77777777" w:rsidR="00F5515F" w:rsidRDefault="00F5515F" w:rsidP="004F497E">
      <w:pPr>
        <w:pStyle w:val="Heading1"/>
      </w:pPr>
      <w:bookmarkStart w:id="72" w:name="_Toc83373235"/>
      <w:r>
        <w:t>Functional/Technical Requirements Specific to FDP</w:t>
      </w:r>
      <w:r w:rsidR="00623A87">
        <w:t xml:space="preserve"> Solution</w:t>
      </w:r>
      <w:bookmarkEnd w:id="72"/>
    </w:p>
    <w:p w14:paraId="34DF5FB2" w14:textId="77777777" w:rsidR="0095033D" w:rsidRDefault="000B2B39" w:rsidP="004F497E">
      <w:pPr>
        <w:pStyle w:val="RFPHeading2"/>
        <w:numPr>
          <w:ilvl w:val="0"/>
          <w:numId w:val="44"/>
        </w:numPr>
      </w:pPr>
      <w:bookmarkStart w:id="73" w:name="_Toc83373236"/>
      <w:r>
        <w:t>Catalog</w:t>
      </w:r>
      <w:r w:rsidR="00D6108A">
        <w:t xml:space="preserve">/Survey </w:t>
      </w:r>
      <w:r>
        <w:t>Requirements</w:t>
      </w:r>
      <w:bookmarkEnd w:id="73"/>
    </w:p>
    <w:p w14:paraId="7866F81E" w14:textId="7E1058FC" w:rsidR="00041575" w:rsidRPr="00C4715A" w:rsidRDefault="00695CC6" w:rsidP="00524F11">
      <w:pPr>
        <w:pStyle w:val="RFPL2123"/>
      </w:pPr>
      <w:bookmarkStart w:id="74" w:name="_Hlk35525620"/>
      <w:r w:rsidRPr="00695CC6">
        <w:t>In advance of each school year, MDE receives a USDA Catalog that has been customized to offer food products that are used by the State’s RAs. The process by which RAs select the next year’s food items from the USDA Catalog is a Survey</w:t>
      </w:r>
      <w:r w:rsidR="00F64DA8">
        <w:t xml:space="preserve">, which becomes </w:t>
      </w:r>
      <w:r w:rsidRPr="00695CC6">
        <w:t>the source the RAs use for ordering and scheduling deliveries for the upcoming year. The proposed solution must provide complete functionality for conducting Catalog and Survey processes and for transmitting the results to the WBSCM</w:t>
      </w:r>
      <w:r w:rsidR="0039600A">
        <w:t>.</w:t>
      </w:r>
      <w:r w:rsidR="00524F11">
        <w:t xml:space="preserve">  </w:t>
      </w:r>
      <w:r>
        <w:t xml:space="preserve">Examples of required Catalog/Survey functionality include but are not limited to </w:t>
      </w:r>
      <w:bookmarkEnd w:id="74"/>
      <w:r w:rsidR="00CA0544" w:rsidRPr="00C4715A">
        <w:t xml:space="preserve">the </w:t>
      </w:r>
      <w:r w:rsidR="00F817C4" w:rsidRPr="00C4715A">
        <w:t xml:space="preserve">ability to </w:t>
      </w:r>
      <w:r w:rsidR="00041575" w:rsidRPr="00C4715A">
        <w:t xml:space="preserve">add </w:t>
      </w:r>
      <w:r w:rsidR="00DF686D" w:rsidRPr="00C4715A">
        <w:t>allowable</w:t>
      </w:r>
      <w:r w:rsidR="00041575" w:rsidRPr="00C4715A">
        <w:t xml:space="preserve"> food items</w:t>
      </w:r>
      <w:r w:rsidR="00F817C4" w:rsidRPr="00C4715A">
        <w:t xml:space="preserve">, </w:t>
      </w:r>
      <w:r w:rsidR="00041575" w:rsidRPr="00C4715A">
        <w:t xml:space="preserve">display package pricing </w:t>
      </w:r>
      <w:r w:rsidR="00F817C4" w:rsidRPr="00C4715A">
        <w:t xml:space="preserve">per item, </w:t>
      </w:r>
      <w:r w:rsidR="00041575" w:rsidRPr="00C4715A">
        <w:t>build a survey tally of ordered items for RAs to view</w:t>
      </w:r>
      <w:r w:rsidR="00F817C4" w:rsidRPr="00C4715A">
        <w:t xml:space="preserve">, </w:t>
      </w:r>
      <w:r w:rsidR="00041575" w:rsidRPr="00C4715A">
        <w:t>allow MDE to set selectable delivery periods</w:t>
      </w:r>
      <w:r w:rsidR="00F817C4" w:rsidRPr="00C4715A">
        <w:t>,</w:t>
      </w:r>
      <w:r w:rsidR="00041575" w:rsidRPr="00C4715A">
        <w:t xml:space="preserve"> and to create customized delivery periods.</w:t>
      </w:r>
    </w:p>
    <w:p w14:paraId="2149898A" w14:textId="77777777" w:rsidR="00DF686D" w:rsidRPr="00C4715A" w:rsidRDefault="00DF686D" w:rsidP="00964E69">
      <w:pPr>
        <w:pStyle w:val="RFPL2123"/>
      </w:pPr>
      <w:r w:rsidRPr="00C4715A">
        <w:lastRenderedPageBreak/>
        <w:t>MDE must have the ability to edit the catalog to delete disallowed items as determined by MDE.</w:t>
      </w:r>
    </w:p>
    <w:p w14:paraId="1D2E49AD" w14:textId="77777777" w:rsidR="00964E69" w:rsidRPr="00C4715A" w:rsidRDefault="00964E69" w:rsidP="00964E69">
      <w:pPr>
        <w:pStyle w:val="RFPL2123"/>
      </w:pPr>
      <w:r w:rsidRPr="00C4715A">
        <w:t xml:space="preserve">Solution must be able to </w:t>
      </w:r>
      <w:r w:rsidR="005055CA" w:rsidRPr="00C4715A">
        <w:t>manage</w:t>
      </w:r>
      <w:r w:rsidRPr="00C4715A">
        <w:t xml:space="preserve"> separate </w:t>
      </w:r>
      <w:r w:rsidR="00DF686D" w:rsidRPr="00C4715A">
        <w:t>surveys</w:t>
      </w:r>
      <w:r w:rsidRPr="00C4715A">
        <w:t xml:space="preserve"> for multiple </w:t>
      </w:r>
      <w:r w:rsidR="005055CA" w:rsidRPr="00C4715A">
        <w:t xml:space="preserve">entities within the </w:t>
      </w:r>
      <w:r w:rsidRPr="00C4715A">
        <w:t xml:space="preserve">FDP.  For example, </w:t>
      </w:r>
      <w:r w:rsidR="005055CA" w:rsidRPr="00C4715A">
        <w:t xml:space="preserve">surveys are required for </w:t>
      </w:r>
      <w:r w:rsidRPr="00C4715A">
        <w:t>USDA NSLP, SFSP</w:t>
      </w:r>
      <w:r w:rsidR="00A553DF">
        <w:t>,</w:t>
      </w:r>
      <w:r w:rsidRPr="00C4715A">
        <w:t xml:space="preserve"> and the USDA partnership with the US</w:t>
      </w:r>
      <w:r w:rsidR="00E34320" w:rsidRPr="00C4715A">
        <w:t>DA</w:t>
      </w:r>
      <w:r w:rsidRPr="00C4715A">
        <w:t xml:space="preserve"> DOD</w:t>
      </w:r>
      <w:r w:rsidR="005055CA" w:rsidRPr="00C4715A">
        <w:t xml:space="preserve"> for fresh fruits and vegetables. </w:t>
      </w:r>
    </w:p>
    <w:p w14:paraId="13CD43D2" w14:textId="77777777" w:rsidR="00964E69" w:rsidRPr="00C4715A" w:rsidRDefault="00964E69" w:rsidP="00964E69">
      <w:pPr>
        <w:pStyle w:val="RFPL2123"/>
      </w:pPr>
      <w:r w:rsidRPr="00C4715A">
        <w:t>Catalog</w:t>
      </w:r>
      <w:r w:rsidR="005055CA" w:rsidRPr="00C4715A">
        <w:t>/Survey</w:t>
      </w:r>
      <w:r w:rsidRPr="00C4715A">
        <w:t xml:space="preserve"> functionality must be highly configurable based on issue dates, service areas, start/end dates</w:t>
      </w:r>
      <w:r w:rsidR="00A553DF">
        <w:t>,</w:t>
      </w:r>
      <w:r w:rsidRPr="00C4715A">
        <w:t xml:space="preserve"> and other factors as determined by MDE.</w:t>
      </w:r>
    </w:p>
    <w:p w14:paraId="44AF9E30" w14:textId="77777777" w:rsidR="00964E69" w:rsidRPr="00C4715A" w:rsidRDefault="00964E69" w:rsidP="00964E69">
      <w:pPr>
        <w:pStyle w:val="RFPL2123"/>
      </w:pPr>
      <w:r w:rsidRPr="00C4715A">
        <w:t>Catalog</w:t>
      </w:r>
      <w:r w:rsidR="005055CA" w:rsidRPr="00C4715A">
        <w:t>/Survey</w:t>
      </w:r>
      <w:r w:rsidRPr="00C4715A">
        <w:t xml:space="preserve"> functionality must be highly configurable in order to capture data elements as defined by MDE.  Examples of required data elements are delivery period, case price, case quantity, extended price, entitlement designation, bonus designation, and trade mitigation designation. </w:t>
      </w:r>
    </w:p>
    <w:p w14:paraId="20547B8B" w14:textId="77777777" w:rsidR="00B67818" w:rsidRPr="00C4715A" w:rsidRDefault="00B67818" w:rsidP="009866A3">
      <w:pPr>
        <w:pStyle w:val="RFPL2123"/>
      </w:pPr>
      <w:r w:rsidRPr="00C4715A">
        <w:t xml:space="preserve">Solution must offer </w:t>
      </w:r>
      <w:r w:rsidR="00851CD7" w:rsidRPr="00C4715A">
        <w:t>catalog</w:t>
      </w:r>
      <w:r w:rsidR="005055CA" w:rsidRPr="00C4715A">
        <w:t>/survey</w:t>
      </w:r>
      <w:r w:rsidR="00851CD7" w:rsidRPr="00C4715A">
        <w:t xml:space="preserve"> </w:t>
      </w:r>
      <w:r w:rsidRPr="00C4715A">
        <w:t>access controls in the form of configurable permissions for authorized users.</w:t>
      </w:r>
    </w:p>
    <w:p w14:paraId="641450BF" w14:textId="77777777" w:rsidR="00964E69" w:rsidRPr="00C4715A" w:rsidRDefault="00964E69" w:rsidP="00964E69">
      <w:pPr>
        <w:pStyle w:val="RFPL2123"/>
      </w:pPr>
      <w:r w:rsidRPr="00C4715A">
        <w:t>Solution must offer variable workflow approval processes based on type of Catalog</w:t>
      </w:r>
      <w:r w:rsidR="005055CA" w:rsidRPr="00C4715A">
        <w:t>/Survey</w:t>
      </w:r>
      <w:r w:rsidRPr="00C4715A">
        <w:t xml:space="preserve"> and RA.</w:t>
      </w:r>
    </w:p>
    <w:p w14:paraId="7A6A93A3" w14:textId="77777777" w:rsidR="00DC11BD" w:rsidRDefault="00DC11BD" w:rsidP="00DC11BD">
      <w:pPr>
        <w:pStyle w:val="RFPHeading2"/>
      </w:pPr>
      <w:bookmarkStart w:id="75" w:name="_Toc83373237"/>
      <w:r>
        <w:t>Recipient Agency (RA) Functions</w:t>
      </w:r>
      <w:bookmarkEnd w:id="75"/>
    </w:p>
    <w:p w14:paraId="65AED5C4" w14:textId="77777777" w:rsidR="00C77032" w:rsidRPr="004B2AB0" w:rsidRDefault="00C77032" w:rsidP="009866A3">
      <w:pPr>
        <w:pStyle w:val="RFPL2123"/>
      </w:pPr>
      <w:r>
        <w:t xml:space="preserve">Recipient Agency functionality must </w:t>
      </w:r>
      <w:r w:rsidRPr="004B2AB0">
        <w:t>be highly configurable to meet FDP requirements as specified by the USDA and MDE.</w:t>
      </w:r>
    </w:p>
    <w:p w14:paraId="7F4B9C49" w14:textId="77777777" w:rsidR="00CB7C3D" w:rsidRPr="004B2AB0" w:rsidRDefault="00CB7C3D" w:rsidP="00334960">
      <w:pPr>
        <w:pStyle w:val="RFPL2123"/>
        <w:rPr>
          <w:strike/>
        </w:rPr>
      </w:pPr>
      <w:r w:rsidRPr="004B2AB0">
        <w:t xml:space="preserve">The solution must accept and maintain all present RA user and site identification data, including the unique </w:t>
      </w:r>
      <w:r w:rsidR="00B850DF" w:rsidRPr="004B2AB0">
        <w:t>identifier</w:t>
      </w:r>
      <w:r w:rsidR="008D145D" w:rsidRPr="004B2AB0">
        <w:t xml:space="preserve"> </w:t>
      </w:r>
      <w:r w:rsidRPr="004B2AB0">
        <w:t xml:space="preserve">for each RA.  </w:t>
      </w:r>
    </w:p>
    <w:p w14:paraId="12B7A5CB" w14:textId="77777777" w:rsidR="00334960" w:rsidRPr="004B2AB0" w:rsidRDefault="00CB7C3D" w:rsidP="00CB7C3D">
      <w:pPr>
        <w:pStyle w:val="RFPL2123"/>
      </w:pPr>
      <w:r w:rsidRPr="004B2AB0">
        <w:t xml:space="preserve">RA user and site identification data must remain editable by authorized users. </w:t>
      </w:r>
    </w:p>
    <w:p w14:paraId="2A60073B" w14:textId="77777777" w:rsidR="00DC11BD" w:rsidRPr="00C4715A" w:rsidRDefault="00DC11BD" w:rsidP="009866A3">
      <w:pPr>
        <w:pStyle w:val="RFPL2123"/>
      </w:pPr>
      <w:r w:rsidRPr="00C4715A">
        <w:t>Solution must electronically submit requisitions to distributors.</w:t>
      </w:r>
    </w:p>
    <w:p w14:paraId="41023BE6" w14:textId="5432A8F1" w:rsidR="00DC11BD" w:rsidRPr="004B2AB0" w:rsidRDefault="00EA76D1" w:rsidP="009866A3">
      <w:pPr>
        <w:pStyle w:val="RFPL2123"/>
        <w:rPr>
          <w:strike/>
        </w:rPr>
      </w:pPr>
      <w:r>
        <w:t xml:space="preserve">Each RA must have the ability to view </w:t>
      </w:r>
      <w:r w:rsidR="00057920">
        <w:t xml:space="preserve">its </w:t>
      </w:r>
      <w:r>
        <w:t>own real-time physical inventory as needed.</w:t>
      </w:r>
    </w:p>
    <w:p w14:paraId="0DC0BBC0" w14:textId="77777777" w:rsidR="00DC11BD" w:rsidRPr="008D145D" w:rsidRDefault="004E43C9" w:rsidP="009866A3">
      <w:pPr>
        <w:pStyle w:val="RFPL2123"/>
      </w:pPr>
      <w:r w:rsidRPr="008D145D">
        <w:t xml:space="preserve">RAs are required to submit </w:t>
      </w:r>
      <w:r w:rsidR="00403EA3">
        <w:t>i</w:t>
      </w:r>
      <w:r w:rsidRPr="008D145D">
        <w:t xml:space="preserve">ncident </w:t>
      </w:r>
      <w:r w:rsidR="00403EA3">
        <w:t>r</w:t>
      </w:r>
      <w:r w:rsidRPr="008D145D">
        <w:t>eports to document any instances of substandard product</w:t>
      </w:r>
      <w:r w:rsidR="008D4CA0">
        <w:t>s</w:t>
      </w:r>
      <w:r w:rsidRPr="008D145D">
        <w:t xml:space="preserve"> or services.  The web-based incident report is hosted by the MDE </w:t>
      </w:r>
      <w:r w:rsidR="000B6F94" w:rsidRPr="008D145D">
        <w:t>O</w:t>
      </w:r>
      <w:r w:rsidRPr="008D145D">
        <w:t>ffice of Child Nutrition.  The solution must provide</w:t>
      </w:r>
      <w:r w:rsidR="00E34320" w:rsidRPr="008D145D">
        <w:t xml:space="preserve"> or accommodate</w:t>
      </w:r>
      <w:r w:rsidRPr="008D145D">
        <w:t xml:space="preserve"> a </w:t>
      </w:r>
      <w:r w:rsidR="00403EA3">
        <w:t xml:space="preserve">website </w:t>
      </w:r>
      <w:r w:rsidRPr="008D145D">
        <w:t>hyperlink so that RA</w:t>
      </w:r>
      <w:r w:rsidR="000B6F94" w:rsidRPr="008D145D">
        <w:t>s</w:t>
      </w:r>
      <w:r w:rsidRPr="008D145D">
        <w:t xml:space="preserve"> can complete </w:t>
      </w:r>
      <w:r w:rsidR="000B6F94" w:rsidRPr="008D145D">
        <w:t>i</w:t>
      </w:r>
      <w:r w:rsidRPr="008D145D">
        <w:t xml:space="preserve">ncident </w:t>
      </w:r>
      <w:r w:rsidR="000B6F94" w:rsidRPr="008D145D">
        <w:t>r</w:t>
      </w:r>
      <w:r w:rsidRPr="008D145D">
        <w:t>eport</w:t>
      </w:r>
      <w:r w:rsidR="000B6F94" w:rsidRPr="008D145D">
        <w:t>s</w:t>
      </w:r>
      <w:r w:rsidRPr="008D145D">
        <w:t xml:space="preserve">.  Authorized MDE administrators must have the ability to update the link as needed.  The current link is:   </w:t>
      </w:r>
    </w:p>
    <w:p w14:paraId="35EF7C62" w14:textId="77777777" w:rsidR="004E43C9" w:rsidRPr="00EA76D1" w:rsidRDefault="00FD2B7A" w:rsidP="004E43C9">
      <w:pPr>
        <w:pStyle w:val="RFPL2123"/>
        <w:numPr>
          <w:ilvl w:val="0"/>
          <w:numId w:val="0"/>
        </w:numPr>
        <w:ind w:left="1350"/>
        <w:rPr>
          <w:highlight w:val="yellow"/>
        </w:rPr>
      </w:pPr>
      <w:hyperlink r:id="rId14" w:history="1">
        <w:r w:rsidR="004E43C9">
          <w:rPr>
            <w:rStyle w:val="Hyperlink"/>
          </w:rPr>
          <w:t>https://www.mdek12.org/sites/default/files/documents/OCN/purchasing%20%26%20distribution/OCN-Incident-Report-Purchasing-and-Distribution.pdf</w:t>
        </w:r>
      </w:hyperlink>
    </w:p>
    <w:p w14:paraId="3F8387F4" w14:textId="77777777" w:rsidR="00DC11BD" w:rsidRPr="004B2AB0" w:rsidRDefault="0081000D" w:rsidP="009866A3">
      <w:pPr>
        <w:pStyle w:val="RFPL2123"/>
        <w:rPr>
          <w:strike/>
        </w:rPr>
      </w:pPr>
      <w:r>
        <w:t xml:space="preserve">The USDA website provides </w:t>
      </w:r>
      <w:r w:rsidRPr="0081000D">
        <w:rPr>
          <w:i/>
          <w:iCs/>
        </w:rPr>
        <w:t>School Product Information Sheets</w:t>
      </w:r>
      <w:r>
        <w:t xml:space="preserve"> that reveal nutritional facts, serving yields, food safety, and other information about offered foods.  The solution must provide </w:t>
      </w:r>
      <w:r w:rsidR="00E34320">
        <w:t xml:space="preserve">or accommodate </w:t>
      </w:r>
      <w:r>
        <w:t>a hyperlink to the website and the link must be updateable by authorized MDE administrators as needed. The current link is:</w:t>
      </w:r>
    </w:p>
    <w:p w14:paraId="34037901" w14:textId="77777777" w:rsidR="0081000D" w:rsidRPr="0081000D" w:rsidRDefault="00FD2B7A" w:rsidP="0081000D">
      <w:pPr>
        <w:pStyle w:val="RFPL2123"/>
        <w:numPr>
          <w:ilvl w:val="0"/>
          <w:numId w:val="0"/>
        </w:numPr>
        <w:ind w:left="1350"/>
        <w:rPr>
          <w:strike/>
        </w:rPr>
      </w:pPr>
      <w:hyperlink r:id="rId15" w:history="1">
        <w:r w:rsidR="0081000D">
          <w:rPr>
            <w:rStyle w:val="Hyperlink"/>
          </w:rPr>
          <w:t>https://www.fns.usda.gov/usda-fis/usda-foods-product-information-sheets</w:t>
        </w:r>
      </w:hyperlink>
    </w:p>
    <w:p w14:paraId="0445DB48" w14:textId="77777777" w:rsidR="00334960" w:rsidRPr="00E34320" w:rsidRDefault="008D145D" w:rsidP="00334960">
      <w:pPr>
        <w:pStyle w:val="RFPL2123"/>
        <w:rPr>
          <w:b/>
          <w:color w:val="2E74B5" w:themeColor="accent1" w:themeShade="BF"/>
        </w:rPr>
      </w:pPr>
      <w:r>
        <w:t>Solution must be configurable to allow MDE to set and govern permissions for internal and external a</w:t>
      </w:r>
      <w:r w:rsidR="00E34320" w:rsidRPr="00E34320">
        <w:t>uthorized users to view all food delivery activities</w:t>
      </w:r>
      <w:r w:rsidR="00334960" w:rsidRPr="00E34320">
        <w:t>.</w:t>
      </w:r>
      <w:r w:rsidR="00403EA3">
        <w:t xml:space="preserve">  Distributors are considered to be external users.</w:t>
      </w:r>
    </w:p>
    <w:p w14:paraId="06FA0A50" w14:textId="77777777" w:rsidR="000A04F7" w:rsidRDefault="000A04F7" w:rsidP="000A04F7">
      <w:pPr>
        <w:pStyle w:val="RFPHeading2"/>
      </w:pPr>
      <w:bookmarkStart w:id="76" w:name="_Toc83373238"/>
      <w:r>
        <w:t>Recipient Agency (RA) Orders</w:t>
      </w:r>
      <w:bookmarkEnd w:id="76"/>
    </w:p>
    <w:p w14:paraId="416A5888" w14:textId="77777777" w:rsidR="001A4D44" w:rsidRDefault="001A4D44" w:rsidP="001A4D44">
      <w:pPr>
        <w:pStyle w:val="RFPL2123"/>
      </w:pPr>
      <w:r w:rsidRPr="0004088A">
        <w:lastRenderedPageBreak/>
        <w:t xml:space="preserve">RA ordering functionality must be highly configurable to accommodate all </w:t>
      </w:r>
      <w:r>
        <w:t xml:space="preserve">MDE food distribution </w:t>
      </w:r>
      <w:r w:rsidRPr="001A4D44">
        <w:t>order</w:t>
      </w:r>
      <w:r w:rsidRPr="0004088A">
        <w:t>, delivery, confirmation, and reconciliation processes</w:t>
      </w:r>
      <w:r>
        <w:t xml:space="preserve">.  </w:t>
      </w:r>
    </w:p>
    <w:p w14:paraId="27D33F76" w14:textId="77777777" w:rsidR="000A04F7" w:rsidRPr="00A22156" w:rsidRDefault="001A4D44" w:rsidP="001A4D44">
      <w:pPr>
        <w:pStyle w:val="RFPL2123"/>
      </w:pPr>
      <w:r w:rsidRPr="001A4D44">
        <w:t xml:space="preserve">Each </w:t>
      </w:r>
      <w:r>
        <w:t>RA</w:t>
      </w:r>
      <w:r w:rsidRPr="001A4D44">
        <w:t xml:space="preserve"> must </w:t>
      </w:r>
      <w:r>
        <w:t xml:space="preserve">be able </w:t>
      </w:r>
      <w:r w:rsidRPr="001A4D44">
        <w:t>to electronically submit requests to the distributors to ship USDA foods to their sites. This is commonly referred to as the “draw down” of USDA foods.</w:t>
      </w:r>
    </w:p>
    <w:p w14:paraId="6E36547A" w14:textId="21464375" w:rsidR="000A04F7" w:rsidRPr="00C4715A" w:rsidRDefault="000A04F7" w:rsidP="000A04F7">
      <w:pPr>
        <w:pStyle w:val="RFPL2123"/>
      </w:pPr>
      <w:r w:rsidRPr="00C4715A">
        <w:t xml:space="preserve">Solution must allow only authorized users to place orders with approved </w:t>
      </w:r>
      <w:r w:rsidR="004A34AE">
        <w:t>distributor</w:t>
      </w:r>
      <w:r w:rsidR="00057920" w:rsidRPr="00C4715A">
        <w:t>s</w:t>
      </w:r>
      <w:r w:rsidRPr="00C4715A">
        <w:t>.</w:t>
      </w:r>
    </w:p>
    <w:p w14:paraId="3553B885" w14:textId="77777777" w:rsidR="000A04F7" w:rsidRPr="00C4715A" w:rsidRDefault="000B6F94" w:rsidP="000A04F7">
      <w:pPr>
        <w:pStyle w:val="RFPL2123"/>
      </w:pPr>
      <w:r w:rsidRPr="00C4715A">
        <w:t xml:space="preserve">Solution must offer </w:t>
      </w:r>
      <w:r w:rsidR="000A04F7" w:rsidRPr="00C4715A">
        <w:t>shopping cart functionality to allow users to create orders per individual catalog.</w:t>
      </w:r>
    </w:p>
    <w:p w14:paraId="67DA84E1" w14:textId="77777777" w:rsidR="000A04F7" w:rsidRPr="00C4715A" w:rsidRDefault="000A04F7" w:rsidP="000A04F7">
      <w:pPr>
        <w:pStyle w:val="RFPL2123"/>
      </w:pPr>
      <w:r w:rsidRPr="00C4715A">
        <w:t>Solution must display an order confirmation screen and the ability for the user to edit the order before it is finalized.</w:t>
      </w:r>
    </w:p>
    <w:p w14:paraId="45289F47" w14:textId="77777777" w:rsidR="000A04F7" w:rsidRPr="00C4715A" w:rsidRDefault="000A04F7" w:rsidP="000A04F7">
      <w:pPr>
        <w:pStyle w:val="RFPL2123"/>
      </w:pPr>
      <w:r w:rsidRPr="00C4715A">
        <w:t xml:space="preserve">Solution must provide integration between the activities of the RAs and the Distributors as determined by MDE.  For example, solution must provide RAs with detailed </w:t>
      </w:r>
      <w:r w:rsidR="00956D2F" w:rsidRPr="00C4715A">
        <w:t xml:space="preserve">requisition </w:t>
      </w:r>
      <w:r w:rsidRPr="00C4715A">
        <w:t>confirmations, including any deviations from the order as submitted.</w:t>
      </w:r>
    </w:p>
    <w:p w14:paraId="42734414" w14:textId="1F96ACD5" w:rsidR="000B6F94" w:rsidRPr="00C4715A" w:rsidRDefault="000B6F94" w:rsidP="000A04F7">
      <w:pPr>
        <w:pStyle w:val="RFPL2123"/>
      </w:pPr>
      <w:r w:rsidRPr="00C4715A">
        <w:t xml:space="preserve">When an order is received by the RA, solution must accommodate </w:t>
      </w:r>
      <w:r w:rsidR="007D252D" w:rsidRPr="00C4715A">
        <w:t>post-delivery</w:t>
      </w:r>
      <w:r w:rsidRPr="00C4715A">
        <w:t xml:space="preserve"> data such as confirmation, receipting, complaints, and other data as determined by MDE.</w:t>
      </w:r>
    </w:p>
    <w:p w14:paraId="5B079293" w14:textId="77777777" w:rsidR="000A04F7" w:rsidRPr="00C4715A" w:rsidRDefault="000A04F7" w:rsidP="000A04F7">
      <w:pPr>
        <w:pStyle w:val="RFPL2123"/>
      </w:pPr>
      <w:r w:rsidRPr="00C4715A">
        <w:t>Solution must accommodate orders for multiple items with different delivery addresses.</w:t>
      </w:r>
    </w:p>
    <w:p w14:paraId="4C8EED0A" w14:textId="77777777" w:rsidR="000A04F7" w:rsidRPr="00C4715A" w:rsidRDefault="000A04F7" w:rsidP="000A04F7">
      <w:pPr>
        <w:pStyle w:val="RFPL2123"/>
      </w:pPr>
      <w:r w:rsidRPr="00C4715A">
        <w:t>Solution must track orders from initial order entry through delivery, receipt, confirmation</w:t>
      </w:r>
      <w:r w:rsidR="00A553DF">
        <w:t>,</w:t>
      </w:r>
      <w:r w:rsidRPr="00C4715A">
        <w:t xml:space="preserve"> and reconciliation.</w:t>
      </w:r>
    </w:p>
    <w:p w14:paraId="22287818" w14:textId="77777777" w:rsidR="000A04F7" w:rsidRPr="00C4715A" w:rsidRDefault="000A04F7" w:rsidP="000A04F7">
      <w:pPr>
        <w:pStyle w:val="RFPL2123"/>
      </w:pPr>
      <w:r w:rsidRPr="00C4715A">
        <w:t>Solution must provide the ability to search for orders using key words as determined by MDE.</w:t>
      </w:r>
    </w:p>
    <w:p w14:paraId="0593F3EF" w14:textId="77777777" w:rsidR="000A04F7" w:rsidRPr="00C4715A" w:rsidRDefault="000A04F7" w:rsidP="000A04F7">
      <w:pPr>
        <w:pStyle w:val="RFPL2123"/>
      </w:pPr>
      <w:r w:rsidRPr="00C4715A">
        <w:t>Solution must track order data elements including but not limited to</w:t>
      </w:r>
      <w:r w:rsidR="000B6F94" w:rsidRPr="00C4715A">
        <w:t xml:space="preserve"> </w:t>
      </w:r>
      <w:r w:rsidRPr="00C4715A">
        <w:t>quantity, price, delivery location, delivery date, and product origin (if applicable).</w:t>
      </w:r>
    </w:p>
    <w:p w14:paraId="1801C8AE" w14:textId="77777777" w:rsidR="000A04F7" w:rsidRDefault="000A04F7" w:rsidP="000A04F7">
      <w:pPr>
        <w:pStyle w:val="RFPHeading2"/>
      </w:pPr>
      <w:bookmarkStart w:id="77" w:name="_Toc83373239"/>
      <w:r>
        <w:t>Distributor Functions</w:t>
      </w:r>
      <w:bookmarkEnd w:id="77"/>
    </w:p>
    <w:p w14:paraId="177C7F2C" w14:textId="77777777" w:rsidR="000A04F7" w:rsidRPr="004B2AB0" w:rsidRDefault="000A04F7" w:rsidP="000A04F7">
      <w:pPr>
        <w:pStyle w:val="RFPL2123"/>
      </w:pPr>
      <w:r>
        <w:t xml:space="preserve">Distributor functionality must be </w:t>
      </w:r>
      <w:r w:rsidRPr="004B2AB0">
        <w:t>highly configurable to meet distribution, warehousing, delivery</w:t>
      </w:r>
      <w:r w:rsidR="00407D3E" w:rsidRPr="004B2AB0">
        <w:t>,</w:t>
      </w:r>
      <w:r w:rsidRPr="004B2AB0">
        <w:t xml:space="preserve"> and reconciliation requirements as determined by MDE. </w:t>
      </w:r>
    </w:p>
    <w:p w14:paraId="1E278B29" w14:textId="77777777" w:rsidR="000A04F7" w:rsidRPr="004B2AB0" w:rsidRDefault="000A04F7" w:rsidP="000A04F7">
      <w:pPr>
        <w:pStyle w:val="RFPL2123"/>
      </w:pPr>
      <w:r w:rsidRPr="004B2AB0">
        <w:t>Solution must provide a distributor portal from which distributor can perform authorized FDP distributor functions.</w:t>
      </w:r>
    </w:p>
    <w:p w14:paraId="6E126501" w14:textId="77777777" w:rsidR="000A04F7" w:rsidRPr="00C4715A" w:rsidRDefault="000A04F7" w:rsidP="000A04F7">
      <w:pPr>
        <w:pStyle w:val="RFPL2123"/>
      </w:pPr>
      <w:r w:rsidRPr="004B2AB0">
        <w:t xml:space="preserve">Distributor portal must be subject to all security, ID management, and access </w:t>
      </w:r>
      <w:r w:rsidRPr="00C4715A">
        <w:t xml:space="preserve">parameters </w:t>
      </w:r>
      <w:r w:rsidR="00403EA3" w:rsidRPr="00C4715A">
        <w:t xml:space="preserve">applicable to </w:t>
      </w:r>
      <w:r w:rsidRPr="00C4715A">
        <w:t>authorized MDE users.</w:t>
      </w:r>
    </w:p>
    <w:p w14:paraId="52B9D1A5" w14:textId="77777777" w:rsidR="000A04F7" w:rsidRPr="00C4715A" w:rsidRDefault="000A04F7" w:rsidP="000A04F7">
      <w:pPr>
        <w:pStyle w:val="RFPL2123"/>
      </w:pPr>
      <w:r w:rsidRPr="00C4715A">
        <w:t xml:space="preserve">Solution must produce reports related to the </w:t>
      </w:r>
      <w:r w:rsidR="00E855CC" w:rsidRPr="00C4715A">
        <w:t xml:space="preserve">RA </w:t>
      </w:r>
      <w:r w:rsidRPr="00C4715A">
        <w:t>requisitions</w:t>
      </w:r>
      <w:r w:rsidR="001A4D44" w:rsidRPr="00C4715A">
        <w:t xml:space="preserve"> to distributors</w:t>
      </w:r>
      <w:r w:rsidRPr="00C4715A">
        <w:t xml:space="preserve">, </w:t>
      </w:r>
      <w:r w:rsidR="00E855CC" w:rsidRPr="00C4715A">
        <w:t>requisition status</w:t>
      </w:r>
      <w:r w:rsidRPr="00C4715A">
        <w:t xml:space="preserve">, balance of PAL, balances for State Entitlement, </w:t>
      </w:r>
      <w:r w:rsidR="00E855CC" w:rsidRPr="00C4715A">
        <w:t>and other management reports as required by MDE.</w:t>
      </w:r>
    </w:p>
    <w:p w14:paraId="3DAC9191" w14:textId="77777777" w:rsidR="00E855CC" w:rsidRPr="00565FF3" w:rsidRDefault="000A04F7" w:rsidP="00565FF3">
      <w:pPr>
        <w:pStyle w:val="RFPL2123"/>
      </w:pPr>
      <w:r w:rsidRPr="00565FF3">
        <w:t xml:space="preserve">Solution must accommodate distributor </w:t>
      </w:r>
      <w:r w:rsidR="007F6B4B" w:rsidRPr="00565FF3">
        <w:t xml:space="preserve">food distribution </w:t>
      </w:r>
      <w:r w:rsidRPr="00565FF3">
        <w:t xml:space="preserve">setups by regions. Examples of </w:t>
      </w:r>
      <w:r w:rsidR="007F6B4B" w:rsidRPr="00565FF3">
        <w:t>distribution data elements are</w:t>
      </w:r>
      <w:r w:rsidR="0064027D" w:rsidRPr="00565FF3">
        <w:t xml:space="preserve"> </w:t>
      </w:r>
      <w:r w:rsidRPr="00565FF3">
        <w:t>material ID</w:t>
      </w:r>
      <w:r w:rsidR="0064027D" w:rsidRPr="00565FF3">
        <w:t xml:space="preserve"> and sales order numbers, item </w:t>
      </w:r>
      <w:r w:rsidRPr="00565FF3">
        <w:t>description</w:t>
      </w:r>
      <w:r w:rsidR="0064027D" w:rsidRPr="00565FF3">
        <w:t>, d</w:t>
      </w:r>
      <w:r w:rsidRPr="00565FF3">
        <w:t>elivery period</w:t>
      </w:r>
      <w:r w:rsidR="0064027D" w:rsidRPr="00565FF3">
        <w:t>, d</w:t>
      </w:r>
      <w:r w:rsidR="00E855CC" w:rsidRPr="00565FF3">
        <w:t xml:space="preserve">ate </w:t>
      </w:r>
      <w:r w:rsidR="0064027D" w:rsidRPr="00565FF3">
        <w:t>s</w:t>
      </w:r>
      <w:r w:rsidR="00E855CC" w:rsidRPr="00565FF3">
        <w:t>hipped</w:t>
      </w:r>
      <w:r w:rsidR="0064027D" w:rsidRPr="00565FF3">
        <w:t>, item shipped, receipt status, cases pending, etc.</w:t>
      </w:r>
    </w:p>
    <w:p w14:paraId="20592D5D" w14:textId="71AB489B" w:rsidR="007F5591" w:rsidRDefault="007F5591" w:rsidP="009866A3">
      <w:pPr>
        <w:pStyle w:val="RFPL2123"/>
      </w:pPr>
      <w:r>
        <w:lastRenderedPageBreak/>
        <w:t>Inventory functionality must be highly configurable to allow tracking at multiple levels, including but not limited to,</w:t>
      </w:r>
      <w:r w:rsidR="008D6E63" w:rsidRPr="008D6E63">
        <w:t xml:space="preserve"> D</w:t>
      </w:r>
      <w:r>
        <w:t>istributor</w:t>
      </w:r>
      <w:r w:rsidR="008D6E63">
        <w:t xml:space="preserve"> </w:t>
      </w:r>
      <w:r>
        <w:t xml:space="preserve">Warehouse, </w:t>
      </w:r>
      <w:r w:rsidR="008D6E63" w:rsidRPr="008D6E63">
        <w:t>Processor</w:t>
      </w:r>
      <w:r w:rsidR="008D6E63">
        <w:t xml:space="preserve">, </w:t>
      </w:r>
      <w:r w:rsidR="00964E69">
        <w:t>RA</w:t>
      </w:r>
      <w:r>
        <w:t xml:space="preserve"> and </w:t>
      </w:r>
      <w:r w:rsidR="00964E69">
        <w:t>RA</w:t>
      </w:r>
      <w:r>
        <w:t xml:space="preserve"> site</w:t>
      </w:r>
      <w:r w:rsidR="008D6E63">
        <w:t>s</w:t>
      </w:r>
      <w:r>
        <w:t>.</w:t>
      </w:r>
      <w:r w:rsidR="00A76F31">
        <w:t xml:space="preserve">  </w:t>
      </w:r>
    </w:p>
    <w:p w14:paraId="182DF96B" w14:textId="77777777" w:rsidR="00A76F31" w:rsidRPr="00A76F31" w:rsidRDefault="00A76F31" w:rsidP="00565FF3">
      <w:pPr>
        <w:pStyle w:val="RFPL2123"/>
      </w:pPr>
      <w:r>
        <w:t>At the distributor warehouse level, inventory must be trackable and reportable on a daily basis.  Examples of tracking elements are inventory o</w:t>
      </w:r>
      <w:r w:rsidRPr="00A76F31">
        <w:t xml:space="preserve">n </w:t>
      </w:r>
      <w:r>
        <w:t>h</w:t>
      </w:r>
      <w:r w:rsidRPr="00A76F31">
        <w:t xml:space="preserve">and, </w:t>
      </w:r>
      <w:r>
        <w:t>a</w:t>
      </w:r>
      <w:r w:rsidRPr="00A76F31">
        <w:t xml:space="preserve">vailable, </w:t>
      </w:r>
      <w:r>
        <w:t>o</w:t>
      </w:r>
      <w:r w:rsidRPr="00A76F31">
        <w:t xml:space="preserve">n </w:t>
      </w:r>
      <w:r>
        <w:t>o</w:t>
      </w:r>
      <w:r w:rsidRPr="00A76F31">
        <w:t xml:space="preserve">rder, and </w:t>
      </w:r>
      <w:r>
        <w:t>on</w:t>
      </w:r>
      <w:r w:rsidRPr="00A76F31">
        <w:t xml:space="preserve"> </w:t>
      </w:r>
      <w:r>
        <w:t>h</w:t>
      </w:r>
      <w:r w:rsidRPr="00A76F31">
        <w:t>old.</w:t>
      </w:r>
    </w:p>
    <w:p w14:paraId="36C62CED" w14:textId="77777777" w:rsidR="008D6E63" w:rsidRPr="00A76F31" w:rsidRDefault="008D6E63" w:rsidP="00565FF3">
      <w:pPr>
        <w:pStyle w:val="RFPL2123"/>
      </w:pPr>
      <w:r>
        <w:t>T</w:t>
      </w:r>
      <w:r w:rsidRPr="00A76F31">
        <w:t xml:space="preserve">racking at the Processor level must include a designation for </w:t>
      </w:r>
      <w:r>
        <w:t>inventory a</w:t>
      </w:r>
      <w:r w:rsidRPr="00A76F31">
        <w:t xml:space="preserve">vailable, </w:t>
      </w:r>
      <w:r>
        <w:t>o</w:t>
      </w:r>
      <w:r w:rsidRPr="00A76F31">
        <w:t xml:space="preserve">rdered, </w:t>
      </w:r>
      <w:r>
        <w:t>and r</w:t>
      </w:r>
      <w:r w:rsidRPr="00A76F31">
        <w:t>emaining</w:t>
      </w:r>
      <w:r>
        <w:t>.</w:t>
      </w:r>
    </w:p>
    <w:p w14:paraId="6BB65CA2" w14:textId="77777777" w:rsidR="007F5591" w:rsidRDefault="007F5591" w:rsidP="009866A3">
      <w:pPr>
        <w:pStyle w:val="RFPL2123"/>
      </w:pPr>
      <w:r>
        <w:t>Inventory functionality must be highly configurable to accommodate</w:t>
      </w:r>
      <w:r w:rsidR="001A3A83">
        <w:t xml:space="preserve"> multiple data elements</w:t>
      </w:r>
      <w:r>
        <w:t xml:space="preserve"> </w:t>
      </w:r>
      <w:r w:rsidR="001A3A83">
        <w:t xml:space="preserve">for </w:t>
      </w:r>
      <w:r w:rsidR="001A3A83" w:rsidRPr="001A3A83">
        <w:t xml:space="preserve">receipt and tracking of daily inventory and notice of arrival </w:t>
      </w:r>
      <w:r w:rsidR="008D6E63">
        <w:t>activities</w:t>
      </w:r>
      <w:r w:rsidR="001A3A83">
        <w:t xml:space="preserve"> </w:t>
      </w:r>
      <w:r>
        <w:t>as determined by MDE.</w:t>
      </w:r>
      <w:r w:rsidR="00A76F31">
        <w:t xml:space="preserve">  Examples</w:t>
      </w:r>
      <w:r w:rsidR="00565FF3">
        <w:t xml:space="preserve"> are material ID number, material description, date received, case quantity, case price, extended price, and bonus/entitlement/TM funds used. </w:t>
      </w:r>
    </w:p>
    <w:p w14:paraId="4E0C9934" w14:textId="77777777" w:rsidR="007F5591" w:rsidRPr="00A76F31" w:rsidRDefault="007F5591" w:rsidP="009866A3">
      <w:pPr>
        <w:pStyle w:val="RFPL2123"/>
      </w:pPr>
      <w:r>
        <w:t>Inventory functionality must be highly configurable to accommodate any and all MDE food distribution processes such as order placement, order tracking, delivery status, order reconciliation, and any related financial transactions</w:t>
      </w:r>
      <w:r w:rsidR="00A76F31">
        <w:t xml:space="preserve"> such as the payment of delivery fees and the assessment of late charges.</w:t>
      </w:r>
    </w:p>
    <w:p w14:paraId="545E3E86" w14:textId="77777777" w:rsidR="00F665B8" w:rsidRPr="00C4715A" w:rsidRDefault="00A70FF9" w:rsidP="009866A3">
      <w:pPr>
        <w:pStyle w:val="RFPL2123"/>
      </w:pPr>
      <w:r w:rsidRPr="00C4715A">
        <w:t>Solution</w:t>
      </w:r>
      <w:r w:rsidR="00F665B8" w:rsidRPr="00C4715A">
        <w:t xml:space="preserve"> </w:t>
      </w:r>
      <w:r w:rsidR="00E323C5" w:rsidRPr="00C4715A">
        <w:t>must</w:t>
      </w:r>
      <w:r w:rsidR="00F665B8" w:rsidRPr="00C4715A">
        <w:t xml:space="preserve"> track inventory at an individual product level.</w:t>
      </w:r>
    </w:p>
    <w:p w14:paraId="3E918454" w14:textId="77777777" w:rsidR="00F665B8" w:rsidRPr="00C4715A" w:rsidRDefault="00A70FF9" w:rsidP="009866A3">
      <w:pPr>
        <w:pStyle w:val="RFPL2123"/>
      </w:pPr>
      <w:r w:rsidRPr="00C4715A">
        <w:t>Solution</w:t>
      </w:r>
      <w:r w:rsidR="00F665B8" w:rsidRPr="00C4715A">
        <w:t xml:space="preserve"> </w:t>
      </w:r>
      <w:r w:rsidR="00E323C5" w:rsidRPr="00C4715A">
        <w:t>must</w:t>
      </w:r>
      <w:r w:rsidR="00F665B8" w:rsidRPr="00C4715A">
        <w:t xml:space="preserve"> maintain </w:t>
      </w:r>
      <w:r w:rsidR="00422C46" w:rsidRPr="00C4715A">
        <w:t>real-time</w:t>
      </w:r>
      <w:r w:rsidR="00F665B8" w:rsidRPr="00C4715A">
        <w:t xml:space="preserve"> inventory </w:t>
      </w:r>
      <w:r w:rsidR="00422C46" w:rsidRPr="00C4715A">
        <w:t xml:space="preserve">counts </w:t>
      </w:r>
      <w:r w:rsidR="00F665B8" w:rsidRPr="00C4715A">
        <w:t xml:space="preserve">of all items entered in the </w:t>
      </w:r>
      <w:r w:rsidR="005F4EBE" w:rsidRPr="00C4715A">
        <w:t>solution</w:t>
      </w:r>
      <w:r w:rsidR="00C405DC" w:rsidRPr="00C4715A">
        <w:t xml:space="preserve">, including counts by individual distributor and aggregate counts of all </w:t>
      </w:r>
      <w:r w:rsidR="0004088A" w:rsidRPr="00C4715A">
        <w:t>d</w:t>
      </w:r>
      <w:r w:rsidR="00C405DC" w:rsidRPr="00C4715A">
        <w:t>istributors.</w:t>
      </w:r>
    </w:p>
    <w:p w14:paraId="6F8E68B3" w14:textId="77777777" w:rsidR="00F665B8" w:rsidRPr="00C4715A" w:rsidRDefault="00A70FF9" w:rsidP="009866A3">
      <w:pPr>
        <w:pStyle w:val="RFPL2123"/>
      </w:pPr>
      <w:r w:rsidRPr="00C4715A">
        <w:t>Solution</w:t>
      </w:r>
      <w:r w:rsidR="00F665B8" w:rsidRPr="00C4715A">
        <w:t xml:space="preserve"> </w:t>
      </w:r>
      <w:r w:rsidR="00E323C5" w:rsidRPr="00C4715A">
        <w:t>must</w:t>
      </w:r>
      <w:r w:rsidR="00F665B8" w:rsidRPr="00C4715A">
        <w:t xml:space="preserve"> track inventory at multiple levels or endpoints including but not limited to Distributor</w:t>
      </w:r>
      <w:r w:rsidR="00562DD3" w:rsidRPr="00C4715A">
        <w:t xml:space="preserve"> Warehouse</w:t>
      </w:r>
      <w:r w:rsidR="00F665B8" w:rsidRPr="00C4715A">
        <w:t xml:space="preserve">, </w:t>
      </w:r>
      <w:r w:rsidR="00B66D86" w:rsidRPr="00C4715A">
        <w:t xml:space="preserve">Processor, </w:t>
      </w:r>
      <w:r w:rsidR="00964E69" w:rsidRPr="00C4715A">
        <w:t>RA</w:t>
      </w:r>
      <w:r w:rsidR="00F665B8" w:rsidRPr="00C4715A">
        <w:t xml:space="preserve">, </w:t>
      </w:r>
      <w:r w:rsidR="00562DD3" w:rsidRPr="00C4715A">
        <w:t xml:space="preserve">and </w:t>
      </w:r>
      <w:r w:rsidR="00964E69" w:rsidRPr="00C4715A">
        <w:t>RA</w:t>
      </w:r>
      <w:r w:rsidR="00F665B8" w:rsidRPr="00C4715A">
        <w:t xml:space="preserve"> Site.</w:t>
      </w:r>
    </w:p>
    <w:p w14:paraId="4553813B" w14:textId="77777777" w:rsidR="00F665B8" w:rsidRPr="00C4715A" w:rsidRDefault="00F665B8" w:rsidP="009866A3">
      <w:pPr>
        <w:pStyle w:val="RFPL2123"/>
      </w:pPr>
      <w:r w:rsidRPr="00C4715A">
        <w:t xml:space="preserve">Inventory tracking functionality </w:t>
      </w:r>
      <w:r w:rsidR="00E323C5" w:rsidRPr="00C4715A">
        <w:t>must</w:t>
      </w:r>
      <w:r w:rsidRPr="00C4715A">
        <w:t xml:space="preserve"> include all relevant inventory metadata. </w:t>
      </w:r>
      <w:r w:rsidR="00E323C5" w:rsidRPr="00C4715A">
        <w:t xml:space="preserve">Specifically, it </w:t>
      </w:r>
      <w:r w:rsidRPr="00C4715A">
        <w:t xml:space="preserve">must include </w:t>
      </w:r>
      <w:r w:rsidR="00E323C5" w:rsidRPr="00C4715A">
        <w:t xml:space="preserve">the </w:t>
      </w:r>
      <w:r w:rsidRPr="00C4715A">
        <w:t>date of arrival</w:t>
      </w:r>
      <w:r w:rsidR="00E323C5" w:rsidRPr="00C4715A">
        <w:t xml:space="preserve"> for the purpose of computing </w:t>
      </w:r>
      <w:r w:rsidR="00EF3ECC" w:rsidRPr="00C4715A">
        <w:t>storage</w:t>
      </w:r>
      <w:r w:rsidRPr="00C4715A">
        <w:t xml:space="preserve"> fees</w:t>
      </w:r>
      <w:r w:rsidR="00E323C5" w:rsidRPr="00C4715A">
        <w:t>.</w:t>
      </w:r>
    </w:p>
    <w:p w14:paraId="2F9184FC" w14:textId="77777777" w:rsidR="00F665B8" w:rsidRPr="00C4715A" w:rsidRDefault="00A70FF9" w:rsidP="009866A3">
      <w:pPr>
        <w:pStyle w:val="RFPL2123"/>
      </w:pPr>
      <w:r w:rsidRPr="00C4715A">
        <w:t>Solution</w:t>
      </w:r>
      <w:r w:rsidR="00F665B8" w:rsidRPr="00C4715A">
        <w:t xml:space="preserve"> </w:t>
      </w:r>
      <w:r w:rsidR="0048716B" w:rsidRPr="00C4715A">
        <w:t>must</w:t>
      </w:r>
      <w:r w:rsidR="00F665B8" w:rsidRPr="00C4715A">
        <w:t xml:space="preserve"> allow manual input of inventory data.</w:t>
      </w:r>
    </w:p>
    <w:p w14:paraId="7CA77522" w14:textId="77777777" w:rsidR="00F665B8" w:rsidRPr="00C4715A" w:rsidRDefault="00A70FF9" w:rsidP="009866A3">
      <w:pPr>
        <w:pStyle w:val="RFPL2123"/>
      </w:pPr>
      <w:r w:rsidRPr="00C4715A">
        <w:t>Solution</w:t>
      </w:r>
      <w:r w:rsidR="00F665B8" w:rsidRPr="00C4715A">
        <w:t xml:space="preserve"> </w:t>
      </w:r>
      <w:r w:rsidR="00062CE2" w:rsidRPr="00C4715A">
        <w:t>must</w:t>
      </w:r>
      <w:r w:rsidR="00F665B8" w:rsidRPr="00C4715A">
        <w:t xml:space="preserve"> </w:t>
      </w:r>
      <w:r w:rsidR="0004088A" w:rsidRPr="00C4715A">
        <w:t>accept the</w:t>
      </w:r>
      <w:r w:rsidR="00F665B8" w:rsidRPr="00C4715A">
        <w:t xml:space="preserve"> upload of inventory data from external sources, including but not limited to 3rd party </w:t>
      </w:r>
      <w:r w:rsidR="005F4EBE" w:rsidRPr="00C4715A">
        <w:t>solution</w:t>
      </w:r>
      <w:r w:rsidR="00F665B8" w:rsidRPr="00C4715A">
        <w:t xml:space="preserve">s. </w:t>
      </w:r>
    </w:p>
    <w:p w14:paraId="3F45A565" w14:textId="530D48BC" w:rsidR="00F665B8" w:rsidRPr="00C4715A" w:rsidRDefault="00A70FF9" w:rsidP="009866A3">
      <w:pPr>
        <w:pStyle w:val="RFPL2123"/>
      </w:pPr>
      <w:r w:rsidRPr="00C4715A">
        <w:t>Solution</w:t>
      </w:r>
      <w:r w:rsidR="00F665B8" w:rsidRPr="00C4715A">
        <w:t xml:space="preserve"> </w:t>
      </w:r>
      <w:r w:rsidR="00062CE2" w:rsidRPr="00C4715A">
        <w:t>must</w:t>
      </w:r>
      <w:r w:rsidR="00F665B8" w:rsidRPr="00C4715A">
        <w:t xml:space="preserve"> allow </w:t>
      </w:r>
      <w:r w:rsidR="0004088A" w:rsidRPr="00C4715A">
        <w:t>bi-directional</w:t>
      </w:r>
      <w:r w:rsidR="00F665B8" w:rsidRPr="00C4715A">
        <w:t xml:space="preserve"> transmission of detailed order data between MDE OCN</w:t>
      </w:r>
      <w:r w:rsidR="00062CE2" w:rsidRPr="00C4715A">
        <w:t>,</w:t>
      </w:r>
      <w:r w:rsidR="00F665B8" w:rsidRPr="00C4715A">
        <w:t xml:space="preserve"> and external sources, including but not limited to 3rd party </w:t>
      </w:r>
      <w:r w:rsidR="00372826">
        <w:t>v</w:t>
      </w:r>
      <w:r w:rsidR="00372826" w:rsidRPr="00C4715A">
        <w:t xml:space="preserve">endor </w:t>
      </w:r>
      <w:r w:rsidR="00F665B8" w:rsidRPr="00C4715A">
        <w:t>systems.</w:t>
      </w:r>
    </w:p>
    <w:p w14:paraId="6DE6D9E6" w14:textId="77777777" w:rsidR="00062CE2" w:rsidRPr="00C4715A" w:rsidRDefault="005F4EBE" w:rsidP="009866A3">
      <w:pPr>
        <w:pStyle w:val="RFPL2123"/>
      </w:pPr>
      <w:r w:rsidRPr="00C4715A">
        <w:t>Solution</w:t>
      </w:r>
      <w:r w:rsidR="00F665B8" w:rsidRPr="00C4715A">
        <w:t xml:space="preserve"> </w:t>
      </w:r>
      <w:r w:rsidR="00062CE2" w:rsidRPr="00C4715A">
        <w:t>must</w:t>
      </w:r>
      <w:r w:rsidR="00F665B8" w:rsidRPr="00C4715A">
        <w:t xml:space="preserve"> </w:t>
      </w:r>
      <w:r w:rsidR="00062CE2" w:rsidRPr="00C4715A">
        <w:t xml:space="preserve">allow authorized users to </w:t>
      </w:r>
      <w:r w:rsidR="00F665B8" w:rsidRPr="00C4715A">
        <w:t>perform inventory transfer activities.</w:t>
      </w:r>
      <w:r w:rsidR="00062CE2" w:rsidRPr="00C4715A">
        <w:t xml:space="preserve">  </w:t>
      </w:r>
      <w:r w:rsidR="0004088A" w:rsidRPr="00C4715A">
        <w:t>Examples include but are not limited to</w:t>
      </w:r>
      <w:r w:rsidR="00565FF3" w:rsidRPr="00C4715A">
        <w:t xml:space="preserve"> updating transfer requests (edit, approve, deny) and performing inventory activities for USDA bonus products.</w:t>
      </w:r>
    </w:p>
    <w:p w14:paraId="4C422DF6" w14:textId="77777777" w:rsidR="00B47288" w:rsidRDefault="00B47288" w:rsidP="00B47288">
      <w:pPr>
        <w:pStyle w:val="RFPHeading2"/>
      </w:pPr>
      <w:bookmarkStart w:id="78" w:name="_Toc83373240"/>
      <w:r>
        <w:t xml:space="preserve">USDA Bonus </w:t>
      </w:r>
      <w:r w:rsidR="00896280">
        <w:t>Offerings</w:t>
      </w:r>
      <w:bookmarkEnd w:id="78"/>
    </w:p>
    <w:p w14:paraId="21EA154E" w14:textId="77777777" w:rsidR="00B47288" w:rsidRDefault="00B47288" w:rsidP="00B47288">
      <w:pPr>
        <w:pStyle w:val="RFPL2123"/>
      </w:pPr>
      <w:r>
        <w:t>Bonus offerings are products purchased by USDA to relieve agricultural market surpluses and are in addition to those received as part of the State’s calculated entitlement and are offered to States on a fair-share basis.  Solution must be configurable to accommodate all core FDP functionality that is applicable to the bonus process, including all interactions between and among USDA WBSCM, MDE, RAs, Distributors</w:t>
      </w:r>
      <w:r w:rsidR="00AF6BF1">
        <w:t>,</w:t>
      </w:r>
      <w:r>
        <w:t xml:space="preserve"> and Processors.</w:t>
      </w:r>
    </w:p>
    <w:p w14:paraId="2C400A22" w14:textId="77777777" w:rsidR="008E5D70" w:rsidRDefault="008E5D70" w:rsidP="00B47288">
      <w:pPr>
        <w:pStyle w:val="RFPL2123"/>
      </w:pPr>
      <w:r>
        <w:lastRenderedPageBreak/>
        <w:t xml:space="preserve">Vendor agrees to work with MDE to enhance incumbent workflows and automate manual processes related to bonus catalog </w:t>
      </w:r>
      <w:r w:rsidR="00873C73">
        <w:t>receipt</w:t>
      </w:r>
      <w:r w:rsidR="00E04B37">
        <w:t>/</w:t>
      </w:r>
      <w:r w:rsidR="00873C73">
        <w:t>editing, distribution to RAs,</w:t>
      </w:r>
      <w:r>
        <w:t xml:space="preserve"> </w:t>
      </w:r>
      <w:r w:rsidR="00873C73">
        <w:t>USDA</w:t>
      </w:r>
      <w:r w:rsidR="00E04B37">
        <w:t xml:space="preserve"> orders</w:t>
      </w:r>
      <w:r>
        <w:t xml:space="preserve">, and </w:t>
      </w:r>
      <w:r w:rsidR="00E04B37">
        <w:t xml:space="preserve">the process of </w:t>
      </w:r>
      <w:r>
        <w:t xml:space="preserve">calculating truckload </w:t>
      </w:r>
      <w:r w:rsidR="00565FF3">
        <w:t>delivery</w:t>
      </w:r>
      <w:r>
        <w:t xml:space="preserve"> requirements.</w:t>
      </w:r>
    </w:p>
    <w:p w14:paraId="2FD1880E" w14:textId="77777777" w:rsidR="008E5D70" w:rsidRPr="004B2AB0" w:rsidRDefault="008E5D70" w:rsidP="008E5D70">
      <w:pPr>
        <w:pStyle w:val="RFPL2123"/>
        <w:rPr>
          <w:strike/>
        </w:rPr>
      </w:pPr>
      <w:r>
        <w:t xml:space="preserve">Solution must offer bonus catalog access controls in the form of configurable </w:t>
      </w:r>
      <w:r w:rsidRPr="003657FE">
        <w:t>permissions for authorized users.</w:t>
      </w:r>
    </w:p>
    <w:p w14:paraId="145D426D" w14:textId="4CD5A44C" w:rsidR="00B47288" w:rsidRDefault="00B47288" w:rsidP="00B47288">
      <w:pPr>
        <w:pStyle w:val="RFPL2123"/>
      </w:pPr>
      <w:r>
        <w:t>The proposed solution must</w:t>
      </w:r>
      <w:r w:rsidR="001360B4">
        <w:t xml:space="preserve"> be</w:t>
      </w:r>
      <w:r>
        <w:t xml:space="preserve"> capable of notifying eligible RAs when bonus products are available for distribution in their specific regions.</w:t>
      </w:r>
    </w:p>
    <w:p w14:paraId="58CA120F" w14:textId="3FAC39D3" w:rsidR="00B47288" w:rsidRPr="009B7C93" w:rsidRDefault="00B47288" w:rsidP="00B47288">
      <w:pPr>
        <w:pStyle w:val="RFPL2123"/>
      </w:pPr>
      <w:r>
        <w:t>Bonus catalog offerings must indicate start/end dates, as well as any other limiting factors relevant to the RA’s opportunity to place orders.</w:t>
      </w:r>
    </w:p>
    <w:p w14:paraId="5B23A7B5" w14:textId="77777777" w:rsidR="00B47288" w:rsidRPr="004B2AB0" w:rsidRDefault="00B47288" w:rsidP="00B47288">
      <w:pPr>
        <w:pStyle w:val="RFPL2123"/>
      </w:pPr>
      <w:r w:rsidRPr="0075615B">
        <w:t>Solution must accommodate order editing before finalization for USDA Bonus or Transfer processes.</w:t>
      </w:r>
    </w:p>
    <w:p w14:paraId="01E5B7EE" w14:textId="77777777" w:rsidR="00B47288" w:rsidRPr="00C4715A" w:rsidRDefault="000334EE" w:rsidP="00A26E2E">
      <w:pPr>
        <w:pStyle w:val="RFPL2123"/>
      </w:pPr>
      <w:r w:rsidRPr="00C4715A">
        <w:t xml:space="preserve">Bonus </w:t>
      </w:r>
      <w:r w:rsidR="00B47288" w:rsidRPr="00C4715A">
        <w:t>Catalog item listings must be sortable</w:t>
      </w:r>
      <w:r w:rsidR="00A26E2E" w:rsidRPr="00C4715A">
        <w:t>, searchable, and reportable</w:t>
      </w:r>
      <w:r w:rsidR="00B47288" w:rsidRPr="00C4715A">
        <w:t xml:space="preserve"> by any displayed data value including but not limited to name, WBSCM material product ID, product type, case cost, etc.</w:t>
      </w:r>
    </w:p>
    <w:p w14:paraId="64CDCB86" w14:textId="77777777" w:rsidR="00B47288" w:rsidRPr="004B2AB0" w:rsidRDefault="00B47288" w:rsidP="00B47288">
      <w:pPr>
        <w:pStyle w:val="RFPL2123"/>
      </w:pPr>
      <w:r w:rsidRPr="00C95640">
        <w:t xml:space="preserve">Solution must produce </w:t>
      </w:r>
      <w:r>
        <w:t xml:space="preserve">Bonus </w:t>
      </w:r>
      <w:r w:rsidRPr="00C95640">
        <w:t xml:space="preserve">Authorizations and </w:t>
      </w:r>
      <w:r>
        <w:t xml:space="preserve">Bonus </w:t>
      </w:r>
      <w:r w:rsidRPr="00C95640">
        <w:t xml:space="preserve">Worksheets to validate and document RA bonus transactions. Such </w:t>
      </w:r>
      <w:r>
        <w:t xml:space="preserve">bonus </w:t>
      </w:r>
      <w:r w:rsidRPr="00C95640">
        <w:t>documentation must include but is not limited Catalog Item ID</w:t>
      </w:r>
      <w:r>
        <w:t xml:space="preserve"> and </w:t>
      </w:r>
      <w:r w:rsidRPr="00C95640">
        <w:t>Requesting RA</w:t>
      </w:r>
      <w:r>
        <w:t>.</w:t>
      </w:r>
    </w:p>
    <w:p w14:paraId="4605B803" w14:textId="77777777" w:rsidR="00B47288" w:rsidRDefault="00B47288" w:rsidP="00B47288">
      <w:pPr>
        <w:pStyle w:val="RFPHeading2"/>
      </w:pPr>
      <w:bookmarkStart w:id="79" w:name="_Toc83373241"/>
      <w:r>
        <w:t xml:space="preserve">Transfer Process </w:t>
      </w:r>
      <w:r w:rsidR="00896280">
        <w:t>–</w:t>
      </w:r>
      <w:r>
        <w:t xml:space="preserve"> Surplus</w:t>
      </w:r>
      <w:r w:rsidR="00896280">
        <w:t xml:space="preserve"> Offerings</w:t>
      </w:r>
      <w:bookmarkEnd w:id="79"/>
    </w:p>
    <w:p w14:paraId="64711DE2" w14:textId="77777777" w:rsidR="00B47288" w:rsidRDefault="00B47288" w:rsidP="00B47288">
      <w:pPr>
        <w:pStyle w:val="RFPL2123"/>
      </w:pPr>
      <w:r>
        <w:t xml:space="preserve">Transfers occur when RAs offer surplus food items to other in-state RAs.  Surpluses can include food items from the RA’s initial annual allocation as well as surplus bonus items.  </w:t>
      </w:r>
    </w:p>
    <w:p w14:paraId="62945C4A" w14:textId="77777777" w:rsidR="00873C73" w:rsidRPr="00873C73" w:rsidRDefault="00873C73" w:rsidP="00873C73">
      <w:pPr>
        <w:pStyle w:val="RFPL2123"/>
      </w:pPr>
      <w:r>
        <w:t>Vendor agrees to work with MDE to enhance incumbent workflows and automate manual processes related to surplus offerings, including but not limited to notifications to RAs and calculating truckload delivery requirements.</w:t>
      </w:r>
    </w:p>
    <w:p w14:paraId="70A56004" w14:textId="77777777" w:rsidR="00B47288" w:rsidRPr="004B2AB0" w:rsidRDefault="00B47288" w:rsidP="00B47288">
      <w:pPr>
        <w:pStyle w:val="RFPL2123"/>
        <w:rPr>
          <w:strike/>
        </w:rPr>
      </w:pPr>
      <w:r>
        <w:t>Surplus items can be transferred only between RAs that have access to the same warehousing and distribution providers, which is sometimes determined by regional or contractual boundaries</w:t>
      </w:r>
      <w:r w:rsidR="00565FF3">
        <w:t>.</w:t>
      </w:r>
      <w:r>
        <w:t xml:space="preserve">  Solution must be capable of structuring and managing surplus transfers to and between valid </w:t>
      </w:r>
      <w:r w:rsidRPr="004B2AB0">
        <w:t>targets.</w:t>
      </w:r>
    </w:p>
    <w:p w14:paraId="13617131" w14:textId="19DB9090" w:rsidR="00B47288" w:rsidRPr="004B2AB0" w:rsidRDefault="00B47288" w:rsidP="00B47288">
      <w:pPr>
        <w:pStyle w:val="RFPL2123"/>
      </w:pPr>
      <w:r w:rsidRPr="004B2AB0">
        <w:t xml:space="preserve">Solution must produce Transfer Authorizations and Transfer Worksheets to validate and document RA transfers. Such transfer documentation must include but is not limited </w:t>
      </w:r>
      <w:r w:rsidR="00372826">
        <w:t xml:space="preserve">to </w:t>
      </w:r>
      <w:r w:rsidR="00A26E2E" w:rsidRPr="004B2AB0">
        <w:t>WBSCM Material ID</w:t>
      </w:r>
      <w:r w:rsidRPr="004B2AB0">
        <w:t>, Requesting RA and Targeted RA</w:t>
      </w:r>
      <w:r w:rsidR="003657FE" w:rsidRPr="004B2AB0">
        <w:t>, Sales Order #</w:t>
      </w:r>
      <w:r w:rsidR="00B314E6">
        <w:t>,</w:t>
      </w:r>
      <w:r w:rsidR="003657FE" w:rsidRPr="004B2AB0">
        <w:t xml:space="preserve"> and Case Quantity</w:t>
      </w:r>
      <w:r w:rsidRPr="004B2AB0">
        <w:t>.</w:t>
      </w:r>
    </w:p>
    <w:p w14:paraId="1C402278" w14:textId="77777777" w:rsidR="00B47288" w:rsidRDefault="00B47288" w:rsidP="00B47288">
      <w:pPr>
        <w:pStyle w:val="RFPHeading2"/>
      </w:pPr>
      <w:bookmarkStart w:id="80" w:name="_Toc83373242"/>
      <w:r>
        <w:t>FDP Accounting Requirements</w:t>
      </w:r>
      <w:bookmarkEnd w:id="80"/>
    </w:p>
    <w:p w14:paraId="63771BE0" w14:textId="77777777" w:rsidR="00B47288" w:rsidRDefault="00B47288" w:rsidP="00B47288">
      <w:pPr>
        <w:pStyle w:val="RFPL2123"/>
      </w:pPr>
      <w:r>
        <w:t>The solution must account for the management of all FDP transaction-based functions such as capturing and processing storage/delivery fees and reconciling order/receipt discrepancies.</w:t>
      </w:r>
    </w:p>
    <w:p w14:paraId="6B7548BF" w14:textId="77777777" w:rsidR="00B47288" w:rsidRDefault="00B47288" w:rsidP="00B47288">
      <w:pPr>
        <w:pStyle w:val="RFPL2123"/>
      </w:pPr>
      <w:r>
        <w:t xml:space="preserve">The solution must account for tracking, managing, reporting, and reconciling FDP inventory-based functions. </w:t>
      </w:r>
    </w:p>
    <w:p w14:paraId="543F1BD8" w14:textId="77777777" w:rsidR="00B47288" w:rsidRDefault="00B47288" w:rsidP="00B47288">
      <w:pPr>
        <w:pStyle w:val="RFPL2123"/>
      </w:pPr>
      <w:r>
        <w:t>The solution must account for all incumbent transactional processes as well as any others created by the automation of current manual processes.</w:t>
      </w:r>
    </w:p>
    <w:p w14:paraId="15B82C30" w14:textId="77777777" w:rsidR="00FE523B" w:rsidRDefault="00FE523B" w:rsidP="00FE523B">
      <w:pPr>
        <w:pStyle w:val="Heading1"/>
      </w:pPr>
      <w:bookmarkStart w:id="81" w:name="_Toc52539025"/>
      <w:bookmarkStart w:id="82" w:name="_Toc52539131"/>
      <w:bookmarkStart w:id="83" w:name="_Toc52539236"/>
      <w:bookmarkStart w:id="84" w:name="_Toc52539341"/>
      <w:bookmarkStart w:id="85" w:name="_Toc52539448"/>
      <w:bookmarkStart w:id="86" w:name="_Toc52545179"/>
      <w:bookmarkStart w:id="87" w:name="_Toc52550197"/>
      <w:bookmarkStart w:id="88" w:name="_Toc52550303"/>
      <w:bookmarkStart w:id="89" w:name="_Toc54791467"/>
      <w:bookmarkStart w:id="90" w:name="_Toc54791577"/>
      <w:bookmarkStart w:id="91" w:name="_Toc54791770"/>
      <w:bookmarkStart w:id="92" w:name="_Toc56171384"/>
      <w:bookmarkStart w:id="93" w:name="_Toc56173230"/>
      <w:bookmarkStart w:id="94" w:name="_Toc56173342"/>
      <w:bookmarkStart w:id="95" w:name="_Toc60930916"/>
      <w:bookmarkStart w:id="96" w:name="_Toc62120015"/>
      <w:bookmarkStart w:id="97" w:name="_Toc62121706"/>
      <w:bookmarkStart w:id="98" w:name="_Toc62129403"/>
      <w:bookmarkStart w:id="99" w:name="_Toc62133354"/>
      <w:bookmarkStart w:id="100" w:name="_Toc77173063"/>
      <w:bookmarkStart w:id="101" w:name="_Toc78196982"/>
      <w:bookmarkStart w:id="102" w:name="_Toc8337324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Requirements Specific to APS Solution</w:t>
      </w:r>
      <w:bookmarkEnd w:id="102"/>
    </w:p>
    <w:p w14:paraId="1F7F62F2" w14:textId="4470EC59" w:rsidR="00DF0A93" w:rsidRDefault="00037246" w:rsidP="009C01BC">
      <w:pPr>
        <w:pStyle w:val="RFPL2123"/>
        <w:numPr>
          <w:ilvl w:val="0"/>
          <w:numId w:val="0"/>
        </w:numPr>
        <w:ind w:left="360"/>
      </w:pPr>
      <w:r w:rsidRPr="00037246">
        <w:lastRenderedPageBreak/>
        <w:t xml:space="preserve">The proposed solution must accommodate the </w:t>
      </w:r>
      <w:r>
        <w:t xml:space="preserve">existing </w:t>
      </w:r>
      <w:r w:rsidRPr="00037246">
        <w:t xml:space="preserve">structure and functionality of </w:t>
      </w:r>
      <w:r>
        <w:t xml:space="preserve">the </w:t>
      </w:r>
      <w:r w:rsidRPr="00037246">
        <w:t>governing modules</w:t>
      </w:r>
      <w:r w:rsidR="00F76FC7">
        <w:t xml:space="preserve"> described below</w:t>
      </w:r>
      <w:r w:rsidRPr="00037246">
        <w:t xml:space="preserve">.  The modules interact with each other at various stages including vendor approval, product approval, bidding process, order entry and distribution.  The modules and their minimum </w:t>
      </w:r>
      <w:r w:rsidR="00B930BE">
        <w:t xml:space="preserve">required </w:t>
      </w:r>
      <w:r w:rsidRPr="00037246">
        <w:t>functionality are described below.</w:t>
      </w:r>
    </w:p>
    <w:p w14:paraId="72EF95C6" w14:textId="3AA85056" w:rsidR="009C01BC" w:rsidRDefault="009C01BC" w:rsidP="009C01BC">
      <w:pPr>
        <w:pStyle w:val="RFPHeading2"/>
        <w:numPr>
          <w:ilvl w:val="0"/>
          <w:numId w:val="50"/>
        </w:numPr>
      </w:pPr>
      <w:bookmarkStart w:id="103" w:name="_Toc83373244"/>
      <w:r>
        <w:t>File Maintenance Module</w:t>
      </w:r>
      <w:bookmarkEnd w:id="103"/>
    </w:p>
    <w:p w14:paraId="40EF98A1" w14:textId="554274E7" w:rsidR="00037246" w:rsidRDefault="00037246" w:rsidP="00037246">
      <w:pPr>
        <w:pStyle w:val="RFPL2123"/>
      </w:pPr>
      <w:r>
        <w:t xml:space="preserve">This module maintains distributor and manufacturer (vendor) </w:t>
      </w:r>
      <w:r w:rsidR="003C74FD">
        <w:t>i</w:t>
      </w:r>
      <w:r w:rsidR="003C74FD" w:rsidRPr="005A2BEA">
        <w:t>nformation</w:t>
      </w:r>
      <w:r>
        <w:t xml:space="preserve">. The File Maintenance Module presently </w:t>
      </w:r>
      <w:r w:rsidRPr="00010414">
        <w:t>contains information for 336 vendors.</w:t>
      </w:r>
      <w:r>
        <w:t xml:space="preserve">  At a minimum, the proposed solution must provide the following functionalities:</w:t>
      </w:r>
    </w:p>
    <w:p w14:paraId="33360536" w14:textId="2A051365" w:rsidR="00037246" w:rsidRDefault="00EC1A58" w:rsidP="00DB1453">
      <w:pPr>
        <w:pStyle w:val="ListParagraph"/>
        <w:numPr>
          <w:ilvl w:val="1"/>
          <w:numId w:val="84"/>
        </w:numPr>
        <w:ind w:left="1800"/>
        <w:jc w:val="both"/>
      </w:pPr>
      <w:r>
        <w:t>P</w:t>
      </w:r>
      <w:r w:rsidR="00037246">
        <w:t>roposed solution must accommodate common data elements such as company name, address, telephone number, contact name, and contact email, etc.</w:t>
      </w:r>
    </w:p>
    <w:p w14:paraId="3A72A9CE" w14:textId="5AC916F9" w:rsidR="00037246" w:rsidRPr="004F497E" w:rsidRDefault="00037246" w:rsidP="00DB1453">
      <w:pPr>
        <w:pStyle w:val="ListParagraph"/>
        <w:numPr>
          <w:ilvl w:val="1"/>
          <w:numId w:val="84"/>
        </w:numPr>
        <w:ind w:left="1800"/>
        <w:jc w:val="both"/>
      </w:pPr>
      <w:r w:rsidRPr="00696835">
        <w:t xml:space="preserve">MDE must be able to separately target distributors </w:t>
      </w:r>
      <w:r w:rsidR="00F76FC7">
        <w:t>and</w:t>
      </w:r>
      <w:r w:rsidR="00F76FC7" w:rsidRPr="00696835">
        <w:t xml:space="preserve"> </w:t>
      </w:r>
      <w:r w:rsidRPr="00696835">
        <w:t>manufacturers for notifications, bid solicitations</w:t>
      </w:r>
      <w:r w:rsidR="003C74FD">
        <w:t>,</w:t>
      </w:r>
      <w:r w:rsidRPr="00696835">
        <w:t xml:space="preserve"> and awards</w:t>
      </w:r>
      <w:r w:rsidRPr="004F497E">
        <w:t xml:space="preserve">, as they </w:t>
      </w:r>
      <w:r w:rsidR="00405B3F" w:rsidRPr="004F497E">
        <w:t>offer different products and services</w:t>
      </w:r>
      <w:r w:rsidRPr="004F497E">
        <w:t>.</w:t>
      </w:r>
    </w:p>
    <w:p w14:paraId="76D30738" w14:textId="050D8C5E" w:rsidR="00BB2882" w:rsidRDefault="00BB2882" w:rsidP="00DB1453">
      <w:pPr>
        <w:pStyle w:val="ListParagraph"/>
        <w:numPr>
          <w:ilvl w:val="1"/>
          <w:numId w:val="84"/>
        </w:numPr>
        <w:ind w:left="1800"/>
        <w:jc w:val="both"/>
      </w:pPr>
      <w:r>
        <w:t xml:space="preserve">MDE must be able to control access through role-based permissions.  </w:t>
      </w:r>
    </w:p>
    <w:p w14:paraId="5BE91EB9" w14:textId="4B041629" w:rsidR="00037246" w:rsidRDefault="00037246" w:rsidP="00DB1453">
      <w:pPr>
        <w:pStyle w:val="ListParagraph"/>
        <w:numPr>
          <w:ilvl w:val="1"/>
          <w:numId w:val="84"/>
        </w:numPr>
        <w:ind w:left="1800"/>
        <w:jc w:val="both"/>
      </w:pPr>
      <w:r>
        <w:t>Authorized users must be able to maintain database records as necessary without contractor assistance.</w:t>
      </w:r>
    </w:p>
    <w:p w14:paraId="194C85B6" w14:textId="77777777" w:rsidR="00037246" w:rsidRDefault="00037246" w:rsidP="00DB1453">
      <w:pPr>
        <w:pStyle w:val="ListParagraph"/>
        <w:numPr>
          <w:ilvl w:val="1"/>
          <w:numId w:val="84"/>
        </w:numPr>
        <w:ind w:left="1800"/>
        <w:jc w:val="both"/>
      </w:pPr>
      <w:r>
        <w:t>MDE must be able to track and report according to vendor status as a manufacturer or distributor.</w:t>
      </w:r>
    </w:p>
    <w:p w14:paraId="27B25D2D" w14:textId="2DBA1DBE" w:rsidR="00037246" w:rsidRDefault="00037246" w:rsidP="00DB1453">
      <w:pPr>
        <w:pStyle w:val="ListParagraph"/>
        <w:numPr>
          <w:ilvl w:val="1"/>
          <w:numId w:val="84"/>
        </w:numPr>
        <w:ind w:left="1800"/>
        <w:jc w:val="both"/>
      </w:pPr>
      <w:r>
        <w:t>All data must remain viewable, sortable, trackable, and reportable</w:t>
      </w:r>
      <w:r w:rsidR="00924DF3">
        <w:t xml:space="preserve"> for the current year and four years prior</w:t>
      </w:r>
      <w:r>
        <w:t xml:space="preserve">.  </w:t>
      </w:r>
    </w:p>
    <w:p w14:paraId="6C25A9F7" w14:textId="7DA0A287" w:rsidR="00037246" w:rsidRDefault="00037246" w:rsidP="00DB1453">
      <w:pPr>
        <w:pStyle w:val="ListParagraph"/>
        <w:numPr>
          <w:ilvl w:val="1"/>
          <w:numId w:val="84"/>
        </w:numPr>
        <w:ind w:left="1800"/>
        <w:jc w:val="both"/>
      </w:pPr>
      <w:r>
        <w:t>Vendor must agree to import existing data into the proposed solution for ongoing use and record maintenance.</w:t>
      </w:r>
    </w:p>
    <w:p w14:paraId="16880630" w14:textId="538C9069" w:rsidR="00D80319" w:rsidRDefault="00D80319" w:rsidP="00D80319">
      <w:pPr>
        <w:pStyle w:val="RFPL2123"/>
      </w:pPr>
      <w:r>
        <w:t>At a minimum, the file maintenance module must maintain the following types of data:</w:t>
      </w:r>
    </w:p>
    <w:p w14:paraId="0F355897" w14:textId="161DD83E" w:rsidR="00D80319" w:rsidRPr="004F497E" w:rsidRDefault="00D80319" w:rsidP="00DB1453">
      <w:pPr>
        <w:pStyle w:val="ListParagraph"/>
        <w:numPr>
          <w:ilvl w:val="1"/>
          <w:numId w:val="85"/>
        </w:numPr>
        <w:ind w:left="1800"/>
        <w:jc w:val="both"/>
      </w:pPr>
      <w:r w:rsidRPr="004F497E">
        <w:t xml:space="preserve">Item/Product </w:t>
      </w:r>
      <w:r w:rsidR="00F76FC7">
        <w:t>i</w:t>
      </w:r>
      <w:r w:rsidRPr="004F497E">
        <w:t xml:space="preserve">nformation </w:t>
      </w:r>
      <w:r w:rsidR="000A29DE" w:rsidRPr="004F497E">
        <w:t xml:space="preserve">such as </w:t>
      </w:r>
      <w:r w:rsidRPr="004F497E">
        <w:t xml:space="preserve">name, item number, product type, bid type, bid unit, order unit, packaging, usage, nutritional data, </w:t>
      </w:r>
      <w:r w:rsidR="00F76FC7" w:rsidRPr="003B12D3">
        <w:t>comments,</w:t>
      </w:r>
      <w:r w:rsidRPr="004F497E">
        <w:t xml:space="preserve"> and other related </w:t>
      </w:r>
      <w:r w:rsidR="000A29DE" w:rsidRPr="004F497E">
        <w:t>elements</w:t>
      </w:r>
      <w:r w:rsidRPr="004F497E">
        <w:t>.  Solution must be able to import and export</w:t>
      </w:r>
      <w:r w:rsidR="00F76FC7">
        <w:t xml:space="preserve"> </w:t>
      </w:r>
      <w:r w:rsidRPr="004F497E">
        <w:t xml:space="preserve">.pdf file(s) that reveal descriptive </w:t>
      </w:r>
      <w:r w:rsidR="000A29DE" w:rsidRPr="004F497E">
        <w:t xml:space="preserve">product </w:t>
      </w:r>
      <w:r w:rsidRPr="004F497E">
        <w:t xml:space="preserve">information. </w:t>
      </w:r>
    </w:p>
    <w:p w14:paraId="0C943F4C" w14:textId="35997D66" w:rsidR="00D80319" w:rsidRPr="004F497E" w:rsidRDefault="00D80319" w:rsidP="00DB1453">
      <w:pPr>
        <w:pStyle w:val="ListParagraph"/>
        <w:numPr>
          <w:ilvl w:val="1"/>
          <w:numId w:val="85"/>
        </w:numPr>
        <w:ind w:left="1800"/>
        <w:jc w:val="both"/>
      </w:pPr>
      <w:r w:rsidRPr="004F497E">
        <w:t xml:space="preserve">Manufacturers:  </w:t>
      </w:r>
      <w:r w:rsidR="000A29DE" w:rsidRPr="004F497E">
        <w:t xml:space="preserve">Must maintain </w:t>
      </w:r>
      <w:r w:rsidRPr="004F497E">
        <w:t xml:space="preserve">manufacturing </w:t>
      </w:r>
      <w:r w:rsidR="000A29DE" w:rsidRPr="004F497E">
        <w:t xml:space="preserve">data such </w:t>
      </w:r>
      <w:r w:rsidRPr="004F497E">
        <w:t xml:space="preserve">as name, address, contact person, bid type, product type, approved items, bid number, and other related </w:t>
      </w:r>
      <w:r w:rsidR="000A29DE" w:rsidRPr="004F497E">
        <w:t>elements</w:t>
      </w:r>
      <w:r w:rsidRPr="004F497E">
        <w:t>.</w:t>
      </w:r>
    </w:p>
    <w:p w14:paraId="2E4D010E" w14:textId="3A66D711" w:rsidR="00D80319" w:rsidRPr="004F497E" w:rsidRDefault="00D80319" w:rsidP="00DB1453">
      <w:pPr>
        <w:pStyle w:val="ListParagraph"/>
        <w:numPr>
          <w:ilvl w:val="1"/>
          <w:numId w:val="85"/>
        </w:numPr>
        <w:ind w:left="1800"/>
        <w:jc w:val="both"/>
      </w:pPr>
      <w:r w:rsidRPr="004F497E">
        <w:t xml:space="preserve">Distributors:  </w:t>
      </w:r>
      <w:r w:rsidR="000A29DE" w:rsidRPr="004F497E">
        <w:t xml:space="preserve">Must maintain </w:t>
      </w:r>
      <w:r w:rsidRPr="004F497E">
        <w:t xml:space="preserve">distributor </w:t>
      </w:r>
      <w:r w:rsidR="000A29DE" w:rsidRPr="004F497E">
        <w:t xml:space="preserve">data </w:t>
      </w:r>
      <w:r w:rsidRPr="004F497E">
        <w:t xml:space="preserve">such as name, address, contact person, bid type, product type, bid number, region, and other related </w:t>
      </w:r>
      <w:r w:rsidR="000A29DE" w:rsidRPr="004F497E">
        <w:t>elements</w:t>
      </w:r>
      <w:r w:rsidRPr="004F497E">
        <w:t>.</w:t>
      </w:r>
    </w:p>
    <w:p w14:paraId="5B2E43A3" w14:textId="0192352D" w:rsidR="00D80319" w:rsidRPr="004F497E" w:rsidRDefault="00D80319" w:rsidP="00DB1453">
      <w:pPr>
        <w:pStyle w:val="ListParagraph"/>
        <w:numPr>
          <w:ilvl w:val="1"/>
          <w:numId w:val="85"/>
        </w:numPr>
        <w:ind w:left="1800"/>
        <w:jc w:val="both"/>
      </w:pPr>
      <w:r w:rsidRPr="004F497E">
        <w:t xml:space="preserve">Organizations:  </w:t>
      </w:r>
      <w:r w:rsidR="000A29DE" w:rsidRPr="004F497E">
        <w:t xml:space="preserve">Must maintain </w:t>
      </w:r>
      <w:r w:rsidRPr="004F497E">
        <w:t>participating organization</w:t>
      </w:r>
      <w:r w:rsidR="000A29DE" w:rsidRPr="004F497E">
        <w:t xml:space="preserve"> data </w:t>
      </w:r>
      <w:r w:rsidRPr="004F497E">
        <w:t xml:space="preserve">such as name, address, contact person, region, identifying number, individual site information, and other related </w:t>
      </w:r>
      <w:r w:rsidR="000A29DE" w:rsidRPr="004F497E">
        <w:t>elements</w:t>
      </w:r>
      <w:r w:rsidRPr="004F497E">
        <w:t>.</w:t>
      </w:r>
    </w:p>
    <w:p w14:paraId="18E59DFB" w14:textId="2FE60207" w:rsidR="00D80319" w:rsidRPr="004F497E" w:rsidRDefault="00D80319" w:rsidP="00DB1453">
      <w:pPr>
        <w:pStyle w:val="ListParagraph"/>
        <w:numPr>
          <w:ilvl w:val="1"/>
          <w:numId w:val="85"/>
        </w:numPr>
        <w:ind w:left="1800"/>
        <w:jc w:val="both"/>
      </w:pPr>
      <w:r w:rsidRPr="004F497E">
        <w:t xml:space="preserve">Products Tested:  </w:t>
      </w:r>
      <w:r w:rsidR="000A29DE" w:rsidRPr="004F497E">
        <w:t>Must maintain d</w:t>
      </w:r>
      <w:r w:rsidRPr="004F497E">
        <w:t xml:space="preserve">ata on items/products that have been tested and approved for inclusion in bids. </w:t>
      </w:r>
      <w:r w:rsidR="00563EAA">
        <w:t xml:space="preserve"> </w:t>
      </w:r>
      <w:r w:rsidRPr="004F497E">
        <w:t xml:space="preserve">Data </w:t>
      </w:r>
      <w:r w:rsidR="00563EAA">
        <w:t xml:space="preserve">elements </w:t>
      </w:r>
      <w:r w:rsidRPr="004F497E">
        <w:t xml:space="preserve">include item number, name, manufacturer, nutritional information, approval status, and other related data </w:t>
      </w:r>
      <w:r w:rsidR="000A29DE" w:rsidRPr="004F497E">
        <w:t>elements</w:t>
      </w:r>
      <w:r w:rsidRPr="004F497E">
        <w:t>.</w:t>
      </w:r>
    </w:p>
    <w:p w14:paraId="3BEA70E3" w14:textId="79D7032E" w:rsidR="00D80319" w:rsidRPr="004F497E" w:rsidRDefault="00D80319" w:rsidP="00DB1453">
      <w:pPr>
        <w:pStyle w:val="ListParagraph"/>
        <w:numPr>
          <w:ilvl w:val="1"/>
          <w:numId w:val="85"/>
        </w:numPr>
        <w:ind w:left="1800"/>
        <w:jc w:val="both"/>
      </w:pPr>
      <w:r w:rsidRPr="004F497E">
        <w:t xml:space="preserve">Usage Data:  </w:t>
      </w:r>
      <w:r w:rsidR="000A29DE" w:rsidRPr="004F497E">
        <w:t>Must maintain usage d</w:t>
      </w:r>
      <w:r w:rsidRPr="004F497E">
        <w:t xml:space="preserve">ata </w:t>
      </w:r>
      <w:r w:rsidR="000A29DE" w:rsidRPr="004F497E">
        <w:t xml:space="preserve">such as </w:t>
      </w:r>
      <w:r w:rsidRPr="004F497E">
        <w:t>ordering history, distributor confirmation data, and organization shipping data.</w:t>
      </w:r>
    </w:p>
    <w:p w14:paraId="2BF991FA" w14:textId="5AE36FA3" w:rsidR="00D80319" w:rsidRPr="004F497E" w:rsidRDefault="00D80319" w:rsidP="00DB1453">
      <w:pPr>
        <w:pStyle w:val="ListParagraph"/>
        <w:numPr>
          <w:ilvl w:val="1"/>
          <w:numId w:val="85"/>
        </w:numPr>
        <w:ind w:left="1800"/>
        <w:jc w:val="both"/>
      </w:pPr>
      <w:r w:rsidRPr="004F497E">
        <w:lastRenderedPageBreak/>
        <w:t xml:space="preserve">Area Data:  </w:t>
      </w:r>
      <w:r w:rsidR="000A29DE" w:rsidRPr="004F497E">
        <w:t xml:space="preserve">Must maintain data on </w:t>
      </w:r>
      <w:r w:rsidRPr="004F497E">
        <w:t xml:space="preserve">geographical boundaries </w:t>
      </w:r>
      <w:r w:rsidR="000A29DE" w:rsidRPr="004F497E">
        <w:t xml:space="preserve">such as </w:t>
      </w:r>
      <w:r w:rsidRPr="004F497E">
        <w:t xml:space="preserve">specific counties </w:t>
      </w:r>
      <w:r w:rsidR="000A29DE" w:rsidRPr="004F497E">
        <w:t xml:space="preserve">where </w:t>
      </w:r>
      <w:r w:rsidRPr="004F497E">
        <w:t>organization</w:t>
      </w:r>
      <w:r w:rsidR="000A29DE" w:rsidRPr="004F497E">
        <w:t xml:space="preserve">s are </w:t>
      </w:r>
      <w:r w:rsidRPr="004F497E">
        <w:t>located and regions into which the state is divided for use in the awarding of bids.</w:t>
      </w:r>
    </w:p>
    <w:p w14:paraId="773EAAD1" w14:textId="7C211AAD" w:rsidR="00D80319" w:rsidRPr="004F497E" w:rsidRDefault="00D80319" w:rsidP="00DB1453">
      <w:pPr>
        <w:pStyle w:val="ListParagraph"/>
        <w:numPr>
          <w:ilvl w:val="1"/>
          <w:numId w:val="85"/>
        </w:numPr>
        <w:ind w:left="1800"/>
        <w:jc w:val="both"/>
      </w:pPr>
      <w:bookmarkStart w:id="104" w:name="_Hlk77083970"/>
      <w:r w:rsidRPr="004F497E">
        <w:t>Vendor must provide a detailed Data Dictionary describing each data element by table.</w:t>
      </w:r>
    </w:p>
    <w:p w14:paraId="28A50386" w14:textId="20BD6A87" w:rsidR="009C01BC" w:rsidRDefault="009C01BC" w:rsidP="009C01BC">
      <w:pPr>
        <w:pStyle w:val="RFPHeading2"/>
      </w:pPr>
      <w:bookmarkStart w:id="105" w:name="_Toc83373245"/>
      <w:bookmarkEnd w:id="104"/>
      <w:r w:rsidRPr="009C01BC">
        <w:t>Participating Organizations Module</w:t>
      </w:r>
      <w:bookmarkEnd w:id="105"/>
      <w:r w:rsidRPr="009C01BC">
        <w:t xml:space="preserve"> </w:t>
      </w:r>
    </w:p>
    <w:p w14:paraId="237316CB" w14:textId="513881B5" w:rsidR="00037246" w:rsidRDefault="00037246" w:rsidP="00EC1A58">
      <w:pPr>
        <w:pStyle w:val="RFPL2123"/>
      </w:pPr>
      <w:r w:rsidRPr="00037246">
        <w:t>This module maintains the list of participating organizations, such as schools, districts, etc.  The existing database includes 172 participating organizations representing 1100 deliverable sites throughout the State</w:t>
      </w:r>
      <w:r>
        <w:t>.</w:t>
      </w:r>
      <w:r w:rsidR="00EC1A58">
        <w:t xml:space="preserve"> </w:t>
      </w:r>
      <w:r w:rsidR="00EC1A58" w:rsidRPr="00EC1A58">
        <w:t>At a minimum, the proposed solution must provide the following functionalities:</w:t>
      </w:r>
      <w:r w:rsidR="00EC1A58">
        <w:t xml:space="preserve"> </w:t>
      </w:r>
    </w:p>
    <w:p w14:paraId="5AE38F2C" w14:textId="3C0208FA" w:rsidR="00F44DBA" w:rsidRDefault="00EC1A58" w:rsidP="00DB1453">
      <w:pPr>
        <w:pStyle w:val="ListParagraph"/>
        <w:numPr>
          <w:ilvl w:val="1"/>
          <w:numId w:val="86"/>
        </w:numPr>
        <w:ind w:left="1800"/>
        <w:jc w:val="both"/>
      </w:pPr>
      <w:r>
        <w:t>P</w:t>
      </w:r>
      <w:r w:rsidR="00F44DBA">
        <w:t>roposed solution must accommodate common data elements such as organization number, address, region, contact name, contact email, etc.</w:t>
      </w:r>
    </w:p>
    <w:p w14:paraId="66F870F6" w14:textId="77777777" w:rsidR="00F44DBA" w:rsidRDefault="00F44DBA" w:rsidP="00DB1453">
      <w:pPr>
        <w:pStyle w:val="ListParagraph"/>
        <w:numPr>
          <w:ilvl w:val="1"/>
          <w:numId w:val="86"/>
        </w:numPr>
        <w:ind w:left="1800"/>
        <w:jc w:val="both"/>
      </w:pPr>
      <w:r>
        <w:t>MDE must be able to maintain database records as necessary without contractor assistance.</w:t>
      </w:r>
    </w:p>
    <w:p w14:paraId="6EF48B74" w14:textId="430CD25C" w:rsidR="00BB2882" w:rsidRDefault="00BB2882" w:rsidP="00DB1453">
      <w:pPr>
        <w:pStyle w:val="ListParagraph"/>
        <w:numPr>
          <w:ilvl w:val="1"/>
          <w:numId w:val="86"/>
        </w:numPr>
        <w:ind w:left="1800"/>
        <w:jc w:val="both"/>
      </w:pPr>
      <w:r w:rsidRPr="00BB2882">
        <w:t xml:space="preserve">MDE must be able to control access through role-based permissions.  </w:t>
      </w:r>
    </w:p>
    <w:p w14:paraId="64126F5F" w14:textId="7E1461B0" w:rsidR="00F44DBA" w:rsidRDefault="00F44DBA" w:rsidP="00DB1453">
      <w:pPr>
        <w:pStyle w:val="ListParagraph"/>
        <w:numPr>
          <w:ilvl w:val="1"/>
          <w:numId w:val="86"/>
        </w:numPr>
        <w:ind w:left="1800"/>
        <w:jc w:val="both"/>
      </w:pPr>
      <w:r>
        <w:t xml:space="preserve">Vendor must agree to import existing records for participating organizations into the proposed solution. </w:t>
      </w:r>
    </w:p>
    <w:p w14:paraId="32477FD5" w14:textId="77777777" w:rsidR="00F44DBA" w:rsidRDefault="00F44DBA" w:rsidP="00DB1453">
      <w:pPr>
        <w:pStyle w:val="ListParagraph"/>
        <w:numPr>
          <w:ilvl w:val="1"/>
          <w:numId w:val="86"/>
        </w:numPr>
        <w:ind w:left="1800"/>
        <w:jc w:val="both"/>
      </w:pPr>
      <w:r>
        <w:t xml:space="preserve">All data within this module must be viewable, sortable, trackable, and reportable.  </w:t>
      </w:r>
    </w:p>
    <w:p w14:paraId="7BFFCC91" w14:textId="2958B8F5" w:rsidR="00F44DBA" w:rsidRDefault="00F44DBA" w:rsidP="00DB1453">
      <w:pPr>
        <w:pStyle w:val="ListParagraph"/>
        <w:numPr>
          <w:ilvl w:val="1"/>
          <w:numId w:val="86"/>
        </w:numPr>
        <w:ind w:left="1800"/>
        <w:jc w:val="both"/>
      </w:pPr>
      <w:r>
        <w:t>Vendor must agree to import existing data into the proposed solution for ongoing use and record maintenance.</w:t>
      </w:r>
    </w:p>
    <w:p w14:paraId="4BBC500B" w14:textId="51689315" w:rsidR="00EC1A58" w:rsidRDefault="00EC1A58" w:rsidP="002B3799">
      <w:pPr>
        <w:pStyle w:val="RFPHeading2"/>
        <w:keepNext/>
      </w:pPr>
      <w:bookmarkStart w:id="106" w:name="_Toc83373246"/>
      <w:r>
        <w:t>Approved Products</w:t>
      </w:r>
      <w:r w:rsidR="00563EAA">
        <w:t xml:space="preserve"> Module</w:t>
      </w:r>
      <w:bookmarkEnd w:id="106"/>
    </w:p>
    <w:p w14:paraId="19D966AA" w14:textId="031C6191" w:rsidR="00F44DBA" w:rsidRPr="00F44DBA" w:rsidRDefault="00F44DBA" w:rsidP="00F44DBA">
      <w:pPr>
        <w:pStyle w:val="RFPL2123"/>
      </w:pPr>
      <w:r w:rsidRPr="00F44DBA">
        <w:t xml:space="preserve">This module maintains approved food products/supplies for which participating organizations can place orders. The existing database includes records for foods and supplies. </w:t>
      </w:r>
      <w:r w:rsidR="00EC1A58" w:rsidRPr="00EC1A58">
        <w:t>At a minimum, the proposed solution must provide the following functionalities:</w:t>
      </w:r>
    </w:p>
    <w:p w14:paraId="5620AC45" w14:textId="4C5CA9BB" w:rsidR="00F44DBA" w:rsidRDefault="00F44DBA" w:rsidP="00DB1453">
      <w:pPr>
        <w:pStyle w:val="ListParagraph"/>
        <w:numPr>
          <w:ilvl w:val="1"/>
          <w:numId w:val="87"/>
        </w:numPr>
        <w:ind w:left="1800"/>
        <w:jc w:val="both"/>
      </w:pPr>
      <w:r>
        <w:t>Note:  Before a food/supply product can appear as a viable selection on the approved products list, the food/supply manufacturer must already exist in the approved vendor list maintained by the File Maintenance Module.  Proposed solution must provide functionality that offers only viable items for order selection.</w:t>
      </w:r>
    </w:p>
    <w:p w14:paraId="3E7DBBD1" w14:textId="77777777" w:rsidR="00F44DBA" w:rsidRDefault="00F44DBA" w:rsidP="00DB1453">
      <w:pPr>
        <w:pStyle w:val="ListParagraph"/>
        <w:numPr>
          <w:ilvl w:val="1"/>
          <w:numId w:val="87"/>
        </w:numPr>
        <w:ind w:left="1800"/>
        <w:jc w:val="both"/>
      </w:pPr>
      <w:r>
        <w:t xml:space="preserve">MDE must be able to add and delete line items and approved products in response to usage data.  A line item functions as a category that contains approved products.  </w:t>
      </w:r>
    </w:p>
    <w:p w14:paraId="7F197E32" w14:textId="77777777" w:rsidR="00F44DBA" w:rsidRDefault="00F44DBA" w:rsidP="00DB1453">
      <w:pPr>
        <w:pStyle w:val="ListParagraph"/>
        <w:numPr>
          <w:ilvl w:val="1"/>
          <w:numId w:val="87"/>
        </w:numPr>
        <w:ind w:left="1800"/>
        <w:jc w:val="both"/>
      </w:pPr>
      <w:r>
        <w:t xml:space="preserve">MDE must be able to query line items to view unit and package specifications, bid unit cost, package cost, freight, delivery fees and rebates, etc.  </w:t>
      </w:r>
    </w:p>
    <w:p w14:paraId="1E627B04" w14:textId="631DDBB1" w:rsidR="00BB2882" w:rsidRDefault="00BB2882" w:rsidP="00DB1453">
      <w:pPr>
        <w:pStyle w:val="ListParagraph"/>
        <w:numPr>
          <w:ilvl w:val="1"/>
          <w:numId w:val="87"/>
        </w:numPr>
        <w:ind w:left="1800"/>
        <w:jc w:val="both"/>
      </w:pPr>
      <w:r w:rsidRPr="00BB2882">
        <w:t xml:space="preserve">MDE must be able to control access through role-based permissions.  </w:t>
      </w:r>
    </w:p>
    <w:p w14:paraId="789B1837" w14:textId="0B783A55" w:rsidR="00F44DBA" w:rsidRDefault="00F44DBA" w:rsidP="00DB1453">
      <w:pPr>
        <w:pStyle w:val="ListParagraph"/>
        <w:numPr>
          <w:ilvl w:val="1"/>
          <w:numId w:val="87"/>
        </w:numPr>
        <w:ind w:left="1800"/>
        <w:jc w:val="both"/>
      </w:pPr>
      <w:r>
        <w:t xml:space="preserve">Line item data elements must be reportable and trackable as required by MDE.  </w:t>
      </w:r>
    </w:p>
    <w:p w14:paraId="70FCE745" w14:textId="77777777" w:rsidR="00F44DBA" w:rsidRDefault="00F44DBA" w:rsidP="00DB1453">
      <w:pPr>
        <w:pStyle w:val="ListParagraph"/>
        <w:numPr>
          <w:ilvl w:val="1"/>
          <w:numId w:val="87"/>
        </w:numPr>
        <w:ind w:left="1800"/>
        <w:jc w:val="both"/>
      </w:pPr>
      <w:r>
        <w:t xml:space="preserve">Solution must be configurable to distinguish between contracted manufacturer and distributor line items.  </w:t>
      </w:r>
    </w:p>
    <w:p w14:paraId="4E2ACEFD" w14:textId="38478018" w:rsidR="00037246" w:rsidRDefault="00F44DBA" w:rsidP="00DB1453">
      <w:pPr>
        <w:pStyle w:val="ListParagraph"/>
        <w:numPr>
          <w:ilvl w:val="1"/>
          <w:numId w:val="87"/>
        </w:numPr>
        <w:ind w:left="1800"/>
        <w:jc w:val="both"/>
      </w:pPr>
      <w:r>
        <w:t xml:space="preserve">Authorized users must be able to </w:t>
      </w:r>
      <w:r w:rsidR="00895D24">
        <w:t>deactivate specific line items temporarily or permanently</w:t>
      </w:r>
      <w:r>
        <w:t xml:space="preserve"> on demand.</w:t>
      </w:r>
    </w:p>
    <w:p w14:paraId="44E9912F" w14:textId="3AC02116" w:rsidR="009C01BC" w:rsidRDefault="009C01BC" w:rsidP="00DB1453">
      <w:pPr>
        <w:pStyle w:val="RFPHeading2"/>
        <w:keepNext/>
      </w:pPr>
      <w:bookmarkStart w:id="107" w:name="_Toc83373247"/>
      <w:r w:rsidRPr="009C01BC">
        <w:lastRenderedPageBreak/>
        <w:t>Bid Module</w:t>
      </w:r>
      <w:bookmarkEnd w:id="107"/>
      <w:r w:rsidRPr="009C01BC">
        <w:t xml:space="preserve">  </w:t>
      </w:r>
    </w:p>
    <w:p w14:paraId="2362910B" w14:textId="2A09DF61" w:rsidR="00F44DBA" w:rsidRPr="00F44DBA" w:rsidRDefault="00F44DBA" w:rsidP="00F44DBA">
      <w:pPr>
        <w:pStyle w:val="RFPL2123"/>
      </w:pPr>
      <w:r w:rsidRPr="00F44DBA">
        <w:t xml:space="preserve">This module maintains the processes for soliciting, submitting, accepting, </w:t>
      </w:r>
      <w:r w:rsidR="00B96B92" w:rsidRPr="00F44DBA">
        <w:t>evaluating,</w:t>
      </w:r>
      <w:r w:rsidRPr="00F44DBA">
        <w:t xml:space="preserve"> and awarding bids.  Proposed solution must accommodate the State’s bid preparation process as outlined below:  </w:t>
      </w:r>
    </w:p>
    <w:p w14:paraId="218DFF55" w14:textId="77777777" w:rsidR="00F44DBA" w:rsidRDefault="00F44DBA" w:rsidP="00DB1453">
      <w:pPr>
        <w:pStyle w:val="ListParagraph"/>
        <w:numPr>
          <w:ilvl w:val="1"/>
          <w:numId w:val="88"/>
        </w:numPr>
        <w:ind w:left="1800"/>
        <w:jc w:val="both"/>
      </w:pPr>
      <w:r>
        <w:t xml:space="preserve">MDE prepares bids in draft form according to the line items that will be solicited.  MDE must be able to group line items as needed on draft bid forms. </w:t>
      </w:r>
    </w:p>
    <w:p w14:paraId="5F892257" w14:textId="77777777" w:rsidR="00F44DBA" w:rsidRDefault="00F44DBA" w:rsidP="00DB1453">
      <w:pPr>
        <w:pStyle w:val="ListParagraph"/>
        <w:numPr>
          <w:ilvl w:val="1"/>
          <w:numId w:val="88"/>
        </w:numPr>
        <w:ind w:left="1800"/>
        <w:jc w:val="both"/>
      </w:pPr>
      <w:r>
        <w:t xml:space="preserve">MDE must be able to restrict access to draft bid forms to authorized MDE users. </w:t>
      </w:r>
    </w:p>
    <w:p w14:paraId="2AF741DE" w14:textId="77777777" w:rsidR="00F44DBA" w:rsidRDefault="00F44DBA" w:rsidP="00DB1453">
      <w:pPr>
        <w:pStyle w:val="ListParagraph"/>
        <w:numPr>
          <w:ilvl w:val="1"/>
          <w:numId w:val="88"/>
        </w:numPr>
        <w:ind w:left="1800"/>
        <w:jc w:val="both"/>
      </w:pPr>
      <w:r>
        <w:t>Because manufacturers and distributors have different bidding parameters, MDE must be able to create bid forms specific to each.</w:t>
      </w:r>
    </w:p>
    <w:p w14:paraId="3D0C1BF8" w14:textId="15FD040F" w:rsidR="009C01BC" w:rsidRDefault="00F44DBA" w:rsidP="00DB1453">
      <w:pPr>
        <w:pStyle w:val="ListParagraph"/>
        <w:numPr>
          <w:ilvl w:val="1"/>
          <w:numId w:val="88"/>
        </w:numPr>
        <w:ind w:left="1800"/>
        <w:jc w:val="both"/>
      </w:pPr>
      <w:r>
        <w:t xml:space="preserve">Draft bid forms must accommodate information such as approved product codes and descriptions, estimated usage, type of vendor (mfg. or dist.), State regions, estimated start/end dates, etc. </w:t>
      </w:r>
    </w:p>
    <w:p w14:paraId="26916461" w14:textId="1C07BFD0" w:rsidR="00AA5643" w:rsidRDefault="00AA5643" w:rsidP="00DB1453">
      <w:pPr>
        <w:pStyle w:val="ListParagraph"/>
        <w:numPr>
          <w:ilvl w:val="1"/>
          <w:numId w:val="88"/>
        </w:numPr>
        <w:ind w:left="1800"/>
        <w:jc w:val="both"/>
      </w:pPr>
      <w:r>
        <w:t>In all related instances of price submission, Bidders must be required to enter pricing with four decimal places.</w:t>
      </w:r>
    </w:p>
    <w:p w14:paraId="39A27076" w14:textId="57CB4ABA" w:rsidR="009C01BC" w:rsidRDefault="009C01BC" w:rsidP="009C01BC">
      <w:pPr>
        <w:pStyle w:val="RFPL2123"/>
      </w:pPr>
      <w:r>
        <w:t xml:space="preserve">Solution must provide a portal for authorized bidders to access the bid form and enter the line item pricing required by the bid form. </w:t>
      </w:r>
      <w:r w:rsidR="00F77190">
        <w:t xml:space="preserve"> </w:t>
      </w:r>
    </w:p>
    <w:p w14:paraId="27C14452" w14:textId="77777777" w:rsidR="009C01BC" w:rsidRDefault="009C01BC" w:rsidP="009C01BC">
      <w:pPr>
        <w:pStyle w:val="RFPL2123"/>
      </w:pPr>
      <w:r>
        <w:t xml:space="preserve">Bidder access for bid submission is specific to each bid process. For each bid process, the solution must assign usernames and passwords to eligible bidders.  These usernames and passwords are different from the ones in the file maintenance module and are meant only for providing bidder access to specific bid forms.  MDE will determine expiration dates for these usernames and passwords.  </w:t>
      </w:r>
    </w:p>
    <w:p w14:paraId="3C66D561" w14:textId="77777777" w:rsidR="009C01BC" w:rsidRDefault="009C01BC" w:rsidP="00DB1453">
      <w:pPr>
        <w:pStyle w:val="ListParagraph"/>
        <w:numPr>
          <w:ilvl w:val="1"/>
          <w:numId w:val="89"/>
        </w:numPr>
        <w:ind w:left="1800"/>
        <w:jc w:val="both"/>
      </w:pPr>
      <w:r>
        <w:t>Solution must be able to export bid access usernames and passwords in a commonly used format such as .csv.</w:t>
      </w:r>
    </w:p>
    <w:p w14:paraId="5014D10A" w14:textId="416B7C7C" w:rsidR="009C01BC" w:rsidRDefault="009C01BC" w:rsidP="009C01BC">
      <w:pPr>
        <w:pStyle w:val="RFPL2123"/>
      </w:pPr>
      <w:r>
        <w:t>When the draft bid is finalized, MDE notifies eligible vendors that a bid is published. Using their assigned usernames and passwords, eligible bidders access the MDE bid portal to enter their pricing onto the bid forms.</w:t>
      </w:r>
    </w:p>
    <w:p w14:paraId="70B11C16" w14:textId="77777777" w:rsidR="009C01BC" w:rsidRDefault="009C01BC" w:rsidP="00DB1453">
      <w:pPr>
        <w:pStyle w:val="ListParagraph"/>
        <w:numPr>
          <w:ilvl w:val="1"/>
          <w:numId w:val="90"/>
        </w:numPr>
        <w:ind w:left="1800"/>
        <w:jc w:val="both"/>
      </w:pPr>
      <w:r>
        <w:t>Bid forms contain required fields.  The solution must prevent bid forms from being submitted until all required fields are populated.  Solution must alert for incomplete required fields.</w:t>
      </w:r>
    </w:p>
    <w:p w14:paraId="558F6935" w14:textId="77777777" w:rsidR="009C01BC" w:rsidRDefault="009C01BC" w:rsidP="00DB1453">
      <w:pPr>
        <w:pStyle w:val="ListParagraph"/>
        <w:numPr>
          <w:ilvl w:val="1"/>
          <w:numId w:val="90"/>
        </w:numPr>
        <w:ind w:left="1800"/>
        <w:jc w:val="both"/>
      </w:pPr>
      <w:r>
        <w:t>The bid process must allow vendors to offer promotional allowances to achieve their net bid per line item.</w:t>
      </w:r>
    </w:p>
    <w:p w14:paraId="79C401C6" w14:textId="5DCC9ADA" w:rsidR="009C01BC" w:rsidRDefault="009C01BC" w:rsidP="00DB1453">
      <w:pPr>
        <w:pStyle w:val="ListParagraph"/>
        <w:numPr>
          <w:ilvl w:val="1"/>
          <w:numId w:val="90"/>
        </w:numPr>
        <w:ind w:left="1800"/>
        <w:jc w:val="both"/>
      </w:pPr>
      <w:r>
        <w:t>The solution must tabulate the pricing entries and reveal each vendor’s net bid.</w:t>
      </w:r>
      <w:r w:rsidR="00AA5643">
        <w:t xml:space="preserve">  </w:t>
      </w:r>
    </w:p>
    <w:p w14:paraId="6F84FBDE" w14:textId="77777777" w:rsidR="009C01BC" w:rsidRDefault="009C01BC" w:rsidP="00DB1453">
      <w:pPr>
        <w:pStyle w:val="ListParagraph"/>
        <w:numPr>
          <w:ilvl w:val="1"/>
          <w:numId w:val="90"/>
        </w:numPr>
        <w:ind w:left="1800"/>
        <w:jc w:val="both"/>
      </w:pPr>
      <w:r>
        <w:t>The solution must allow bidders to make edits and saves until they are ready to submit their bid.</w:t>
      </w:r>
    </w:p>
    <w:p w14:paraId="5BBF6610" w14:textId="77777777" w:rsidR="009C01BC" w:rsidRDefault="009C01BC" w:rsidP="00DB1453">
      <w:pPr>
        <w:pStyle w:val="ListParagraph"/>
        <w:numPr>
          <w:ilvl w:val="1"/>
          <w:numId w:val="90"/>
        </w:numPr>
        <w:ind w:left="1800"/>
        <w:jc w:val="both"/>
      </w:pPr>
      <w:r>
        <w:t>Bidders must be able to view a draft bid summary during the process of completing the bid form.</w:t>
      </w:r>
    </w:p>
    <w:p w14:paraId="58BB5BBD" w14:textId="77777777" w:rsidR="009C01BC" w:rsidRDefault="009C01BC" w:rsidP="00DB1453">
      <w:pPr>
        <w:pStyle w:val="ListParagraph"/>
        <w:numPr>
          <w:ilvl w:val="1"/>
          <w:numId w:val="90"/>
        </w:numPr>
        <w:ind w:left="1800"/>
        <w:jc w:val="both"/>
      </w:pPr>
      <w:r>
        <w:t>Bidders are required to submit printed and signed bid documents to MDE.  The solution must allow a bidder to print and edit the completed bid form before formally submitting the bid.  Until a bidder prints the bid documents, the electronic submission option must remain locked.</w:t>
      </w:r>
    </w:p>
    <w:p w14:paraId="639B922D" w14:textId="3E0B0407" w:rsidR="00F44DBA" w:rsidRDefault="009C01BC" w:rsidP="00DB1453">
      <w:pPr>
        <w:pStyle w:val="ListParagraph"/>
        <w:numPr>
          <w:ilvl w:val="1"/>
          <w:numId w:val="90"/>
        </w:numPr>
        <w:ind w:left="1800"/>
        <w:jc w:val="both"/>
      </w:pPr>
      <w:r>
        <w:lastRenderedPageBreak/>
        <w:t>Once a bidder prints the required bid documents, the solution must allow the bidder to electronically submit the bid.  When a bidder selects to electronically submit, the solution must issue a warning indicator and require the bidder to confirm readiness to submit.</w:t>
      </w:r>
    </w:p>
    <w:p w14:paraId="3CEB9D2D" w14:textId="77777777" w:rsidR="009C01BC" w:rsidRDefault="009C01BC" w:rsidP="009C01BC">
      <w:pPr>
        <w:pStyle w:val="RFPL2123"/>
      </w:pPr>
      <w:r>
        <w:t>In the current solution, notifying eligible bidders of a bid opportunity is a manual process for MDE.  The current solution exports bid-specific usernames and passwords to a .csv file.  Using the contact information from the file maintenance module, MDE issues bid invitations and bid specific usernames/passwords to eligible bidders. MDE seeks a solution that will auto-generate bid invitations.</w:t>
      </w:r>
    </w:p>
    <w:p w14:paraId="35F98D8E" w14:textId="77777777" w:rsidR="009C01BC" w:rsidRDefault="009C01BC" w:rsidP="00DB1453">
      <w:pPr>
        <w:pStyle w:val="ListParagraph"/>
        <w:numPr>
          <w:ilvl w:val="1"/>
          <w:numId w:val="91"/>
        </w:numPr>
        <w:ind w:left="1800"/>
        <w:jc w:val="both"/>
      </w:pPr>
      <w:r>
        <w:t>Proposing Vendor must describe how the proposed solution would automate the bid invitation process.</w:t>
      </w:r>
    </w:p>
    <w:p w14:paraId="47A65C08" w14:textId="1552E824" w:rsidR="009C01BC" w:rsidRDefault="009C01BC" w:rsidP="00DB1453">
      <w:pPr>
        <w:pStyle w:val="ListParagraph"/>
        <w:numPr>
          <w:ilvl w:val="1"/>
          <w:numId w:val="91"/>
        </w:numPr>
        <w:ind w:left="1800"/>
        <w:jc w:val="both"/>
      </w:pPr>
      <w:r>
        <w:t>MDE must be able review/approve auto-generated notifications prior to release.</w:t>
      </w:r>
    </w:p>
    <w:p w14:paraId="28A05817" w14:textId="53937FFB" w:rsidR="009C01BC" w:rsidRDefault="00BA78FC" w:rsidP="009C01BC">
      <w:pPr>
        <w:pStyle w:val="RFPHeading2"/>
      </w:pPr>
      <w:bookmarkStart w:id="108" w:name="_Toc83373248"/>
      <w:r>
        <w:t>Bid Award</w:t>
      </w:r>
      <w:r w:rsidR="009C01BC">
        <w:t xml:space="preserve"> Module</w:t>
      </w:r>
      <w:bookmarkEnd w:id="108"/>
    </w:p>
    <w:p w14:paraId="5B87B024" w14:textId="168762CA" w:rsidR="004117D9" w:rsidRDefault="004117D9" w:rsidP="004117D9">
      <w:pPr>
        <w:pStyle w:val="RFPL2123"/>
      </w:pPr>
      <w:r>
        <w:t xml:space="preserve">From the bidding process, MDE will award </w:t>
      </w:r>
      <w:r w:rsidR="00005C60">
        <w:t xml:space="preserve">contracts </w:t>
      </w:r>
      <w:r>
        <w:t xml:space="preserve">to both distributors and manufacturers.  </w:t>
      </w:r>
      <w:r w:rsidR="00DC3E98">
        <w:t xml:space="preserve">For each solicitation, </w:t>
      </w:r>
      <w:r w:rsidR="00895D24">
        <w:t>s</w:t>
      </w:r>
      <w:r>
        <w:t xml:space="preserve">olution must </w:t>
      </w:r>
      <w:r w:rsidR="00DC3E98">
        <w:t>present to MDE all the submitted bids so that the lowest bid can be selected and awarded by MDE.</w:t>
      </w:r>
    </w:p>
    <w:p w14:paraId="724F530D" w14:textId="3B0B256F" w:rsidR="00DC3E98" w:rsidRDefault="00DC3E98" w:rsidP="004117D9">
      <w:pPr>
        <w:pStyle w:val="RFPL2123"/>
      </w:pPr>
      <w:r>
        <w:t xml:space="preserve">MDE must be able to designate the origination and expiration dates of the awarded </w:t>
      </w:r>
      <w:r w:rsidR="00005C60">
        <w:t xml:space="preserve">contract </w:t>
      </w:r>
      <w:r>
        <w:t>pricing.</w:t>
      </w:r>
    </w:p>
    <w:p w14:paraId="689B20B8" w14:textId="3209160F" w:rsidR="00DC3E98" w:rsidRDefault="00005C60" w:rsidP="004117D9">
      <w:pPr>
        <w:pStyle w:val="RFPL2123"/>
      </w:pPr>
      <w:r>
        <w:t>Contract conditions anticipate potential price escalations and de-escalations.  In response, solution must allow MDE to modify awarded pricing.</w:t>
      </w:r>
    </w:p>
    <w:p w14:paraId="46D6E149" w14:textId="5DC8C850" w:rsidR="00E34925" w:rsidRPr="004F497E" w:rsidRDefault="00E34925">
      <w:pPr>
        <w:pStyle w:val="RFPL2123"/>
      </w:pPr>
      <w:r w:rsidRPr="00233824">
        <w:t xml:space="preserve">Pricing </w:t>
      </w:r>
      <w:r>
        <w:t xml:space="preserve">for </w:t>
      </w:r>
      <w:r w:rsidRPr="00233824">
        <w:t xml:space="preserve">awarded </w:t>
      </w:r>
      <w:r>
        <w:t xml:space="preserve">bids remains in effect during the term of a contract.  Solution must allow </w:t>
      </w:r>
      <w:r w:rsidRPr="00233824">
        <w:t xml:space="preserve">MDE to create new contract awards to replace expiring awards. </w:t>
      </w:r>
      <w:r>
        <w:t>C</w:t>
      </w:r>
      <w:r w:rsidRPr="00233824">
        <w:t xml:space="preserve">urrent award </w:t>
      </w:r>
      <w:r>
        <w:t xml:space="preserve">pricing </w:t>
      </w:r>
      <w:r w:rsidRPr="00233824">
        <w:t>must remain active until it expires,</w:t>
      </w:r>
      <w:r>
        <w:t xml:space="preserve"> and subsequent awards must become active upon their origination date.</w:t>
      </w:r>
    </w:p>
    <w:p w14:paraId="4B37B733" w14:textId="2C6D182D" w:rsidR="00A61435" w:rsidRPr="004F497E" w:rsidRDefault="00A61435" w:rsidP="00233824">
      <w:pPr>
        <w:pStyle w:val="RFPL2123"/>
      </w:pPr>
      <w:r w:rsidRPr="004F497E">
        <w:t>The incumbent solution has a known limitation that affects MDE’s ability to create awards that will be in place when previous awards expire.  For example, an award is set to expire on 12/31/</w:t>
      </w:r>
      <w:r w:rsidR="00424AE7" w:rsidRPr="004F497E">
        <w:t>2</w:t>
      </w:r>
      <w:r w:rsidR="00424AE7">
        <w:t>1</w:t>
      </w:r>
      <w:r w:rsidRPr="004F497E">
        <w:t>and MDE wants to create a subsequent award that will become active on 1/1/2</w:t>
      </w:r>
      <w:r w:rsidR="00424AE7">
        <w:t>2</w:t>
      </w:r>
      <w:r w:rsidRPr="004F497E">
        <w:t xml:space="preserve">.   MDE is unable to do that under the incumbent solution because the creation date of the new award falls within the active date range of the current award.  Vendor must explain how the proposed solution will </w:t>
      </w:r>
      <w:r w:rsidR="00563EAA" w:rsidRPr="004F497E">
        <w:t xml:space="preserve">avoid this problem or </w:t>
      </w:r>
      <w:r w:rsidRPr="004F497E">
        <w:t>solve this limitation.</w:t>
      </w:r>
    </w:p>
    <w:p w14:paraId="1F34E3EA" w14:textId="11C193D2" w:rsidR="009C01BC" w:rsidRDefault="00BB2882" w:rsidP="00BB2882">
      <w:pPr>
        <w:pStyle w:val="RFPL2123"/>
      </w:pPr>
      <w:r>
        <w:t>MDE must be able to control access through role-based permissions.</w:t>
      </w:r>
      <w:r w:rsidR="009C01BC">
        <w:t xml:space="preserve"> </w:t>
      </w:r>
    </w:p>
    <w:p w14:paraId="0A23A0CC" w14:textId="56EEF02A" w:rsidR="007028A6" w:rsidRDefault="007028A6" w:rsidP="007028A6">
      <w:pPr>
        <w:pStyle w:val="RFPHeading2"/>
      </w:pPr>
      <w:bookmarkStart w:id="109" w:name="_Toc83373249"/>
      <w:r>
        <w:t>Order Entry Module</w:t>
      </w:r>
      <w:bookmarkEnd w:id="109"/>
    </w:p>
    <w:p w14:paraId="0CCC4914" w14:textId="7EE26F8F" w:rsidR="00D47C85" w:rsidRPr="004F497E" w:rsidRDefault="00D47C85" w:rsidP="007028A6">
      <w:pPr>
        <w:pStyle w:val="RFPL2123"/>
      </w:pPr>
      <w:r w:rsidRPr="004F497E">
        <w:t>Both MDE and Participa</w:t>
      </w:r>
      <w:r w:rsidR="00E34925" w:rsidRPr="004F497E">
        <w:t>ting Organizations</w:t>
      </w:r>
      <w:r w:rsidRPr="004F497E">
        <w:t xml:space="preserve"> must have access to </w:t>
      </w:r>
      <w:r w:rsidR="00E34925" w:rsidRPr="004F497E">
        <w:t xml:space="preserve">the </w:t>
      </w:r>
      <w:r w:rsidRPr="004F497E">
        <w:t>order entry</w:t>
      </w:r>
      <w:r w:rsidR="00E34925" w:rsidRPr="004F497E">
        <w:t xml:space="preserve"> module</w:t>
      </w:r>
      <w:r w:rsidRPr="004F497E">
        <w:t xml:space="preserve">.  </w:t>
      </w:r>
    </w:p>
    <w:p w14:paraId="53123E05" w14:textId="7A605B0B" w:rsidR="00D55B36" w:rsidRPr="004F497E" w:rsidRDefault="00D55B36" w:rsidP="007028A6">
      <w:pPr>
        <w:pStyle w:val="RFPL2123"/>
      </w:pPr>
      <w:r w:rsidRPr="004F497E">
        <w:t>Authorized MDE users must have all the order entry access permissions granted to Participating Organizations.</w:t>
      </w:r>
    </w:p>
    <w:p w14:paraId="71D860BB" w14:textId="3076AB30" w:rsidR="00D47C85" w:rsidRPr="004F497E" w:rsidRDefault="00E34925" w:rsidP="004F497E">
      <w:pPr>
        <w:pStyle w:val="RFPL2123"/>
      </w:pPr>
      <w:r w:rsidRPr="004F497E">
        <w:t>Authorized users m</w:t>
      </w:r>
      <w:r w:rsidR="007028A6" w:rsidRPr="004F497E">
        <w:t xml:space="preserve">ust be able to create new orders and </w:t>
      </w:r>
      <w:r w:rsidRPr="004F497E">
        <w:t xml:space="preserve">select </w:t>
      </w:r>
      <w:r w:rsidR="007028A6" w:rsidRPr="004F497E">
        <w:t xml:space="preserve">contracted items. </w:t>
      </w:r>
    </w:p>
    <w:p w14:paraId="6F003712" w14:textId="539219B7" w:rsidR="00D47C85" w:rsidRPr="004F497E" w:rsidRDefault="00E34925" w:rsidP="004F497E">
      <w:pPr>
        <w:pStyle w:val="RFPL2123"/>
      </w:pPr>
      <w:r w:rsidRPr="004F497E">
        <w:t xml:space="preserve">Authorized users </w:t>
      </w:r>
      <w:r w:rsidR="00D47C85" w:rsidRPr="004F497E">
        <w:t xml:space="preserve">be able to submit and view </w:t>
      </w:r>
      <w:r w:rsidR="007028A6" w:rsidRPr="004F497E">
        <w:t>orders by local organizations</w:t>
      </w:r>
      <w:r w:rsidRPr="004F497E">
        <w:t>,</w:t>
      </w:r>
      <w:r w:rsidR="007028A6" w:rsidRPr="004F497E">
        <w:t xml:space="preserve"> by site. </w:t>
      </w:r>
    </w:p>
    <w:p w14:paraId="5305C482" w14:textId="6171B6C9" w:rsidR="00D47C85" w:rsidRPr="004F497E" w:rsidRDefault="007028A6" w:rsidP="004F497E">
      <w:pPr>
        <w:pStyle w:val="RFPL2123"/>
      </w:pPr>
      <w:r w:rsidRPr="004F497E">
        <w:t xml:space="preserve">Each </w:t>
      </w:r>
      <w:r w:rsidR="00D47C85" w:rsidRPr="004F497E">
        <w:t xml:space="preserve">participating organization </w:t>
      </w:r>
      <w:r w:rsidRPr="004F497E">
        <w:t xml:space="preserve">has an assigned day for </w:t>
      </w:r>
      <w:r w:rsidR="00D47C85" w:rsidRPr="004F497E">
        <w:t xml:space="preserve">site </w:t>
      </w:r>
      <w:r w:rsidRPr="004F497E">
        <w:t xml:space="preserve">delivery, and all orders </w:t>
      </w:r>
      <w:r w:rsidR="00E34925" w:rsidRPr="004F497E">
        <w:t xml:space="preserve">must </w:t>
      </w:r>
      <w:r w:rsidRPr="004F497E">
        <w:t xml:space="preserve">default to </w:t>
      </w:r>
      <w:r w:rsidR="00D47C85" w:rsidRPr="004F497E">
        <w:t xml:space="preserve">the assigned </w:t>
      </w:r>
      <w:r w:rsidRPr="004F497E">
        <w:t xml:space="preserve">delivery </w:t>
      </w:r>
      <w:r w:rsidR="00D47C85" w:rsidRPr="004F497E">
        <w:t xml:space="preserve">date for that site.  Authorized users must have the ability </w:t>
      </w:r>
      <w:r w:rsidRPr="004F497E">
        <w:t>override and enter a different</w:t>
      </w:r>
      <w:r w:rsidR="00D47C85" w:rsidRPr="004F497E">
        <w:t xml:space="preserve"> deliver</w:t>
      </w:r>
      <w:r w:rsidR="00E34925" w:rsidRPr="004F497E">
        <w:t>y</w:t>
      </w:r>
      <w:r w:rsidR="00D47C85" w:rsidRPr="004F497E">
        <w:t xml:space="preserve"> date per site.</w:t>
      </w:r>
      <w:r w:rsidRPr="004F497E">
        <w:t xml:space="preserve"> </w:t>
      </w:r>
    </w:p>
    <w:p w14:paraId="05F3E7E8" w14:textId="445AD1CE" w:rsidR="00AA0286" w:rsidRPr="004F497E" w:rsidRDefault="00D47C85" w:rsidP="00AA0286">
      <w:pPr>
        <w:pStyle w:val="RFPL2123"/>
      </w:pPr>
      <w:r w:rsidRPr="004F497E">
        <w:lastRenderedPageBreak/>
        <w:t>Participating Organizations must be able to r</w:t>
      </w:r>
      <w:r w:rsidR="007028A6" w:rsidRPr="004F497E">
        <w:t xml:space="preserve">eview </w:t>
      </w:r>
      <w:r w:rsidR="00E34925" w:rsidRPr="004F497E">
        <w:t xml:space="preserve">and edit </w:t>
      </w:r>
      <w:r w:rsidR="007028A6" w:rsidRPr="004F497E">
        <w:t>orders prior to submission.</w:t>
      </w:r>
    </w:p>
    <w:p w14:paraId="7E864A8E" w14:textId="6B2FA8D2" w:rsidR="007028A6" w:rsidRPr="004F497E" w:rsidRDefault="00AA0286">
      <w:pPr>
        <w:pStyle w:val="RFPL2123"/>
      </w:pPr>
      <w:r w:rsidRPr="004F497E">
        <w:t xml:space="preserve">The </w:t>
      </w:r>
      <w:r w:rsidR="00954205">
        <w:t>solution</w:t>
      </w:r>
      <w:r w:rsidRPr="004F497E">
        <w:t xml:space="preserve"> must </w:t>
      </w:r>
      <w:r w:rsidR="00ED7A17">
        <w:t xml:space="preserve">separate </w:t>
      </w:r>
      <w:r w:rsidRPr="004F497E">
        <w:t xml:space="preserve">orders by </w:t>
      </w:r>
      <w:r w:rsidR="00ED7A17">
        <w:t xml:space="preserve">contracted </w:t>
      </w:r>
      <w:r w:rsidRPr="004F497E">
        <w:t>distributor</w:t>
      </w:r>
      <w:r w:rsidR="00ED7A17">
        <w:t>s</w:t>
      </w:r>
      <w:r w:rsidRPr="004F497E">
        <w:t xml:space="preserve"> and region</w:t>
      </w:r>
      <w:r w:rsidR="00ED7A17">
        <w:t>s</w:t>
      </w:r>
      <w:r w:rsidRPr="00AA0286">
        <w:t>.</w:t>
      </w:r>
    </w:p>
    <w:p w14:paraId="77F9A768" w14:textId="7728CA24" w:rsidR="006B2083" w:rsidRDefault="006B2083" w:rsidP="00AA0286">
      <w:pPr>
        <w:pStyle w:val="RFPL2123"/>
      </w:pPr>
      <w:r>
        <w:t xml:space="preserve">The </w:t>
      </w:r>
      <w:r w:rsidR="00954205">
        <w:t xml:space="preserve">solution must allow </w:t>
      </w:r>
      <w:r>
        <w:t>authorized users to enter orders electronically.  At a minimum, it must accommodate:</w:t>
      </w:r>
    </w:p>
    <w:p w14:paraId="3F9829FB" w14:textId="74B97A82" w:rsidR="006B2083" w:rsidRDefault="006B2083" w:rsidP="00DB1453">
      <w:pPr>
        <w:pStyle w:val="ListParagraph"/>
        <w:numPr>
          <w:ilvl w:val="1"/>
          <w:numId w:val="92"/>
        </w:numPr>
        <w:ind w:left="1800"/>
        <w:jc w:val="both"/>
      </w:pPr>
      <w:r>
        <w:t>Ability for local organizations to enter, save, and submit orders;</w:t>
      </w:r>
    </w:p>
    <w:p w14:paraId="55C9CC98" w14:textId="23CF1EF9" w:rsidR="00EA06F0" w:rsidRDefault="00EA06F0" w:rsidP="00DB1453">
      <w:pPr>
        <w:pStyle w:val="ListParagraph"/>
        <w:numPr>
          <w:ilvl w:val="1"/>
          <w:numId w:val="92"/>
        </w:numPr>
        <w:ind w:left="1800"/>
        <w:jc w:val="both"/>
      </w:pPr>
      <w:r>
        <w:t xml:space="preserve">Ability for local organizations to review their orders. </w:t>
      </w:r>
    </w:p>
    <w:p w14:paraId="4B8F5CEC" w14:textId="40709D7F" w:rsidR="006B2083" w:rsidRDefault="006B2083" w:rsidP="00DB1453">
      <w:pPr>
        <w:pStyle w:val="ListParagraph"/>
        <w:numPr>
          <w:ilvl w:val="1"/>
          <w:numId w:val="92"/>
        </w:numPr>
        <w:ind w:left="1800"/>
        <w:jc w:val="both"/>
      </w:pPr>
      <w:r>
        <w:t xml:space="preserve">Ability </w:t>
      </w:r>
      <w:r w:rsidR="00EA06F0">
        <w:t xml:space="preserve">for local organizations </w:t>
      </w:r>
      <w:r>
        <w:t xml:space="preserve">to edit submitted orders </w:t>
      </w:r>
      <w:r w:rsidR="00EA06F0">
        <w:t xml:space="preserve">up until the time the distributor has retrieved (downloaded) the order.  </w:t>
      </w:r>
    </w:p>
    <w:p w14:paraId="18647A27" w14:textId="2D412237" w:rsidR="006B2083" w:rsidRDefault="00EA06F0" w:rsidP="00DB1453">
      <w:pPr>
        <w:pStyle w:val="ListParagraph"/>
        <w:numPr>
          <w:ilvl w:val="1"/>
          <w:numId w:val="92"/>
        </w:numPr>
        <w:ind w:left="1800"/>
        <w:jc w:val="both"/>
      </w:pPr>
      <w:r>
        <w:t>Ability for distributors to retrieve orders;</w:t>
      </w:r>
    </w:p>
    <w:p w14:paraId="61AEF206" w14:textId="28AD26AB" w:rsidR="006B2083" w:rsidRPr="00E735E1" w:rsidRDefault="00EA06F0" w:rsidP="00DB1453">
      <w:pPr>
        <w:pStyle w:val="ListParagraph"/>
        <w:numPr>
          <w:ilvl w:val="1"/>
          <w:numId w:val="92"/>
        </w:numPr>
        <w:ind w:left="1800"/>
        <w:jc w:val="both"/>
      </w:pPr>
      <w:r w:rsidRPr="00E735E1">
        <w:t>Ability for distributors to u</w:t>
      </w:r>
      <w:r w:rsidR="006B2083" w:rsidRPr="00E735E1">
        <w:t xml:space="preserve">pload filled orders within 24 hours of </w:t>
      </w:r>
      <w:r w:rsidRPr="00E735E1">
        <w:t>retrieval (</w:t>
      </w:r>
      <w:r w:rsidR="006B2083" w:rsidRPr="00E735E1">
        <w:t>download</w:t>
      </w:r>
      <w:r w:rsidRPr="00E735E1">
        <w:t>)</w:t>
      </w:r>
      <w:r w:rsidR="006B2083" w:rsidRPr="00E735E1">
        <w:t xml:space="preserve"> to indicate shorts/outs so organization may make decision on substitute items. </w:t>
      </w:r>
      <w:r w:rsidR="00C82175">
        <w:t>Security must be established to allow only the designated distributor to download these files.</w:t>
      </w:r>
    </w:p>
    <w:p w14:paraId="0D236199" w14:textId="0E853FFA" w:rsidR="00EA06F0" w:rsidRPr="00C04B3F" w:rsidRDefault="00EA06F0" w:rsidP="00DB1453">
      <w:pPr>
        <w:pStyle w:val="ListParagraph"/>
        <w:numPr>
          <w:ilvl w:val="1"/>
          <w:numId w:val="92"/>
        </w:numPr>
        <w:ind w:left="1800"/>
        <w:jc w:val="both"/>
      </w:pPr>
      <w:r w:rsidRPr="00C04B3F">
        <w:t xml:space="preserve">Ability for authorized users to run order reports as specified by this RFP.  </w:t>
      </w:r>
    </w:p>
    <w:p w14:paraId="1712E561" w14:textId="4855894B" w:rsidR="0010075E" w:rsidRPr="00C04B3F" w:rsidRDefault="0010075E" w:rsidP="00DB1453">
      <w:pPr>
        <w:pStyle w:val="ListParagraph"/>
        <w:numPr>
          <w:ilvl w:val="1"/>
          <w:numId w:val="92"/>
        </w:numPr>
        <w:ind w:left="1800"/>
        <w:jc w:val="both"/>
      </w:pPr>
      <w:r w:rsidRPr="00C04B3F">
        <w:t>Ability to control access by role-based permissions.</w:t>
      </w:r>
    </w:p>
    <w:p w14:paraId="5C6195E1" w14:textId="230A1133" w:rsidR="008A29E5" w:rsidRDefault="008A29E5" w:rsidP="002B3799">
      <w:pPr>
        <w:pStyle w:val="Heading1"/>
        <w:keepNext/>
      </w:pPr>
      <w:bookmarkStart w:id="110" w:name="_Toc62120023"/>
      <w:bookmarkStart w:id="111" w:name="_Toc62121714"/>
      <w:bookmarkStart w:id="112" w:name="_Toc62129411"/>
      <w:bookmarkStart w:id="113" w:name="_Toc62133362"/>
      <w:bookmarkStart w:id="114" w:name="_Toc77173071"/>
      <w:bookmarkStart w:id="115" w:name="_Toc78196990"/>
      <w:bookmarkStart w:id="116" w:name="_Toc62120024"/>
      <w:bookmarkStart w:id="117" w:name="_Toc62121715"/>
      <w:bookmarkStart w:id="118" w:name="_Toc62129412"/>
      <w:bookmarkStart w:id="119" w:name="_Toc62133363"/>
      <w:bookmarkStart w:id="120" w:name="_Toc77173072"/>
      <w:bookmarkStart w:id="121" w:name="_Toc78196991"/>
      <w:bookmarkStart w:id="122" w:name="_Toc62120025"/>
      <w:bookmarkStart w:id="123" w:name="_Toc62121716"/>
      <w:bookmarkStart w:id="124" w:name="_Toc62129413"/>
      <w:bookmarkStart w:id="125" w:name="_Toc62133364"/>
      <w:bookmarkStart w:id="126" w:name="_Toc77173073"/>
      <w:bookmarkStart w:id="127" w:name="_Toc78196992"/>
      <w:bookmarkStart w:id="128" w:name="_Toc62120026"/>
      <w:bookmarkStart w:id="129" w:name="_Toc62121717"/>
      <w:bookmarkStart w:id="130" w:name="_Toc62129414"/>
      <w:bookmarkStart w:id="131" w:name="_Toc62133365"/>
      <w:bookmarkStart w:id="132" w:name="_Toc77173074"/>
      <w:bookmarkStart w:id="133" w:name="_Toc78196993"/>
      <w:bookmarkStart w:id="134" w:name="_Toc62120027"/>
      <w:bookmarkStart w:id="135" w:name="_Toc62121718"/>
      <w:bookmarkStart w:id="136" w:name="_Toc62129415"/>
      <w:bookmarkStart w:id="137" w:name="_Toc62133366"/>
      <w:bookmarkStart w:id="138" w:name="_Toc77173075"/>
      <w:bookmarkStart w:id="139" w:name="_Toc78196994"/>
      <w:bookmarkStart w:id="140" w:name="_Toc62120028"/>
      <w:bookmarkStart w:id="141" w:name="_Toc62121719"/>
      <w:bookmarkStart w:id="142" w:name="_Toc62129416"/>
      <w:bookmarkStart w:id="143" w:name="_Toc62133367"/>
      <w:bookmarkStart w:id="144" w:name="_Toc77173076"/>
      <w:bookmarkStart w:id="145" w:name="_Toc78196995"/>
      <w:bookmarkStart w:id="146" w:name="_Toc62120029"/>
      <w:bookmarkStart w:id="147" w:name="_Toc62121720"/>
      <w:bookmarkStart w:id="148" w:name="_Toc62129417"/>
      <w:bookmarkStart w:id="149" w:name="_Toc62133368"/>
      <w:bookmarkStart w:id="150" w:name="_Toc77173077"/>
      <w:bookmarkStart w:id="151" w:name="_Toc78196996"/>
      <w:bookmarkStart w:id="152" w:name="_Toc62120030"/>
      <w:bookmarkStart w:id="153" w:name="_Toc62121721"/>
      <w:bookmarkStart w:id="154" w:name="_Toc62129418"/>
      <w:bookmarkStart w:id="155" w:name="_Toc62133369"/>
      <w:bookmarkStart w:id="156" w:name="_Toc77173078"/>
      <w:bookmarkStart w:id="157" w:name="_Toc78196997"/>
      <w:bookmarkStart w:id="158" w:name="_Toc62120031"/>
      <w:bookmarkStart w:id="159" w:name="_Toc62121722"/>
      <w:bookmarkStart w:id="160" w:name="_Toc62129419"/>
      <w:bookmarkStart w:id="161" w:name="_Toc62133370"/>
      <w:bookmarkStart w:id="162" w:name="_Toc77173079"/>
      <w:bookmarkStart w:id="163" w:name="_Toc78196998"/>
      <w:bookmarkStart w:id="164" w:name="_Toc52539026"/>
      <w:bookmarkStart w:id="165" w:name="_Toc52539132"/>
      <w:bookmarkStart w:id="166" w:name="_Toc52539237"/>
      <w:bookmarkStart w:id="167" w:name="_Toc52539344"/>
      <w:bookmarkStart w:id="168" w:name="_Toc52539451"/>
      <w:bookmarkStart w:id="169" w:name="_Toc52545182"/>
      <w:bookmarkStart w:id="170" w:name="_Toc52550200"/>
      <w:bookmarkStart w:id="171" w:name="_Toc52550306"/>
      <w:bookmarkStart w:id="172" w:name="_Toc54791474"/>
      <w:bookmarkStart w:id="173" w:name="_Toc54791584"/>
      <w:bookmarkStart w:id="174" w:name="_Toc54791778"/>
      <w:bookmarkStart w:id="175" w:name="_Toc56171392"/>
      <w:bookmarkStart w:id="176" w:name="_Toc56173238"/>
      <w:bookmarkStart w:id="177" w:name="_Toc56173350"/>
      <w:bookmarkStart w:id="178" w:name="_Toc60930924"/>
      <w:bookmarkStart w:id="179" w:name="_Toc62120032"/>
      <w:bookmarkStart w:id="180" w:name="_Toc62121723"/>
      <w:bookmarkStart w:id="181" w:name="_Toc62129420"/>
      <w:bookmarkStart w:id="182" w:name="_Toc62133371"/>
      <w:bookmarkStart w:id="183" w:name="_Toc77173080"/>
      <w:bookmarkStart w:id="184" w:name="_Toc78196999"/>
      <w:bookmarkStart w:id="185" w:name="_Toc52539027"/>
      <w:bookmarkStart w:id="186" w:name="_Toc52539133"/>
      <w:bookmarkStart w:id="187" w:name="_Toc52539238"/>
      <w:bookmarkStart w:id="188" w:name="_Toc52539345"/>
      <w:bookmarkStart w:id="189" w:name="_Toc52539452"/>
      <w:bookmarkStart w:id="190" w:name="_Toc52545183"/>
      <w:bookmarkStart w:id="191" w:name="_Toc52550201"/>
      <w:bookmarkStart w:id="192" w:name="_Toc52550307"/>
      <w:bookmarkStart w:id="193" w:name="_Toc54791475"/>
      <w:bookmarkStart w:id="194" w:name="_Toc54791585"/>
      <w:bookmarkStart w:id="195" w:name="_Toc54791779"/>
      <w:bookmarkStart w:id="196" w:name="_Toc56171393"/>
      <w:bookmarkStart w:id="197" w:name="_Toc56173239"/>
      <w:bookmarkStart w:id="198" w:name="_Toc56173351"/>
      <w:bookmarkStart w:id="199" w:name="_Toc60930925"/>
      <w:bookmarkStart w:id="200" w:name="_Toc62120033"/>
      <w:bookmarkStart w:id="201" w:name="_Toc62121724"/>
      <w:bookmarkStart w:id="202" w:name="_Toc62129421"/>
      <w:bookmarkStart w:id="203" w:name="_Toc62133372"/>
      <w:bookmarkStart w:id="204" w:name="_Toc77173081"/>
      <w:bookmarkStart w:id="205" w:name="_Toc78197000"/>
      <w:bookmarkStart w:id="206" w:name="_Toc52539028"/>
      <w:bookmarkStart w:id="207" w:name="_Toc52539134"/>
      <w:bookmarkStart w:id="208" w:name="_Toc52539239"/>
      <w:bookmarkStart w:id="209" w:name="_Toc52539346"/>
      <w:bookmarkStart w:id="210" w:name="_Toc52539453"/>
      <w:bookmarkStart w:id="211" w:name="_Toc52545184"/>
      <w:bookmarkStart w:id="212" w:name="_Toc52550202"/>
      <w:bookmarkStart w:id="213" w:name="_Toc52550308"/>
      <w:bookmarkStart w:id="214" w:name="_Toc54791476"/>
      <w:bookmarkStart w:id="215" w:name="_Toc54791586"/>
      <w:bookmarkStart w:id="216" w:name="_Toc54791780"/>
      <w:bookmarkStart w:id="217" w:name="_Toc56171394"/>
      <w:bookmarkStart w:id="218" w:name="_Toc56173240"/>
      <w:bookmarkStart w:id="219" w:name="_Toc56173352"/>
      <w:bookmarkStart w:id="220" w:name="_Toc60930926"/>
      <w:bookmarkStart w:id="221" w:name="_Toc62120034"/>
      <w:bookmarkStart w:id="222" w:name="_Toc62121725"/>
      <w:bookmarkStart w:id="223" w:name="_Toc62129422"/>
      <w:bookmarkStart w:id="224" w:name="_Toc62133373"/>
      <w:bookmarkStart w:id="225" w:name="_Toc77173082"/>
      <w:bookmarkStart w:id="226" w:name="_Toc78197001"/>
      <w:bookmarkStart w:id="227" w:name="_Toc52539029"/>
      <w:bookmarkStart w:id="228" w:name="_Toc52539135"/>
      <w:bookmarkStart w:id="229" w:name="_Toc52539240"/>
      <w:bookmarkStart w:id="230" w:name="_Toc52539347"/>
      <w:bookmarkStart w:id="231" w:name="_Toc52539454"/>
      <w:bookmarkStart w:id="232" w:name="_Toc52545185"/>
      <w:bookmarkStart w:id="233" w:name="_Toc52550203"/>
      <w:bookmarkStart w:id="234" w:name="_Toc52550309"/>
      <w:bookmarkStart w:id="235" w:name="_Toc54791477"/>
      <w:bookmarkStart w:id="236" w:name="_Toc54791587"/>
      <w:bookmarkStart w:id="237" w:name="_Toc54791781"/>
      <w:bookmarkStart w:id="238" w:name="_Toc56171395"/>
      <w:bookmarkStart w:id="239" w:name="_Toc56173241"/>
      <w:bookmarkStart w:id="240" w:name="_Toc56173353"/>
      <w:bookmarkStart w:id="241" w:name="_Toc60930927"/>
      <w:bookmarkStart w:id="242" w:name="_Toc62120035"/>
      <w:bookmarkStart w:id="243" w:name="_Toc62121726"/>
      <w:bookmarkStart w:id="244" w:name="_Toc62129423"/>
      <w:bookmarkStart w:id="245" w:name="_Toc62133374"/>
      <w:bookmarkStart w:id="246" w:name="_Toc77173083"/>
      <w:bookmarkStart w:id="247" w:name="_Toc78197002"/>
      <w:bookmarkStart w:id="248" w:name="_Toc52539030"/>
      <w:bookmarkStart w:id="249" w:name="_Toc52539136"/>
      <w:bookmarkStart w:id="250" w:name="_Toc52539241"/>
      <w:bookmarkStart w:id="251" w:name="_Toc52539348"/>
      <w:bookmarkStart w:id="252" w:name="_Toc52539455"/>
      <w:bookmarkStart w:id="253" w:name="_Toc52545186"/>
      <w:bookmarkStart w:id="254" w:name="_Toc52550204"/>
      <w:bookmarkStart w:id="255" w:name="_Toc52550310"/>
      <w:bookmarkStart w:id="256" w:name="_Toc54791478"/>
      <w:bookmarkStart w:id="257" w:name="_Toc54791588"/>
      <w:bookmarkStart w:id="258" w:name="_Toc54791782"/>
      <w:bookmarkStart w:id="259" w:name="_Toc56171396"/>
      <w:bookmarkStart w:id="260" w:name="_Toc56173242"/>
      <w:bookmarkStart w:id="261" w:name="_Toc56173354"/>
      <w:bookmarkStart w:id="262" w:name="_Toc60930928"/>
      <w:bookmarkStart w:id="263" w:name="_Toc62120036"/>
      <w:bookmarkStart w:id="264" w:name="_Toc62121727"/>
      <w:bookmarkStart w:id="265" w:name="_Toc62129424"/>
      <w:bookmarkStart w:id="266" w:name="_Toc62133375"/>
      <w:bookmarkStart w:id="267" w:name="_Toc77173084"/>
      <w:bookmarkStart w:id="268" w:name="_Toc78197003"/>
      <w:bookmarkStart w:id="269" w:name="_Toc52539031"/>
      <w:bookmarkStart w:id="270" w:name="_Toc52539137"/>
      <w:bookmarkStart w:id="271" w:name="_Toc52539242"/>
      <w:bookmarkStart w:id="272" w:name="_Toc52539349"/>
      <w:bookmarkStart w:id="273" w:name="_Toc52539456"/>
      <w:bookmarkStart w:id="274" w:name="_Toc52545187"/>
      <w:bookmarkStart w:id="275" w:name="_Toc52550205"/>
      <w:bookmarkStart w:id="276" w:name="_Toc52550311"/>
      <w:bookmarkStart w:id="277" w:name="_Toc54791479"/>
      <w:bookmarkStart w:id="278" w:name="_Toc54791589"/>
      <w:bookmarkStart w:id="279" w:name="_Toc54791783"/>
      <w:bookmarkStart w:id="280" w:name="_Toc56171397"/>
      <w:bookmarkStart w:id="281" w:name="_Toc56173243"/>
      <w:bookmarkStart w:id="282" w:name="_Toc56173355"/>
      <w:bookmarkStart w:id="283" w:name="_Toc60930929"/>
      <w:bookmarkStart w:id="284" w:name="_Toc62120037"/>
      <w:bookmarkStart w:id="285" w:name="_Toc62121728"/>
      <w:bookmarkStart w:id="286" w:name="_Toc62129425"/>
      <w:bookmarkStart w:id="287" w:name="_Toc62133376"/>
      <w:bookmarkStart w:id="288" w:name="_Toc77173085"/>
      <w:bookmarkStart w:id="289" w:name="_Toc78197004"/>
      <w:bookmarkStart w:id="290" w:name="_Toc52539032"/>
      <w:bookmarkStart w:id="291" w:name="_Toc52539138"/>
      <w:bookmarkStart w:id="292" w:name="_Toc52539243"/>
      <w:bookmarkStart w:id="293" w:name="_Toc52539350"/>
      <w:bookmarkStart w:id="294" w:name="_Toc52539457"/>
      <w:bookmarkStart w:id="295" w:name="_Toc52545188"/>
      <w:bookmarkStart w:id="296" w:name="_Toc52550206"/>
      <w:bookmarkStart w:id="297" w:name="_Toc52550312"/>
      <w:bookmarkStart w:id="298" w:name="_Toc54791480"/>
      <w:bookmarkStart w:id="299" w:name="_Toc54791590"/>
      <w:bookmarkStart w:id="300" w:name="_Toc54791784"/>
      <w:bookmarkStart w:id="301" w:name="_Toc56171398"/>
      <w:bookmarkStart w:id="302" w:name="_Toc56173244"/>
      <w:bookmarkStart w:id="303" w:name="_Toc56173356"/>
      <w:bookmarkStart w:id="304" w:name="_Toc60930930"/>
      <w:bookmarkStart w:id="305" w:name="_Toc62120038"/>
      <w:bookmarkStart w:id="306" w:name="_Toc62121729"/>
      <w:bookmarkStart w:id="307" w:name="_Toc62129426"/>
      <w:bookmarkStart w:id="308" w:name="_Toc62133377"/>
      <w:bookmarkStart w:id="309" w:name="_Toc77173086"/>
      <w:bookmarkStart w:id="310" w:name="_Toc78197005"/>
      <w:bookmarkStart w:id="311" w:name="_Toc52539033"/>
      <w:bookmarkStart w:id="312" w:name="_Toc52539139"/>
      <w:bookmarkStart w:id="313" w:name="_Toc52539244"/>
      <w:bookmarkStart w:id="314" w:name="_Toc52539351"/>
      <w:bookmarkStart w:id="315" w:name="_Toc52539458"/>
      <w:bookmarkStart w:id="316" w:name="_Toc52545189"/>
      <w:bookmarkStart w:id="317" w:name="_Toc52550207"/>
      <w:bookmarkStart w:id="318" w:name="_Toc52550313"/>
      <w:bookmarkStart w:id="319" w:name="_Toc54791481"/>
      <w:bookmarkStart w:id="320" w:name="_Toc54791591"/>
      <w:bookmarkStart w:id="321" w:name="_Toc54791785"/>
      <w:bookmarkStart w:id="322" w:name="_Toc56171399"/>
      <w:bookmarkStart w:id="323" w:name="_Toc56173245"/>
      <w:bookmarkStart w:id="324" w:name="_Toc56173357"/>
      <w:bookmarkStart w:id="325" w:name="_Toc60930931"/>
      <w:bookmarkStart w:id="326" w:name="_Toc62120039"/>
      <w:bookmarkStart w:id="327" w:name="_Toc62121730"/>
      <w:bookmarkStart w:id="328" w:name="_Toc62129427"/>
      <w:bookmarkStart w:id="329" w:name="_Toc62133378"/>
      <w:bookmarkStart w:id="330" w:name="_Toc77173087"/>
      <w:bookmarkStart w:id="331" w:name="_Toc78197006"/>
      <w:bookmarkStart w:id="332" w:name="_Toc52539034"/>
      <w:bookmarkStart w:id="333" w:name="_Toc52539140"/>
      <w:bookmarkStart w:id="334" w:name="_Toc52539245"/>
      <w:bookmarkStart w:id="335" w:name="_Toc52539352"/>
      <w:bookmarkStart w:id="336" w:name="_Toc52539459"/>
      <w:bookmarkStart w:id="337" w:name="_Toc52545190"/>
      <w:bookmarkStart w:id="338" w:name="_Toc52550208"/>
      <w:bookmarkStart w:id="339" w:name="_Toc52550314"/>
      <w:bookmarkStart w:id="340" w:name="_Toc54791482"/>
      <w:bookmarkStart w:id="341" w:name="_Toc54791592"/>
      <w:bookmarkStart w:id="342" w:name="_Toc54791786"/>
      <w:bookmarkStart w:id="343" w:name="_Toc56171400"/>
      <w:bookmarkStart w:id="344" w:name="_Toc56173246"/>
      <w:bookmarkStart w:id="345" w:name="_Toc56173358"/>
      <w:bookmarkStart w:id="346" w:name="_Toc60930932"/>
      <w:bookmarkStart w:id="347" w:name="_Toc62120040"/>
      <w:bookmarkStart w:id="348" w:name="_Toc62121731"/>
      <w:bookmarkStart w:id="349" w:name="_Toc62129428"/>
      <w:bookmarkStart w:id="350" w:name="_Toc62133379"/>
      <w:bookmarkStart w:id="351" w:name="_Toc77173088"/>
      <w:bookmarkStart w:id="352" w:name="_Toc78197007"/>
      <w:bookmarkStart w:id="353" w:name="_Toc52539035"/>
      <w:bookmarkStart w:id="354" w:name="_Toc52539141"/>
      <w:bookmarkStart w:id="355" w:name="_Toc52539246"/>
      <w:bookmarkStart w:id="356" w:name="_Toc52539353"/>
      <w:bookmarkStart w:id="357" w:name="_Toc52539460"/>
      <w:bookmarkStart w:id="358" w:name="_Toc52545191"/>
      <w:bookmarkStart w:id="359" w:name="_Toc52550209"/>
      <w:bookmarkStart w:id="360" w:name="_Toc52550315"/>
      <w:bookmarkStart w:id="361" w:name="_Toc54791483"/>
      <w:bookmarkStart w:id="362" w:name="_Toc54791593"/>
      <w:bookmarkStart w:id="363" w:name="_Toc54791787"/>
      <w:bookmarkStart w:id="364" w:name="_Toc56171401"/>
      <w:bookmarkStart w:id="365" w:name="_Toc56173247"/>
      <w:bookmarkStart w:id="366" w:name="_Toc56173359"/>
      <w:bookmarkStart w:id="367" w:name="_Toc60930933"/>
      <w:bookmarkStart w:id="368" w:name="_Toc62120041"/>
      <w:bookmarkStart w:id="369" w:name="_Toc62121732"/>
      <w:bookmarkStart w:id="370" w:name="_Toc62129429"/>
      <w:bookmarkStart w:id="371" w:name="_Toc62133380"/>
      <w:bookmarkStart w:id="372" w:name="_Toc77173089"/>
      <w:bookmarkStart w:id="373" w:name="_Toc78197008"/>
      <w:bookmarkStart w:id="374" w:name="_Toc52539036"/>
      <w:bookmarkStart w:id="375" w:name="_Toc52539142"/>
      <w:bookmarkStart w:id="376" w:name="_Toc52539247"/>
      <w:bookmarkStart w:id="377" w:name="_Toc52539354"/>
      <w:bookmarkStart w:id="378" w:name="_Toc52539461"/>
      <w:bookmarkStart w:id="379" w:name="_Toc52545192"/>
      <w:bookmarkStart w:id="380" w:name="_Toc52550210"/>
      <w:bookmarkStart w:id="381" w:name="_Toc52550316"/>
      <w:bookmarkStart w:id="382" w:name="_Toc54791484"/>
      <w:bookmarkStart w:id="383" w:name="_Toc54791594"/>
      <w:bookmarkStart w:id="384" w:name="_Toc54791788"/>
      <w:bookmarkStart w:id="385" w:name="_Toc56171402"/>
      <w:bookmarkStart w:id="386" w:name="_Toc56173248"/>
      <w:bookmarkStart w:id="387" w:name="_Toc56173360"/>
      <w:bookmarkStart w:id="388" w:name="_Toc60930934"/>
      <w:bookmarkStart w:id="389" w:name="_Toc62120042"/>
      <w:bookmarkStart w:id="390" w:name="_Toc62121733"/>
      <w:bookmarkStart w:id="391" w:name="_Toc62129430"/>
      <w:bookmarkStart w:id="392" w:name="_Toc62133381"/>
      <w:bookmarkStart w:id="393" w:name="_Toc77173090"/>
      <w:bookmarkStart w:id="394" w:name="_Toc78197009"/>
      <w:bookmarkStart w:id="395" w:name="_Toc52539037"/>
      <w:bookmarkStart w:id="396" w:name="_Toc52539143"/>
      <w:bookmarkStart w:id="397" w:name="_Toc52539248"/>
      <w:bookmarkStart w:id="398" w:name="_Toc52539355"/>
      <w:bookmarkStart w:id="399" w:name="_Toc52539462"/>
      <w:bookmarkStart w:id="400" w:name="_Toc52545193"/>
      <w:bookmarkStart w:id="401" w:name="_Toc52550211"/>
      <w:bookmarkStart w:id="402" w:name="_Toc52550317"/>
      <w:bookmarkStart w:id="403" w:name="_Toc54791485"/>
      <w:bookmarkStart w:id="404" w:name="_Toc54791595"/>
      <w:bookmarkStart w:id="405" w:name="_Toc54791789"/>
      <w:bookmarkStart w:id="406" w:name="_Toc56171403"/>
      <w:bookmarkStart w:id="407" w:name="_Toc56173249"/>
      <w:bookmarkStart w:id="408" w:name="_Toc56173361"/>
      <w:bookmarkStart w:id="409" w:name="_Toc60930935"/>
      <w:bookmarkStart w:id="410" w:name="_Toc62120043"/>
      <w:bookmarkStart w:id="411" w:name="_Toc62121734"/>
      <w:bookmarkStart w:id="412" w:name="_Toc62129431"/>
      <w:bookmarkStart w:id="413" w:name="_Toc62133382"/>
      <w:bookmarkStart w:id="414" w:name="_Toc77173091"/>
      <w:bookmarkStart w:id="415" w:name="_Toc78197010"/>
      <w:bookmarkStart w:id="416" w:name="_Toc52539038"/>
      <w:bookmarkStart w:id="417" w:name="_Toc52539144"/>
      <w:bookmarkStart w:id="418" w:name="_Toc52539249"/>
      <w:bookmarkStart w:id="419" w:name="_Toc52539356"/>
      <w:bookmarkStart w:id="420" w:name="_Toc52539463"/>
      <w:bookmarkStart w:id="421" w:name="_Toc52545194"/>
      <w:bookmarkStart w:id="422" w:name="_Toc52550212"/>
      <w:bookmarkStart w:id="423" w:name="_Toc52550318"/>
      <w:bookmarkStart w:id="424" w:name="_Toc54791486"/>
      <w:bookmarkStart w:id="425" w:name="_Toc54791596"/>
      <w:bookmarkStart w:id="426" w:name="_Toc54791790"/>
      <w:bookmarkStart w:id="427" w:name="_Toc56171404"/>
      <w:bookmarkStart w:id="428" w:name="_Toc56173250"/>
      <w:bookmarkStart w:id="429" w:name="_Toc56173362"/>
      <w:bookmarkStart w:id="430" w:name="_Toc60930936"/>
      <w:bookmarkStart w:id="431" w:name="_Toc62120044"/>
      <w:bookmarkStart w:id="432" w:name="_Toc62121735"/>
      <w:bookmarkStart w:id="433" w:name="_Toc62129432"/>
      <w:bookmarkStart w:id="434" w:name="_Toc62133383"/>
      <w:bookmarkStart w:id="435" w:name="_Toc77173092"/>
      <w:bookmarkStart w:id="436" w:name="_Toc78197011"/>
      <w:bookmarkStart w:id="437" w:name="_Toc52539039"/>
      <w:bookmarkStart w:id="438" w:name="_Toc52539145"/>
      <w:bookmarkStart w:id="439" w:name="_Toc52539250"/>
      <w:bookmarkStart w:id="440" w:name="_Toc52539357"/>
      <w:bookmarkStart w:id="441" w:name="_Toc52539464"/>
      <w:bookmarkStart w:id="442" w:name="_Toc52545195"/>
      <w:bookmarkStart w:id="443" w:name="_Toc52550213"/>
      <w:bookmarkStart w:id="444" w:name="_Toc52550319"/>
      <w:bookmarkStart w:id="445" w:name="_Toc54791487"/>
      <w:bookmarkStart w:id="446" w:name="_Toc54791597"/>
      <w:bookmarkStart w:id="447" w:name="_Toc54791791"/>
      <w:bookmarkStart w:id="448" w:name="_Toc56171405"/>
      <w:bookmarkStart w:id="449" w:name="_Toc56173251"/>
      <w:bookmarkStart w:id="450" w:name="_Toc56173363"/>
      <w:bookmarkStart w:id="451" w:name="_Toc60930937"/>
      <w:bookmarkStart w:id="452" w:name="_Toc62120045"/>
      <w:bookmarkStart w:id="453" w:name="_Toc62121736"/>
      <w:bookmarkStart w:id="454" w:name="_Toc62129433"/>
      <w:bookmarkStart w:id="455" w:name="_Toc62133384"/>
      <w:bookmarkStart w:id="456" w:name="_Toc77173093"/>
      <w:bookmarkStart w:id="457" w:name="_Toc78197012"/>
      <w:bookmarkStart w:id="458" w:name="_Toc52539040"/>
      <w:bookmarkStart w:id="459" w:name="_Toc52539146"/>
      <w:bookmarkStart w:id="460" w:name="_Toc52539251"/>
      <w:bookmarkStart w:id="461" w:name="_Toc52539358"/>
      <w:bookmarkStart w:id="462" w:name="_Toc52539465"/>
      <w:bookmarkStart w:id="463" w:name="_Toc52545196"/>
      <w:bookmarkStart w:id="464" w:name="_Toc52550214"/>
      <w:bookmarkStart w:id="465" w:name="_Toc52550320"/>
      <w:bookmarkStart w:id="466" w:name="_Toc54791488"/>
      <w:bookmarkStart w:id="467" w:name="_Toc54791598"/>
      <w:bookmarkStart w:id="468" w:name="_Toc54791792"/>
      <w:bookmarkStart w:id="469" w:name="_Toc56171406"/>
      <w:bookmarkStart w:id="470" w:name="_Toc56173252"/>
      <w:bookmarkStart w:id="471" w:name="_Toc56173364"/>
      <w:bookmarkStart w:id="472" w:name="_Toc60930938"/>
      <w:bookmarkStart w:id="473" w:name="_Toc62120046"/>
      <w:bookmarkStart w:id="474" w:name="_Toc62121737"/>
      <w:bookmarkStart w:id="475" w:name="_Toc62129434"/>
      <w:bookmarkStart w:id="476" w:name="_Toc62133385"/>
      <w:bookmarkStart w:id="477" w:name="_Toc77173094"/>
      <w:bookmarkStart w:id="478" w:name="_Toc78197013"/>
      <w:bookmarkStart w:id="479" w:name="_Toc52539041"/>
      <w:bookmarkStart w:id="480" w:name="_Toc52539147"/>
      <w:bookmarkStart w:id="481" w:name="_Toc52539252"/>
      <w:bookmarkStart w:id="482" w:name="_Toc52539359"/>
      <w:bookmarkStart w:id="483" w:name="_Toc52539466"/>
      <w:bookmarkStart w:id="484" w:name="_Toc52545197"/>
      <w:bookmarkStart w:id="485" w:name="_Toc52550215"/>
      <w:bookmarkStart w:id="486" w:name="_Toc52550321"/>
      <w:bookmarkStart w:id="487" w:name="_Toc54791489"/>
      <w:bookmarkStart w:id="488" w:name="_Toc54791599"/>
      <w:bookmarkStart w:id="489" w:name="_Toc54791793"/>
      <w:bookmarkStart w:id="490" w:name="_Toc56171407"/>
      <w:bookmarkStart w:id="491" w:name="_Toc56173253"/>
      <w:bookmarkStart w:id="492" w:name="_Toc56173365"/>
      <w:bookmarkStart w:id="493" w:name="_Toc60930939"/>
      <w:bookmarkStart w:id="494" w:name="_Toc62120047"/>
      <w:bookmarkStart w:id="495" w:name="_Toc62121738"/>
      <w:bookmarkStart w:id="496" w:name="_Toc62129435"/>
      <w:bookmarkStart w:id="497" w:name="_Toc62133386"/>
      <w:bookmarkStart w:id="498" w:name="_Toc77173095"/>
      <w:bookmarkStart w:id="499" w:name="_Toc78197014"/>
      <w:bookmarkStart w:id="500" w:name="_Toc52539042"/>
      <w:bookmarkStart w:id="501" w:name="_Toc52539148"/>
      <w:bookmarkStart w:id="502" w:name="_Toc52539253"/>
      <w:bookmarkStart w:id="503" w:name="_Toc52539360"/>
      <w:bookmarkStart w:id="504" w:name="_Toc52539467"/>
      <w:bookmarkStart w:id="505" w:name="_Toc52545198"/>
      <w:bookmarkStart w:id="506" w:name="_Toc52550216"/>
      <w:bookmarkStart w:id="507" w:name="_Toc52550322"/>
      <w:bookmarkStart w:id="508" w:name="_Toc54791490"/>
      <w:bookmarkStart w:id="509" w:name="_Toc54791600"/>
      <w:bookmarkStart w:id="510" w:name="_Toc54791794"/>
      <w:bookmarkStart w:id="511" w:name="_Toc56171408"/>
      <w:bookmarkStart w:id="512" w:name="_Toc56173254"/>
      <w:bookmarkStart w:id="513" w:name="_Toc56173366"/>
      <w:bookmarkStart w:id="514" w:name="_Toc60930940"/>
      <w:bookmarkStart w:id="515" w:name="_Toc62120048"/>
      <w:bookmarkStart w:id="516" w:name="_Toc62121739"/>
      <w:bookmarkStart w:id="517" w:name="_Toc62129436"/>
      <w:bookmarkStart w:id="518" w:name="_Toc62133387"/>
      <w:bookmarkStart w:id="519" w:name="_Toc77173096"/>
      <w:bookmarkStart w:id="520" w:name="_Toc78197015"/>
      <w:bookmarkStart w:id="521" w:name="_Toc52539043"/>
      <w:bookmarkStart w:id="522" w:name="_Toc52539149"/>
      <w:bookmarkStart w:id="523" w:name="_Toc52539254"/>
      <w:bookmarkStart w:id="524" w:name="_Toc52539361"/>
      <w:bookmarkStart w:id="525" w:name="_Toc52539468"/>
      <w:bookmarkStart w:id="526" w:name="_Toc52545199"/>
      <w:bookmarkStart w:id="527" w:name="_Toc52550217"/>
      <w:bookmarkStart w:id="528" w:name="_Toc52550323"/>
      <w:bookmarkStart w:id="529" w:name="_Toc54791491"/>
      <w:bookmarkStart w:id="530" w:name="_Toc54791601"/>
      <w:bookmarkStart w:id="531" w:name="_Toc54791795"/>
      <w:bookmarkStart w:id="532" w:name="_Toc56171409"/>
      <w:bookmarkStart w:id="533" w:name="_Toc56173255"/>
      <w:bookmarkStart w:id="534" w:name="_Toc56173367"/>
      <w:bookmarkStart w:id="535" w:name="_Toc60930941"/>
      <w:bookmarkStart w:id="536" w:name="_Toc62120049"/>
      <w:bookmarkStart w:id="537" w:name="_Toc62121740"/>
      <w:bookmarkStart w:id="538" w:name="_Toc62129437"/>
      <w:bookmarkStart w:id="539" w:name="_Toc62133388"/>
      <w:bookmarkStart w:id="540" w:name="_Toc77173097"/>
      <w:bookmarkStart w:id="541" w:name="_Toc78197016"/>
      <w:bookmarkStart w:id="542" w:name="_Toc52539044"/>
      <w:bookmarkStart w:id="543" w:name="_Toc52539150"/>
      <w:bookmarkStart w:id="544" w:name="_Toc52539255"/>
      <w:bookmarkStart w:id="545" w:name="_Toc52539362"/>
      <w:bookmarkStart w:id="546" w:name="_Toc52539469"/>
      <w:bookmarkStart w:id="547" w:name="_Toc52545200"/>
      <w:bookmarkStart w:id="548" w:name="_Toc52550218"/>
      <w:bookmarkStart w:id="549" w:name="_Toc52550324"/>
      <w:bookmarkStart w:id="550" w:name="_Toc54791492"/>
      <w:bookmarkStart w:id="551" w:name="_Toc54791602"/>
      <w:bookmarkStart w:id="552" w:name="_Toc54791796"/>
      <w:bookmarkStart w:id="553" w:name="_Toc56171410"/>
      <w:bookmarkStart w:id="554" w:name="_Toc56173256"/>
      <w:bookmarkStart w:id="555" w:name="_Toc56173368"/>
      <w:bookmarkStart w:id="556" w:name="_Toc60930942"/>
      <w:bookmarkStart w:id="557" w:name="_Toc62120050"/>
      <w:bookmarkStart w:id="558" w:name="_Toc62121741"/>
      <w:bookmarkStart w:id="559" w:name="_Toc62129438"/>
      <w:bookmarkStart w:id="560" w:name="_Toc62133389"/>
      <w:bookmarkStart w:id="561" w:name="_Toc77173098"/>
      <w:bookmarkStart w:id="562" w:name="_Toc78197017"/>
      <w:bookmarkStart w:id="563" w:name="_Toc52539045"/>
      <w:bookmarkStart w:id="564" w:name="_Toc52539151"/>
      <w:bookmarkStart w:id="565" w:name="_Toc52539256"/>
      <w:bookmarkStart w:id="566" w:name="_Toc52539363"/>
      <w:bookmarkStart w:id="567" w:name="_Toc52539470"/>
      <w:bookmarkStart w:id="568" w:name="_Toc52545201"/>
      <w:bookmarkStart w:id="569" w:name="_Toc52550219"/>
      <w:bookmarkStart w:id="570" w:name="_Toc52550325"/>
      <w:bookmarkStart w:id="571" w:name="_Toc54791493"/>
      <w:bookmarkStart w:id="572" w:name="_Toc54791603"/>
      <w:bookmarkStart w:id="573" w:name="_Toc54791797"/>
      <w:bookmarkStart w:id="574" w:name="_Toc56171411"/>
      <w:bookmarkStart w:id="575" w:name="_Toc56173257"/>
      <w:bookmarkStart w:id="576" w:name="_Toc56173369"/>
      <w:bookmarkStart w:id="577" w:name="_Toc60930943"/>
      <w:bookmarkStart w:id="578" w:name="_Toc62120051"/>
      <w:bookmarkStart w:id="579" w:name="_Toc62121742"/>
      <w:bookmarkStart w:id="580" w:name="_Toc62129439"/>
      <w:bookmarkStart w:id="581" w:name="_Toc62133390"/>
      <w:bookmarkStart w:id="582" w:name="_Toc77173099"/>
      <w:bookmarkStart w:id="583" w:name="_Toc78197018"/>
      <w:bookmarkStart w:id="584" w:name="_Toc52539046"/>
      <w:bookmarkStart w:id="585" w:name="_Toc52539152"/>
      <w:bookmarkStart w:id="586" w:name="_Toc52539257"/>
      <w:bookmarkStart w:id="587" w:name="_Toc52539364"/>
      <w:bookmarkStart w:id="588" w:name="_Toc52539471"/>
      <w:bookmarkStart w:id="589" w:name="_Toc52545202"/>
      <w:bookmarkStart w:id="590" w:name="_Toc52550220"/>
      <w:bookmarkStart w:id="591" w:name="_Toc52550326"/>
      <w:bookmarkStart w:id="592" w:name="_Toc54791494"/>
      <w:bookmarkStart w:id="593" w:name="_Toc54791604"/>
      <w:bookmarkStart w:id="594" w:name="_Toc54791798"/>
      <w:bookmarkStart w:id="595" w:name="_Toc56171412"/>
      <w:bookmarkStart w:id="596" w:name="_Toc56173258"/>
      <w:bookmarkStart w:id="597" w:name="_Toc56173370"/>
      <w:bookmarkStart w:id="598" w:name="_Toc60930944"/>
      <w:bookmarkStart w:id="599" w:name="_Toc62120052"/>
      <w:bookmarkStart w:id="600" w:name="_Toc62121743"/>
      <w:bookmarkStart w:id="601" w:name="_Toc62129440"/>
      <w:bookmarkStart w:id="602" w:name="_Toc62133391"/>
      <w:bookmarkStart w:id="603" w:name="_Toc77173100"/>
      <w:bookmarkStart w:id="604" w:name="_Toc78197019"/>
      <w:bookmarkStart w:id="605" w:name="_Toc52539047"/>
      <w:bookmarkStart w:id="606" w:name="_Toc52539153"/>
      <w:bookmarkStart w:id="607" w:name="_Toc52539258"/>
      <w:bookmarkStart w:id="608" w:name="_Toc52539365"/>
      <w:bookmarkStart w:id="609" w:name="_Toc52539472"/>
      <w:bookmarkStart w:id="610" w:name="_Toc52545203"/>
      <w:bookmarkStart w:id="611" w:name="_Toc52550221"/>
      <w:bookmarkStart w:id="612" w:name="_Toc52550327"/>
      <w:bookmarkStart w:id="613" w:name="_Toc54791495"/>
      <w:bookmarkStart w:id="614" w:name="_Toc54791605"/>
      <w:bookmarkStart w:id="615" w:name="_Toc54791799"/>
      <w:bookmarkStart w:id="616" w:name="_Toc56171413"/>
      <w:bookmarkStart w:id="617" w:name="_Toc56173259"/>
      <w:bookmarkStart w:id="618" w:name="_Toc56173371"/>
      <w:bookmarkStart w:id="619" w:name="_Toc60930945"/>
      <w:bookmarkStart w:id="620" w:name="_Toc62120053"/>
      <w:bookmarkStart w:id="621" w:name="_Toc62121744"/>
      <w:bookmarkStart w:id="622" w:name="_Toc62129441"/>
      <w:bookmarkStart w:id="623" w:name="_Toc62133392"/>
      <w:bookmarkStart w:id="624" w:name="_Toc77173101"/>
      <w:bookmarkStart w:id="625" w:name="_Toc78197020"/>
      <w:bookmarkStart w:id="626" w:name="_Toc52539048"/>
      <w:bookmarkStart w:id="627" w:name="_Toc52539154"/>
      <w:bookmarkStart w:id="628" w:name="_Toc52539259"/>
      <w:bookmarkStart w:id="629" w:name="_Toc52539366"/>
      <w:bookmarkStart w:id="630" w:name="_Toc52539473"/>
      <w:bookmarkStart w:id="631" w:name="_Toc52545204"/>
      <w:bookmarkStart w:id="632" w:name="_Toc52550222"/>
      <w:bookmarkStart w:id="633" w:name="_Toc52550328"/>
      <w:bookmarkStart w:id="634" w:name="_Toc54791496"/>
      <w:bookmarkStart w:id="635" w:name="_Toc54791606"/>
      <w:bookmarkStart w:id="636" w:name="_Toc54791800"/>
      <w:bookmarkStart w:id="637" w:name="_Toc56171414"/>
      <w:bookmarkStart w:id="638" w:name="_Toc56173260"/>
      <w:bookmarkStart w:id="639" w:name="_Toc56173372"/>
      <w:bookmarkStart w:id="640" w:name="_Toc60930946"/>
      <w:bookmarkStart w:id="641" w:name="_Toc62120054"/>
      <w:bookmarkStart w:id="642" w:name="_Toc62121745"/>
      <w:bookmarkStart w:id="643" w:name="_Toc62129442"/>
      <w:bookmarkStart w:id="644" w:name="_Toc62133393"/>
      <w:bookmarkStart w:id="645" w:name="_Toc77173102"/>
      <w:bookmarkStart w:id="646" w:name="_Toc78197021"/>
      <w:bookmarkStart w:id="647" w:name="_Toc52539049"/>
      <w:bookmarkStart w:id="648" w:name="_Toc52539155"/>
      <w:bookmarkStart w:id="649" w:name="_Toc52539260"/>
      <w:bookmarkStart w:id="650" w:name="_Toc52539367"/>
      <w:bookmarkStart w:id="651" w:name="_Toc52539474"/>
      <w:bookmarkStart w:id="652" w:name="_Toc52545205"/>
      <w:bookmarkStart w:id="653" w:name="_Toc52550223"/>
      <w:bookmarkStart w:id="654" w:name="_Toc52550329"/>
      <w:bookmarkStart w:id="655" w:name="_Toc54791497"/>
      <w:bookmarkStart w:id="656" w:name="_Toc54791607"/>
      <w:bookmarkStart w:id="657" w:name="_Toc54791801"/>
      <w:bookmarkStart w:id="658" w:name="_Toc56171415"/>
      <w:bookmarkStart w:id="659" w:name="_Toc56173261"/>
      <w:bookmarkStart w:id="660" w:name="_Toc56173373"/>
      <w:bookmarkStart w:id="661" w:name="_Toc60930947"/>
      <w:bookmarkStart w:id="662" w:name="_Toc62120055"/>
      <w:bookmarkStart w:id="663" w:name="_Toc62121746"/>
      <w:bookmarkStart w:id="664" w:name="_Toc62129443"/>
      <w:bookmarkStart w:id="665" w:name="_Toc62133394"/>
      <w:bookmarkStart w:id="666" w:name="_Toc77173103"/>
      <w:bookmarkStart w:id="667" w:name="_Toc78197022"/>
      <w:bookmarkStart w:id="668" w:name="_Toc52539050"/>
      <w:bookmarkStart w:id="669" w:name="_Toc52539156"/>
      <w:bookmarkStart w:id="670" w:name="_Toc52539261"/>
      <w:bookmarkStart w:id="671" w:name="_Toc52539368"/>
      <w:bookmarkStart w:id="672" w:name="_Toc52539475"/>
      <w:bookmarkStart w:id="673" w:name="_Toc52545206"/>
      <w:bookmarkStart w:id="674" w:name="_Toc52550224"/>
      <w:bookmarkStart w:id="675" w:name="_Toc52550330"/>
      <w:bookmarkStart w:id="676" w:name="_Toc54791498"/>
      <w:bookmarkStart w:id="677" w:name="_Toc54791608"/>
      <w:bookmarkStart w:id="678" w:name="_Toc54791802"/>
      <w:bookmarkStart w:id="679" w:name="_Toc56171416"/>
      <w:bookmarkStart w:id="680" w:name="_Toc56173262"/>
      <w:bookmarkStart w:id="681" w:name="_Toc56173374"/>
      <w:bookmarkStart w:id="682" w:name="_Toc60930948"/>
      <w:bookmarkStart w:id="683" w:name="_Toc62120056"/>
      <w:bookmarkStart w:id="684" w:name="_Toc62121747"/>
      <w:bookmarkStart w:id="685" w:name="_Toc62129444"/>
      <w:bookmarkStart w:id="686" w:name="_Toc62133395"/>
      <w:bookmarkStart w:id="687" w:name="_Toc77173104"/>
      <w:bookmarkStart w:id="688" w:name="_Toc78197023"/>
      <w:bookmarkStart w:id="689" w:name="_Toc52539051"/>
      <w:bookmarkStart w:id="690" w:name="_Toc52539157"/>
      <w:bookmarkStart w:id="691" w:name="_Toc52539262"/>
      <w:bookmarkStart w:id="692" w:name="_Toc52539369"/>
      <w:bookmarkStart w:id="693" w:name="_Toc52539476"/>
      <w:bookmarkStart w:id="694" w:name="_Toc52545207"/>
      <w:bookmarkStart w:id="695" w:name="_Toc52550225"/>
      <w:bookmarkStart w:id="696" w:name="_Toc52550331"/>
      <w:bookmarkStart w:id="697" w:name="_Toc54791499"/>
      <w:bookmarkStart w:id="698" w:name="_Toc54791609"/>
      <w:bookmarkStart w:id="699" w:name="_Toc54791803"/>
      <w:bookmarkStart w:id="700" w:name="_Toc56171417"/>
      <w:bookmarkStart w:id="701" w:name="_Toc56173263"/>
      <w:bookmarkStart w:id="702" w:name="_Toc56173375"/>
      <w:bookmarkStart w:id="703" w:name="_Toc60930949"/>
      <w:bookmarkStart w:id="704" w:name="_Toc62120057"/>
      <w:bookmarkStart w:id="705" w:name="_Toc62121748"/>
      <w:bookmarkStart w:id="706" w:name="_Toc62129445"/>
      <w:bookmarkStart w:id="707" w:name="_Toc62133396"/>
      <w:bookmarkStart w:id="708" w:name="_Toc77173105"/>
      <w:bookmarkStart w:id="709" w:name="_Toc78197024"/>
      <w:bookmarkStart w:id="710" w:name="_Toc52539052"/>
      <w:bookmarkStart w:id="711" w:name="_Toc52539158"/>
      <w:bookmarkStart w:id="712" w:name="_Toc52539263"/>
      <w:bookmarkStart w:id="713" w:name="_Toc52539370"/>
      <w:bookmarkStart w:id="714" w:name="_Toc52539477"/>
      <w:bookmarkStart w:id="715" w:name="_Toc52545208"/>
      <w:bookmarkStart w:id="716" w:name="_Toc52550226"/>
      <w:bookmarkStart w:id="717" w:name="_Toc52550332"/>
      <w:bookmarkStart w:id="718" w:name="_Toc54791500"/>
      <w:bookmarkStart w:id="719" w:name="_Toc54791610"/>
      <w:bookmarkStart w:id="720" w:name="_Toc54791804"/>
      <w:bookmarkStart w:id="721" w:name="_Toc56171418"/>
      <w:bookmarkStart w:id="722" w:name="_Toc56173264"/>
      <w:bookmarkStart w:id="723" w:name="_Toc56173376"/>
      <w:bookmarkStart w:id="724" w:name="_Toc60930950"/>
      <w:bookmarkStart w:id="725" w:name="_Toc62120058"/>
      <w:bookmarkStart w:id="726" w:name="_Toc62121749"/>
      <w:bookmarkStart w:id="727" w:name="_Toc62129446"/>
      <w:bookmarkStart w:id="728" w:name="_Toc62133397"/>
      <w:bookmarkStart w:id="729" w:name="_Toc77173106"/>
      <w:bookmarkStart w:id="730" w:name="_Toc78197025"/>
      <w:bookmarkStart w:id="731" w:name="_Toc52539053"/>
      <w:bookmarkStart w:id="732" w:name="_Toc52539159"/>
      <w:bookmarkStart w:id="733" w:name="_Toc52539264"/>
      <w:bookmarkStart w:id="734" w:name="_Toc52539371"/>
      <w:bookmarkStart w:id="735" w:name="_Toc52539478"/>
      <w:bookmarkStart w:id="736" w:name="_Toc52545209"/>
      <w:bookmarkStart w:id="737" w:name="_Toc52550227"/>
      <w:bookmarkStart w:id="738" w:name="_Toc52550333"/>
      <w:bookmarkStart w:id="739" w:name="_Toc54791501"/>
      <w:bookmarkStart w:id="740" w:name="_Toc54791611"/>
      <w:bookmarkStart w:id="741" w:name="_Toc54791805"/>
      <w:bookmarkStart w:id="742" w:name="_Toc56171419"/>
      <w:bookmarkStart w:id="743" w:name="_Toc56173265"/>
      <w:bookmarkStart w:id="744" w:name="_Toc56173377"/>
      <w:bookmarkStart w:id="745" w:name="_Toc60930951"/>
      <w:bookmarkStart w:id="746" w:name="_Toc62120059"/>
      <w:bookmarkStart w:id="747" w:name="_Toc62121750"/>
      <w:bookmarkStart w:id="748" w:name="_Toc62129447"/>
      <w:bookmarkStart w:id="749" w:name="_Toc62133398"/>
      <w:bookmarkStart w:id="750" w:name="_Toc77173107"/>
      <w:bookmarkStart w:id="751" w:name="_Toc78197026"/>
      <w:bookmarkStart w:id="752" w:name="_Toc52539054"/>
      <w:bookmarkStart w:id="753" w:name="_Toc52539160"/>
      <w:bookmarkStart w:id="754" w:name="_Toc52539265"/>
      <w:bookmarkStart w:id="755" w:name="_Toc52539372"/>
      <w:bookmarkStart w:id="756" w:name="_Toc52539479"/>
      <w:bookmarkStart w:id="757" w:name="_Toc52545210"/>
      <w:bookmarkStart w:id="758" w:name="_Toc52550228"/>
      <w:bookmarkStart w:id="759" w:name="_Toc52550334"/>
      <w:bookmarkStart w:id="760" w:name="_Toc54791502"/>
      <w:bookmarkStart w:id="761" w:name="_Toc54791612"/>
      <w:bookmarkStart w:id="762" w:name="_Toc54791806"/>
      <w:bookmarkStart w:id="763" w:name="_Toc56171420"/>
      <w:bookmarkStart w:id="764" w:name="_Toc56173266"/>
      <w:bookmarkStart w:id="765" w:name="_Toc56173378"/>
      <w:bookmarkStart w:id="766" w:name="_Toc60930952"/>
      <w:bookmarkStart w:id="767" w:name="_Toc62120060"/>
      <w:bookmarkStart w:id="768" w:name="_Toc62121751"/>
      <w:bookmarkStart w:id="769" w:name="_Toc62129448"/>
      <w:bookmarkStart w:id="770" w:name="_Toc62133399"/>
      <w:bookmarkStart w:id="771" w:name="_Toc77173108"/>
      <w:bookmarkStart w:id="772" w:name="_Toc78197027"/>
      <w:bookmarkStart w:id="773" w:name="_Toc52539055"/>
      <w:bookmarkStart w:id="774" w:name="_Toc52539161"/>
      <w:bookmarkStart w:id="775" w:name="_Toc52539266"/>
      <w:bookmarkStart w:id="776" w:name="_Toc52539373"/>
      <w:bookmarkStart w:id="777" w:name="_Toc52539480"/>
      <w:bookmarkStart w:id="778" w:name="_Toc52545211"/>
      <w:bookmarkStart w:id="779" w:name="_Toc52550229"/>
      <w:bookmarkStart w:id="780" w:name="_Toc52550335"/>
      <w:bookmarkStart w:id="781" w:name="_Toc54791503"/>
      <w:bookmarkStart w:id="782" w:name="_Toc54791613"/>
      <w:bookmarkStart w:id="783" w:name="_Toc54791807"/>
      <w:bookmarkStart w:id="784" w:name="_Toc56171421"/>
      <w:bookmarkStart w:id="785" w:name="_Toc56173267"/>
      <w:bookmarkStart w:id="786" w:name="_Toc56173379"/>
      <w:bookmarkStart w:id="787" w:name="_Toc60930953"/>
      <w:bookmarkStart w:id="788" w:name="_Toc62120061"/>
      <w:bookmarkStart w:id="789" w:name="_Toc62121752"/>
      <w:bookmarkStart w:id="790" w:name="_Toc62129449"/>
      <w:bookmarkStart w:id="791" w:name="_Toc62133400"/>
      <w:bookmarkStart w:id="792" w:name="_Toc77173109"/>
      <w:bookmarkStart w:id="793" w:name="_Toc78197028"/>
      <w:bookmarkStart w:id="794" w:name="_Toc52539056"/>
      <w:bookmarkStart w:id="795" w:name="_Toc52539162"/>
      <w:bookmarkStart w:id="796" w:name="_Toc52539267"/>
      <w:bookmarkStart w:id="797" w:name="_Toc52539374"/>
      <w:bookmarkStart w:id="798" w:name="_Toc52539481"/>
      <w:bookmarkStart w:id="799" w:name="_Toc52545212"/>
      <w:bookmarkStart w:id="800" w:name="_Toc52550230"/>
      <w:bookmarkStart w:id="801" w:name="_Toc52550336"/>
      <w:bookmarkStart w:id="802" w:name="_Toc54791504"/>
      <w:bookmarkStart w:id="803" w:name="_Toc54791614"/>
      <w:bookmarkStart w:id="804" w:name="_Toc54791808"/>
      <w:bookmarkStart w:id="805" w:name="_Toc56171422"/>
      <w:bookmarkStart w:id="806" w:name="_Toc56173268"/>
      <w:bookmarkStart w:id="807" w:name="_Toc56173380"/>
      <w:bookmarkStart w:id="808" w:name="_Toc60930954"/>
      <w:bookmarkStart w:id="809" w:name="_Toc62120062"/>
      <w:bookmarkStart w:id="810" w:name="_Toc62121753"/>
      <w:bookmarkStart w:id="811" w:name="_Toc62129450"/>
      <w:bookmarkStart w:id="812" w:name="_Toc62133401"/>
      <w:bookmarkStart w:id="813" w:name="_Toc77173110"/>
      <w:bookmarkStart w:id="814" w:name="_Toc78197029"/>
      <w:bookmarkStart w:id="815" w:name="_Toc52539057"/>
      <w:bookmarkStart w:id="816" w:name="_Toc52539163"/>
      <w:bookmarkStart w:id="817" w:name="_Toc52539268"/>
      <w:bookmarkStart w:id="818" w:name="_Toc52539375"/>
      <w:bookmarkStart w:id="819" w:name="_Toc52539482"/>
      <w:bookmarkStart w:id="820" w:name="_Toc52545213"/>
      <w:bookmarkStart w:id="821" w:name="_Toc52550231"/>
      <w:bookmarkStart w:id="822" w:name="_Toc52550337"/>
      <w:bookmarkStart w:id="823" w:name="_Toc54791505"/>
      <w:bookmarkStart w:id="824" w:name="_Toc54791615"/>
      <w:bookmarkStart w:id="825" w:name="_Toc54791809"/>
      <w:bookmarkStart w:id="826" w:name="_Toc56171423"/>
      <w:bookmarkStart w:id="827" w:name="_Toc56173269"/>
      <w:bookmarkStart w:id="828" w:name="_Toc56173381"/>
      <w:bookmarkStart w:id="829" w:name="_Toc60930955"/>
      <w:bookmarkStart w:id="830" w:name="_Toc62120063"/>
      <w:bookmarkStart w:id="831" w:name="_Toc62121754"/>
      <w:bookmarkStart w:id="832" w:name="_Toc62129451"/>
      <w:bookmarkStart w:id="833" w:name="_Toc62133402"/>
      <w:bookmarkStart w:id="834" w:name="_Toc77173111"/>
      <w:bookmarkStart w:id="835" w:name="_Toc78197030"/>
      <w:bookmarkStart w:id="836" w:name="_Toc52539058"/>
      <w:bookmarkStart w:id="837" w:name="_Toc52539164"/>
      <w:bookmarkStart w:id="838" w:name="_Toc52539269"/>
      <w:bookmarkStart w:id="839" w:name="_Toc52539376"/>
      <w:bookmarkStart w:id="840" w:name="_Toc52539483"/>
      <w:bookmarkStart w:id="841" w:name="_Toc52545214"/>
      <w:bookmarkStart w:id="842" w:name="_Toc52550232"/>
      <w:bookmarkStart w:id="843" w:name="_Toc52550338"/>
      <w:bookmarkStart w:id="844" w:name="_Toc54791506"/>
      <w:bookmarkStart w:id="845" w:name="_Toc54791616"/>
      <w:bookmarkStart w:id="846" w:name="_Toc54791810"/>
      <w:bookmarkStart w:id="847" w:name="_Toc56171424"/>
      <w:bookmarkStart w:id="848" w:name="_Toc56173270"/>
      <w:bookmarkStart w:id="849" w:name="_Toc56173382"/>
      <w:bookmarkStart w:id="850" w:name="_Toc60930956"/>
      <w:bookmarkStart w:id="851" w:name="_Toc62120064"/>
      <w:bookmarkStart w:id="852" w:name="_Toc62121755"/>
      <w:bookmarkStart w:id="853" w:name="_Toc62129452"/>
      <w:bookmarkStart w:id="854" w:name="_Toc62133403"/>
      <w:bookmarkStart w:id="855" w:name="_Toc77173112"/>
      <w:bookmarkStart w:id="856" w:name="_Toc78197031"/>
      <w:bookmarkStart w:id="857" w:name="_Toc52539059"/>
      <w:bookmarkStart w:id="858" w:name="_Toc52539165"/>
      <w:bookmarkStart w:id="859" w:name="_Toc52539270"/>
      <w:bookmarkStart w:id="860" w:name="_Toc52539377"/>
      <w:bookmarkStart w:id="861" w:name="_Toc52539484"/>
      <w:bookmarkStart w:id="862" w:name="_Toc52545215"/>
      <w:bookmarkStart w:id="863" w:name="_Toc52550233"/>
      <w:bookmarkStart w:id="864" w:name="_Toc52550339"/>
      <w:bookmarkStart w:id="865" w:name="_Toc54791507"/>
      <w:bookmarkStart w:id="866" w:name="_Toc54791617"/>
      <w:bookmarkStart w:id="867" w:name="_Toc54791811"/>
      <w:bookmarkStart w:id="868" w:name="_Toc56171425"/>
      <w:bookmarkStart w:id="869" w:name="_Toc56173271"/>
      <w:bookmarkStart w:id="870" w:name="_Toc56173383"/>
      <w:bookmarkStart w:id="871" w:name="_Toc60930957"/>
      <w:bookmarkStart w:id="872" w:name="_Toc62120065"/>
      <w:bookmarkStart w:id="873" w:name="_Toc62121756"/>
      <w:bookmarkStart w:id="874" w:name="_Toc62129453"/>
      <w:bookmarkStart w:id="875" w:name="_Toc62133404"/>
      <w:bookmarkStart w:id="876" w:name="_Toc77173113"/>
      <w:bookmarkStart w:id="877" w:name="_Toc78197032"/>
      <w:bookmarkStart w:id="878" w:name="_Toc52539060"/>
      <w:bookmarkStart w:id="879" w:name="_Toc52539166"/>
      <w:bookmarkStart w:id="880" w:name="_Toc52539271"/>
      <w:bookmarkStart w:id="881" w:name="_Toc52539378"/>
      <w:bookmarkStart w:id="882" w:name="_Toc52539485"/>
      <w:bookmarkStart w:id="883" w:name="_Toc52545216"/>
      <w:bookmarkStart w:id="884" w:name="_Toc52550234"/>
      <w:bookmarkStart w:id="885" w:name="_Toc52550340"/>
      <w:bookmarkStart w:id="886" w:name="_Toc54791508"/>
      <w:bookmarkStart w:id="887" w:name="_Toc54791618"/>
      <w:bookmarkStart w:id="888" w:name="_Toc54791812"/>
      <w:bookmarkStart w:id="889" w:name="_Toc56171426"/>
      <w:bookmarkStart w:id="890" w:name="_Toc56173272"/>
      <w:bookmarkStart w:id="891" w:name="_Toc56173384"/>
      <w:bookmarkStart w:id="892" w:name="_Toc60930958"/>
      <w:bookmarkStart w:id="893" w:name="_Toc62120066"/>
      <w:bookmarkStart w:id="894" w:name="_Toc62121757"/>
      <w:bookmarkStart w:id="895" w:name="_Toc62129454"/>
      <w:bookmarkStart w:id="896" w:name="_Toc62133405"/>
      <w:bookmarkStart w:id="897" w:name="_Toc77173114"/>
      <w:bookmarkStart w:id="898" w:name="_Toc78197033"/>
      <w:bookmarkStart w:id="899" w:name="_Toc52539061"/>
      <w:bookmarkStart w:id="900" w:name="_Toc52539167"/>
      <w:bookmarkStart w:id="901" w:name="_Toc52539272"/>
      <w:bookmarkStart w:id="902" w:name="_Toc52539379"/>
      <w:bookmarkStart w:id="903" w:name="_Toc52539486"/>
      <w:bookmarkStart w:id="904" w:name="_Toc52545217"/>
      <w:bookmarkStart w:id="905" w:name="_Toc52550235"/>
      <w:bookmarkStart w:id="906" w:name="_Toc52550341"/>
      <w:bookmarkStart w:id="907" w:name="_Toc54791509"/>
      <w:bookmarkStart w:id="908" w:name="_Toc54791619"/>
      <w:bookmarkStart w:id="909" w:name="_Toc54791813"/>
      <w:bookmarkStart w:id="910" w:name="_Toc56171427"/>
      <w:bookmarkStart w:id="911" w:name="_Toc56173273"/>
      <w:bookmarkStart w:id="912" w:name="_Toc56173385"/>
      <w:bookmarkStart w:id="913" w:name="_Toc60930959"/>
      <w:bookmarkStart w:id="914" w:name="_Toc62120067"/>
      <w:bookmarkStart w:id="915" w:name="_Toc62121758"/>
      <w:bookmarkStart w:id="916" w:name="_Toc62129455"/>
      <w:bookmarkStart w:id="917" w:name="_Toc62133406"/>
      <w:bookmarkStart w:id="918" w:name="_Toc77173115"/>
      <w:bookmarkStart w:id="919" w:name="_Toc78197034"/>
      <w:bookmarkStart w:id="920" w:name="_Toc52539062"/>
      <w:bookmarkStart w:id="921" w:name="_Toc52539168"/>
      <w:bookmarkStart w:id="922" w:name="_Toc52539273"/>
      <w:bookmarkStart w:id="923" w:name="_Toc52539380"/>
      <w:bookmarkStart w:id="924" w:name="_Toc52539487"/>
      <w:bookmarkStart w:id="925" w:name="_Toc52545218"/>
      <w:bookmarkStart w:id="926" w:name="_Toc52550236"/>
      <w:bookmarkStart w:id="927" w:name="_Toc52550342"/>
      <w:bookmarkStart w:id="928" w:name="_Toc54791510"/>
      <w:bookmarkStart w:id="929" w:name="_Toc54791620"/>
      <w:bookmarkStart w:id="930" w:name="_Toc54791814"/>
      <w:bookmarkStart w:id="931" w:name="_Toc56171428"/>
      <w:bookmarkStart w:id="932" w:name="_Toc56173274"/>
      <w:bookmarkStart w:id="933" w:name="_Toc56173386"/>
      <w:bookmarkStart w:id="934" w:name="_Toc60930960"/>
      <w:bookmarkStart w:id="935" w:name="_Toc62120068"/>
      <w:bookmarkStart w:id="936" w:name="_Toc62121759"/>
      <w:bookmarkStart w:id="937" w:name="_Toc62129456"/>
      <w:bookmarkStart w:id="938" w:name="_Toc62133407"/>
      <w:bookmarkStart w:id="939" w:name="_Toc77173116"/>
      <w:bookmarkStart w:id="940" w:name="_Toc78197035"/>
      <w:bookmarkStart w:id="941" w:name="_Toc52539063"/>
      <w:bookmarkStart w:id="942" w:name="_Toc52539169"/>
      <w:bookmarkStart w:id="943" w:name="_Toc52539274"/>
      <w:bookmarkStart w:id="944" w:name="_Toc52539381"/>
      <w:bookmarkStart w:id="945" w:name="_Toc52539488"/>
      <w:bookmarkStart w:id="946" w:name="_Toc52545219"/>
      <w:bookmarkStart w:id="947" w:name="_Toc52550237"/>
      <w:bookmarkStart w:id="948" w:name="_Toc52550343"/>
      <w:bookmarkStart w:id="949" w:name="_Toc54791511"/>
      <w:bookmarkStart w:id="950" w:name="_Toc54791621"/>
      <w:bookmarkStart w:id="951" w:name="_Toc54791815"/>
      <w:bookmarkStart w:id="952" w:name="_Toc56171429"/>
      <w:bookmarkStart w:id="953" w:name="_Toc56173275"/>
      <w:bookmarkStart w:id="954" w:name="_Toc56173387"/>
      <w:bookmarkStart w:id="955" w:name="_Toc60930961"/>
      <w:bookmarkStart w:id="956" w:name="_Toc62120069"/>
      <w:bookmarkStart w:id="957" w:name="_Toc62121760"/>
      <w:bookmarkStart w:id="958" w:name="_Toc62129457"/>
      <w:bookmarkStart w:id="959" w:name="_Toc62133408"/>
      <w:bookmarkStart w:id="960" w:name="_Toc77173117"/>
      <w:bookmarkStart w:id="961" w:name="_Toc78197036"/>
      <w:bookmarkStart w:id="962" w:name="_Toc52539064"/>
      <w:bookmarkStart w:id="963" w:name="_Toc52539170"/>
      <w:bookmarkStart w:id="964" w:name="_Toc52539275"/>
      <w:bookmarkStart w:id="965" w:name="_Toc52539382"/>
      <w:bookmarkStart w:id="966" w:name="_Toc52539489"/>
      <w:bookmarkStart w:id="967" w:name="_Toc52545220"/>
      <w:bookmarkStart w:id="968" w:name="_Toc52550238"/>
      <w:bookmarkStart w:id="969" w:name="_Toc52550344"/>
      <w:bookmarkStart w:id="970" w:name="_Toc54791512"/>
      <w:bookmarkStart w:id="971" w:name="_Toc54791622"/>
      <w:bookmarkStart w:id="972" w:name="_Toc54791816"/>
      <w:bookmarkStart w:id="973" w:name="_Toc56171430"/>
      <w:bookmarkStart w:id="974" w:name="_Toc56173276"/>
      <w:bookmarkStart w:id="975" w:name="_Toc56173388"/>
      <w:bookmarkStart w:id="976" w:name="_Toc60930962"/>
      <w:bookmarkStart w:id="977" w:name="_Toc62120070"/>
      <w:bookmarkStart w:id="978" w:name="_Toc62121761"/>
      <w:bookmarkStart w:id="979" w:name="_Toc62129458"/>
      <w:bookmarkStart w:id="980" w:name="_Toc62133409"/>
      <w:bookmarkStart w:id="981" w:name="_Toc77173118"/>
      <w:bookmarkStart w:id="982" w:name="_Toc78197037"/>
      <w:bookmarkStart w:id="983" w:name="_Toc52539065"/>
      <w:bookmarkStart w:id="984" w:name="_Toc52539171"/>
      <w:bookmarkStart w:id="985" w:name="_Toc52539276"/>
      <w:bookmarkStart w:id="986" w:name="_Toc52539383"/>
      <w:bookmarkStart w:id="987" w:name="_Toc52539490"/>
      <w:bookmarkStart w:id="988" w:name="_Toc52545221"/>
      <w:bookmarkStart w:id="989" w:name="_Toc52550239"/>
      <w:bookmarkStart w:id="990" w:name="_Toc52550345"/>
      <w:bookmarkStart w:id="991" w:name="_Toc54791513"/>
      <w:bookmarkStart w:id="992" w:name="_Toc54791623"/>
      <w:bookmarkStart w:id="993" w:name="_Toc54791817"/>
      <w:bookmarkStart w:id="994" w:name="_Toc56171431"/>
      <w:bookmarkStart w:id="995" w:name="_Toc56173277"/>
      <w:bookmarkStart w:id="996" w:name="_Toc56173389"/>
      <w:bookmarkStart w:id="997" w:name="_Toc60930963"/>
      <w:bookmarkStart w:id="998" w:name="_Toc62120071"/>
      <w:bookmarkStart w:id="999" w:name="_Toc62121762"/>
      <w:bookmarkStart w:id="1000" w:name="_Toc62129459"/>
      <w:bookmarkStart w:id="1001" w:name="_Toc62133410"/>
      <w:bookmarkStart w:id="1002" w:name="_Toc77173119"/>
      <w:bookmarkStart w:id="1003" w:name="_Toc78197038"/>
      <w:bookmarkStart w:id="1004" w:name="_Toc52539066"/>
      <w:bookmarkStart w:id="1005" w:name="_Toc52539172"/>
      <w:bookmarkStart w:id="1006" w:name="_Toc52539277"/>
      <w:bookmarkStart w:id="1007" w:name="_Toc52539384"/>
      <w:bookmarkStart w:id="1008" w:name="_Toc52539491"/>
      <w:bookmarkStart w:id="1009" w:name="_Toc52545222"/>
      <w:bookmarkStart w:id="1010" w:name="_Toc52550240"/>
      <w:bookmarkStart w:id="1011" w:name="_Toc52550346"/>
      <w:bookmarkStart w:id="1012" w:name="_Toc54791514"/>
      <w:bookmarkStart w:id="1013" w:name="_Toc54791624"/>
      <w:bookmarkStart w:id="1014" w:name="_Toc54791818"/>
      <w:bookmarkStart w:id="1015" w:name="_Toc56171432"/>
      <w:bookmarkStart w:id="1016" w:name="_Toc56173278"/>
      <w:bookmarkStart w:id="1017" w:name="_Toc56173390"/>
      <w:bookmarkStart w:id="1018" w:name="_Toc60930964"/>
      <w:bookmarkStart w:id="1019" w:name="_Toc62120072"/>
      <w:bookmarkStart w:id="1020" w:name="_Toc62121763"/>
      <w:bookmarkStart w:id="1021" w:name="_Toc62129460"/>
      <w:bookmarkStart w:id="1022" w:name="_Toc62133411"/>
      <w:bookmarkStart w:id="1023" w:name="_Toc77173120"/>
      <w:bookmarkStart w:id="1024" w:name="_Toc78197039"/>
      <w:bookmarkStart w:id="1025" w:name="_Toc52539067"/>
      <w:bookmarkStart w:id="1026" w:name="_Toc52539173"/>
      <w:bookmarkStart w:id="1027" w:name="_Toc52539278"/>
      <w:bookmarkStart w:id="1028" w:name="_Toc52539385"/>
      <w:bookmarkStart w:id="1029" w:name="_Toc52539492"/>
      <w:bookmarkStart w:id="1030" w:name="_Toc52545223"/>
      <w:bookmarkStart w:id="1031" w:name="_Toc52550241"/>
      <w:bookmarkStart w:id="1032" w:name="_Toc52550347"/>
      <w:bookmarkStart w:id="1033" w:name="_Toc54791515"/>
      <w:bookmarkStart w:id="1034" w:name="_Toc54791625"/>
      <w:bookmarkStart w:id="1035" w:name="_Toc54791819"/>
      <w:bookmarkStart w:id="1036" w:name="_Toc56171433"/>
      <w:bookmarkStart w:id="1037" w:name="_Toc56173279"/>
      <w:bookmarkStart w:id="1038" w:name="_Toc56173391"/>
      <w:bookmarkStart w:id="1039" w:name="_Toc60930965"/>
      <w:bookmarkStart w:id="1040" w:name="_Toc62120073"/>
      <w:bookmarkStart w:id="1041" w:name="_Toc62121764"/>
      <w:bookmarkStart w:id="1042" w:name="_Toc62129461"/>
      <w:bookmarkStart w:id="1043" w:name="_Toc62133412"/>
      <w:bookmarkStart w:id="1044" w:name="_Toc77173121"/>
      <w:bookmarkStart w:id="1045" w:name="_Toc78197040"/>
      <w:bookmarkStart w:id="1046" w:name="_Toc52539068"/>
      <w:bookmarkStart w:id="1047" w:name="_Toc52539174"/>
      <w:bookmarkStart w:id="1048" w:name="_Toc52539279"/>
      <w:bookmarkStart w:id="1049" w:name="_Toc52539386"/>
      <w:bookmarkStart w:id="1050" w:name="_Toc52539493"/>
      <w:bookmarkStart w:id="1051" w:name="_Toc52545224"/>
      <w:bookmarkStart w:id="1052" w:name="_Toc52550242"/>
      <w:bookmarkStart w:id="1053" w:name="_Toc52550348"/>
      <w:bookmarkStart w:id="1054" w:name="_Toc54791516"/>
      <w:bookmarkStart w:id="1055" w:name="_Toc54791626"/>
      <w:bookmarkStart w:id="1056" w:name="_Toc54791820"/>
      <w:bookmarkStart w:id="1057" w:name="_Toc56171434"/>
      <w:bookmarkStart w:id="1058" w:name="_Toc56173280"/>
      <w:bookmarkStart w:id="1059" w:name="_Toc56173392"/>
      <w:bookmarkStart w:id="1060" w:name="_Toc60930966"/>
      <w:bookmarkStart w:id="1061" w:name="_Toc62120074"/>
      <w:bookmarkStart w:id="1062" w:name="_Toc62121765"/>
      <w:bookmarkStart w:id="1063" w:name="_Toc62129462"/>
      <w:bookmarkStart w:id="1064" w:name="_Toc62133413"/>
      <w:bookmarkStart w:id="1065" w:name="_Toc77173122"/>
      <w:bookmarkStart w:id="1066" w:name="_Toc78197041"/>
      <w:bookmarkStart w:id="1067" w:name="_Toc40259686"/>
      <w:bookmarkStart w:id="1068" w:name="_Toc40259794"/>
      <w:bookmarkStart w:id="1069" w:name="_Toc40259687"/>
      <w:bookmarkStart w:id="1070" w:name="_Toc40259795"/>
      <w:bookmarkStart w:id="1071" w:name="_Toc8337325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t>System/Solution Design</w:t>
      </w:r>
      <w:r w:rsidR="008D3E16">
        <w:t xml:space="preserve"> (Both Solutions)</w:t>
      </w:r>
      <w:bookmarkEnd w:id="1071"/>
    </w:p>
    <w:p w14:paraId="26BFD113" w14:textId="77777777" w:rsidR="009877CC" w:rsidRDefault="009877CC" w:rsidP="002B3799">
      <w:pPr>
        <w:pStyle w:val="RFPHeading2"/>
        <w:keepNext/>
        <w:numPr>
          <w:ilvl w:val="0"/>
          <w:numId w:val="24"/>
        </w:numPr>
      </w:pPr>
      <w:bookmarkStart w:id="1072" w:name="_Toc83373251"/>
      <w:r>
        <w:t>Data Migration</w:t>
      </w:r>
      <w:bookmarkEnd w:id="1072"/>
      <w:r w:rsidR="00623A87">
        <w:t xml:space="preserve"> </w:t>
      </w:r>
    </w:p>
    <w:p w14:paraId="27C494CE" w14:textId="06BC4084" w:rsidR="008528FC" w:rsidRDefault="00B51694" w:rsidP="008528FC">
      <w:pPr>
        <w:pStyle w:val="RFPL2123"/>
      </w:pPr>
      <w:r>
        <w:t xml:space="preserve">As a part of the Vendor’s proposal response and included in the proposal price, </w:t>
      </w:r>
      <w:r w:rsidR="006A3BBF">
        <w:t>Vendor</w:t>
      </w:r>
      <w:r w:rsidR="008528FC">
        <w:t xml:space="preserve"> must successfully migrate </w:t>
      </w:r>
      <w:r w:rsidR="005F604F">
        <w:t xml:space="preserve">the </w:t>
      </w:r>
      <w:r w:rsidR="008528FC">
        <w:t xml:space="preserve">existing </w:t>
      </w:r>
      <w:r w:rsidR="005F604F">
        <w:t>on-premise</w:t>
      </w:r>
      <w:r w:rsidR="0053304D">
        <w:t xml:space="preserve"> </w:t>
      </w:r>
      <w:r w:rsidR="005F604F">
        <w:t xml:space="preserve">SQL databases for the </w:t>
      </w:r>
      <w:r w:rsidR="00390A74">
        <w:t xml:space="preserve">separate </w:t>
      </w:r>
      <w:r w:rsidR="008528FC">
        <w:t xml:space="preserve">MDE FDP </w:t>
      </w:r>
      <w:r w:rsidR="008D3E16">
        <w:t xml:space="preserve">and APS </w:t>
      </w:r>
      <w:r w:rsidR="005F604F">
        <w:t>solutions</w:t>
      </w:r>
      <w:r w:rsidR="006A3BBF">
        <w:t xml:space="preserve"> to the proposed solution</w:t>
      </w:r>
      <w:r w:rsidR="008D3E16">
        <w:t>(s)</w:t>
      </w:r>
      <w:r w:rsidR="008528FC">
        <w:t>.  Vendor is responsible for data conversion</w:t>
      </w:r>
      <w:r w:rsidR="00390A01">
        <w:t xml:space="preserve"> </w:t>
      </w:r>
      <w:r w:rsidR="008528FC">
        <w:t>if it is necessary for the migration.</w:t>
      </w:r>
      <w:r w:rsidR="003B2D58">
        <w:t xml:space="preserve">  </w:t>
      </w:r>
    </w:p>
    <w:p w14:paraId="43ACD11A" w14:textId="7F03C923" w:rsidR="00390A74" w:rsidRDefault="00390A74" w:rsidP="00DB1453">
      <w:pPr>
        <w:pStyle w:val="ListParagraph"/>
        <w:numPr>
          <w:ilvl w:val="1"/>
          <w:numId w:val="93"/>
        </w:numPr>
        <w:ind w:left="1800"/>
        <w:jc w:val="both"/>
      </w:pPr>
      <w:r>
        <w:t>Solution must be capable of ingesting the content of the existing MDE FDP SQL database, which is less than a half gigabyte in size</w:t>
      </w:r>
      <w:r w:rsidR="003B2D58">
        <w:t>.  It is a</w:t>
      </w:r>
      <w:r w:rsidR="00B63462">
        <w:t>n</w:t>
      </w:r>
      <w:r w:rsidR="003B2D58">
        <w:t xml:space="preserve"> SQL 2016 database that resides on a Windows Server 2016 VM.  It is approximately 250-300 MB in size and is housed in the MDE datacenter in Jackson, M</w:t>
      </w:r>
      <w:r w:rsidR="00B63462">
        <w:t>ississippi</w:t>
      </w:r>
      <w:r w:rsidR="003B2D58">
        <w:t xml:space="preserve">.  </w:t>
      </w:r>
    </w:p>
    <w:p w14:paraId="6F607AA2" w14:textId="4F4844F7" w:rsidR="00390A74" w:rsidRDefault="00390A74" w:rsidP="00DB1453">
      <w:pPr>
        <w:pStyle w:val="ListParagraph"/>
        <w:numPr>
          <w:ilvl w:val="1"/>
          <w:numId w:val="93"/>
        </w:numPr>
        <w:ind w:left="1800"/>
        <w:jc w:val="both"/>
      </w:pPr>
      <w:r>
        <w:t xml:space="preserve">Solution must be capable of ingesting the content of the existing MDE APS SQL database, which is approximately 25 GB in size. </w:t>
      </w:r>
      <w:r w:rsidR="003B2D58">
        <w:t>It is a</w:t>
      </w:r>
      <w:r w:rsidR="00B63462">
        <w:t>n</w:t>
      </w:r>
      <w:r w:rsidR="003B2D58">
        <w:t xml:space="preserve"> SQL 2014 database that resides on a Windows Server 2012 R2 VM.  It is approximately 25 GB in size is housed in the MDE datacenter in Jackson, M</w:t>
      </w:r>
      <w:r w:rsidR="00B63462">
        <w:t>ississippi</w:t>
      </w:r>
      <w:r w:rsidR="003B2D58">
        <w:t xml:space="preserve">.  </w:t>
      </w:r>
    </w:p>
    <w:p w14:paraId="3B8D6094" w14:textId="32E3C6A6" w:rsidR="008528FC" w:rsidRDefault="008528FC" w:rsidP="008528FC">
      <w:pPr>
        <w:pStyle w:val="RFPL2123"/>
      </w:pPr>
      <w:r>
        <w:t>Vendor must acknowledge and agree that MDE is the sole owner of any and all database content migrated from the current solution</w:t>
      </w:r>
      <w:r w:rsidR="008D3E16">
        <w:t>s</w:t>
      </w:r>
      <w:r>
        <w:t xml:space="preserve"> to the proposed solution</w:t>
      </w:r>
      <w:r w:rsidR="008D3E16">
        <w:t>(s)</w:t>
      </w:r>
      <w:r>
        <w:t>, and any future database content created within the awarded vendor solution</w:t>
      </w:r>
      <w:r w:rsidR="00390A74">
        <w:t>(s)</w:t>
      </w:r>
      <w:r>
        <w:t xml:space="preserve">, with exclusive rights to use the database content without restriction. </w:t>
      </w:r>
    </w:p>
    <w:p w14:paraId="39BEDB04" w14:textId="77777777" w:rsidR="008528FC" w:rsidRDefault="008528FC" w:rsidP="008528FC">
      <w:pPr>
        <w:pStyle w:val="RFPL2123"/>
      </w:pPr>
      <w:r>
        <w:t>Vendor must agree that, in the event it becomes necessary, such migrated database content and future created database content will be made accessible in a non-proprietary format that is acceptable to MDE.</w:t>
      </w:r>
    </w:p>
    <w:p w14:paraId="69E50CB4" w14:textId="77777777" w:rsidR="008528FC" w:rsidRDefault="008528FC" w:rsidP="008528FC">
      <w:pPr>
        <w:pStyle w:val="RFPL2123"/>
      </w:pPr>
      <w:r>
        <w:t xml:space="preserve">Solution must accommodate all document formats that will require migration with existing records.  Document formats currently in use </w:t>
      </w:r>
      <w:r w:rsidR="006A3BBF">
        <w:t>include</w:t>
      </w:r>
      <w:r>
        <w:t xml:space="preserve"> all Microsoft Office</w:t>
      </w:r>
      <w:r w:rsidR="006A3BBF">
        <w:t xml:space="preserve"> formats</w:t>
      </w:r>
      <w:r>
        <w:t>, .pdf, and all photo formats.</w:t>
      </w:r>
    </w:p>
    <w:p w14:paraId="1A853791" w14:textId="77777777" w:rsidR="008528FC" w:rsidRDefault="008528FC" w:rsidP="008528FC">
      <w:pPr>
        <w:pStyle w:val="RFPL2123"/>
      </w:pPr>
      <w:r>
        <w:t>All migrated historical data must be searchable and reportable.</w:t>
      </w:r>
    </w:p>
    <w:p w14:paraId="03B16B41" w14:textId="66DB6D0A" w:rsidR="008528FC" w:rsidRDefault="008528FC" w:rsidP="008528FC">
      <w:pPr>
        <w:pStyle w:val="RFPL2123"/>
      </w:pPr>
      <w:r>
        <w:lastRenderedPageBreak/>
        <w:t xml:space="preserve">If </w:t>
      </w:r>
      <w:r w:rsidR="00266AC9">
        <w:t xml:space="preserve">conversion and </w:t>
      </w:r>
      <w:r>
        <w:t xml:space="preserve">migration costs are not included in the base quote for the solution, Vendor must present such costs as separate line items in </w:t>
      </w:r>
      <w:r w:rsidR="008730E3">
        <w:t xml:space="preserve">RFP No. </w:t>
      </w:r>
      <w:r w:rsidR="00302B87">
        <w:t>4420</w:t>
      </w:r>
      <w:r w:rsidR="008730E3">
        <w:t xml:space="preserve">, </w:t>
      </w:r>
      <w:r>
        <w:t>Section VIII, Cost Information Submission.</w:t>
      </w:r>
    </w:p>
    <w:p w14:paraId="486C4B38" w14:textId="77777777" w:rsidR="009877CC" w:rsidRDefault="009877CC" w:rsidP="005062B4">
      <w:pPr>
        <w:pStyle w:val="RFPHeading2"/>
      </w:pPr>
      <w:bookmarkStart w:id="1073" w:name="_Toc83373252"/>
      <w:r>
        <w:t>Data Management</w:t>
      </w:r>
      <w:bookmarkEnd w:id="1073"/>
    </w:p>
    <w:p w14:paraId="7D8E7C6E" w14:textId="77777777" w:rsidR="005062B4" w:rsidRDefault="005062B4" w:rsidP="009866A3">
      <w:pPr>
        <w:pStyle w:val="RFPL2123"/>
      </w:pPr>
      <w:r w:rsidRPr="005062B4">
        <w:t xml:space="preserve">Vendor shall not store or transfer State data outside of the United States. This includes backup data and </w:t>
      </w:r>
      <w:r w:rsidR="00B56739">
        <w:t>d</w:t>
      </w:r>
      <w:r w:rsidRPr="005062B4">
        <w:t xml:space="preserve">isaster </w:t>
      </w:r>
      <w:r w:rsidR="00B56739">
        <w:t>r</w:t>
      </w:r>
      <w:r w:rsidRPr="005062B4">
        <w:t>ecovery locations. The Vendor will permit its personnel and contractors to access State data remotely only as required to provide technical support.</w:t>
      </w:r>
    </w:p>
    <w:p w14:paraId="5E48870A" w14:textId="3272AEA8" w:rsidR="00DC03A6" w:rsidRDefault="00D40A13" w:rsidP="009866A3">
      <w:pPr>
        <w:pStyle w:val="RFPL2123"/>
      </w:pPr>
      <w:r>
        <w:t>Vendor agrees that t</w:t>
      </w:r>
      <w:r w:rsidR="005062B4" w:rsidRPr="005062B4">
        <w:t>he State shall own all right, title</w:t>
      </w:r>
      <w:r w:rsidR="00B63462">
        <w:t>,</w:t>
      </w:r>
      <w:r w:rsidR="005062B4" w:rsidRPr="005062B4">
        <w:t xml:space="preserve"> and interest in all data used by, resulting from, and collected using the services provided. The Vendor shall not access State </w:t>
      </w:r>
      <w:r>
        <w:t>u</w:t>
      </w:r>
      <w:r w:rsidRPr="005062B4">
        <w:t xml:space="preserve">ser </w:t>
      </w:r>
      <w:r w:rsidR="005062B4" w:rsidRPr="005062B4">
        <w:t>accounts or State Data, except in the course of data center operation</w:t>
      </w:r>
      <w:r w:rsidR="008C2E64">
        <w:t>s</w:t>
      </w:r>
      <w:r w:rsidR="005062B4" w:rsidRPr="005062B4">
        <w:t xml:space="preserve"> related to this solution</w:t>
      </w:r>
      <w:r w:rsidR="008C2E64">
        <w:t xml:space="preserve">, in </w:t>
      </w:r>
      <w:r w:rsidR="005062B4" w:rsidRPr="005062B4">
        <w:t>response to service or technical issues</w:t>
      </w:r>
      <w:r>
        <w:t xml:space="preserve"> </w:t>
      </w:r>
      <w:r w:rsidR="005062B4" w:rsidRPr="005062B4">
        <w:t>as required by the express terms of this service</w:t>
      </w:r>
      <w:r>
        <w:t xml:space="preserve">, </w:t>
      </w:r>
      <w:r w:rsidR="005062B4" w:rsidRPr="005062B4">
        <w:t xml:space="preserve">or at </w:t>
      </w:r>
      <w:r>
        <w:t xml:space="preserve">the </w:t>
      </w:r>
      <w:r w:rsidR="005062B4" w:rsidRPr="005062B4">
        <w:t>State’s written request.</w:t>
      </w:r>
    </w:p>
    <w:p w14:paraId="1F7166DF" w14:textId="77777777" w:rsidR="007B51D4" w:rsidRDefault="00DC03A6" w:rsidP="00AE3C10">
      <w:pPr>
        <w:pStyle w:val="RFPL2123"/>
      </w:pPr>
      <w:r w:rsidRPr="00DC03A6">
        <w:t>Vendor agrees to maintain and archive State data in non-proprietary formats to facilitate any future transition from the hosted solution to another solution</w:t>
      </w:r>
      <w:r w:rsidR="00AE3C10">
        <w:t>.</w:t>
      </w:r>
    </w:p>
    <w:p w14:paraId="5C84437D" w14:textId="77777777" w:rsidR="006835EA" w:rsidRDefault="006835EA" w:rsidP="002B3799">
      <w:pPr>
        <w:pStyle w:val="RFPHeading2"/>
        <w:keepNext/>
      </w:pPr>
      <w:bookmarkStart w:id="1074" w:name="_Toc83373253"/>
      <w:r>
        <w:t>Backup Services</w:t>
      </w:r>
      <w:bookmarkEnd w:id="1074"/>
    </w:p>
    <w:p w14:paraId="591E0161" w14:textId="2596AA37" w:rsidR="006835EA" w:rsidRDefault="006835EA" w:rsidP="006835EA">
      <w:pPr>
        <w:pStyle w:val="RFPL2123"/>
      </w:pPr>
      <w:r>
        <w:t xml:space="preserve">The Vendor must be able to configure, schedule, and manage backups of all the data including but not limited to files, folders, images, </w:t>
      </w:r>
      <w:r w:rsidRPr="00925B5D">
        <w:t>system</w:t>
      </w:r>
      <w:r w:rsidR="00202A8A">
        <w:t xml:space="preserve"> </w:t>
      </w:r>
      <w:r>
        <w:t xml:space="preserve">databases, and enterprise applications. </w:t>
      </w:r>
    </w:p>
    <w:p w14:paraId="6F27C073" w14:textId="77777777" w:rsidR="006835EA" w:rsidRDefault="006835EA" w:rsidP="006835EA">
      <w:pPr>
        <w:pStyle w:val="RFPL2123"/>
      </w:pPr>
      <w:r>
        <w:t>The Vendor must maintain backup system security and application updates.</w:t>
      </w:r>
    </w:p>
    <w:p w14:paraId="630EF04A" w14:textId="77777777" w:rsidR="006835EA" w:rsidRDefault="006835EA" w:rsidP="006835EA">
      <w:pPr>
        <w:pStyle w:val="RFPL2123"/>
      </w:pPr>
      <w:r>
        <w:t xml:space="preserve">The Vendor must provide cloud backup options. </w:t>
      </w:r>
    </w:p>
    <w:p w14:paraId="4F25321B" w14:textId="77777777" w:rsidR="006835EA" w:rsidRDefault="006835EA" w:rsidP="006835EA">
      <w:pPr>
        <w:pStyle w:val="RFPL2123"/>
      </w:pPr>
      <w:r>
        <w:t>Vendor must agree that the proposed solution will be backed up (data and system configurations) at least daily for continuity of operations considerations.</w:t>
      </w:r>
    </w:p>
    <w:p w14:paraId="61000CE0" w14:textId="77777777" w:rsidR="006835EA" w:rsidRDefault="006835EA" w:rsidP="006835EA">
      <w:pPr>
        <w:pStyle w:val="RFPL2123"/>
      </w:pPr>
      <w:r>
        <w:t>Vendor must agree that the proposed solution will permit system administrators to selectively create full and incremental backups of any and all files without impacting functionality of the system.</w:t>
      </w:r>
    </w:p>
    <w:p w14:paraId="59FAC9C3" w14:textId="77777777" w:rsidR="006835EA" w:rsidRDefault="006835EA" w:rsidP="006835EA">
      <w:pPr>
        <w:pStyle w:val="RFPL2123"/>
      </w:pPr>
      <w:r>
        <w:t xml:space="preserve">The Vendor must encrypt all backup files and data and must manage encryption keys. At a minimum, the backup options must encompass a strategy of daily incremental and weekly full backups. All cloud instances must include options for snapshots and backups of snapshots. </w:t>
      </w:r>
    </w:p>
    <w:p w14:paraId="051B1642" w14:textId="5B379900" w:rsidR="006835EA" w:rsidRDefault="006835EA" w:rsidP="006835EA">
      <w:pPr>
        <w:pStyle w:val="RFPL2123"/>
      </w:pPr>
      <w:r>
        <w:t xml:space="preserve">The encrypted backup should be moved to another geographical cloud region. Regardless of the method of backup, weekly full backups must include </w:t>
      </w:r>
      <w:r w:rsidR="000D2E5F">
        <w:t xml:space="preserve">complete </w:t>
      </w:r>
      <w:r w:rsidRPr="000D2E5F">
        <w:t xml:space="preserve">system </w:t>
      </w:r>
      <w:r>
        <w:t xml:space="preserve">information. </w:t>
      </w:r>
      <w:r w:rsidRPr="004E049B">
        <w:t>MDE</w:t>
      </w:r>
      <w:r>
        <w:t xml:space="preserve"> retention requirement for all backups is 52 weeks. Backup retrieval must be started within two hours of notification from </w:t>
      </w:r>
      <w:r w:rsidRPr="004E049B">
        <w:t>MDE</w:t>
      </w:r>
      <w:r>
        <w:t>. Vendor must monitor all disaster recovery instances, including replication and instance performances.</w:t>
      </w:r>
    </w:p>
    <w:p w14:paraId="7B31A256" w14:textId="77777777" w:rsidR="006835EA" w:rsidRDefault="006835EA" w:rsidP="006835EA">
      <w:pPr>
        <w:pStyle w:val="RFPL2123"/>
      </w:pPr>
      <w:r>
        <w:t xml:space="preserve">Solution must be capable of running backup reports on a weekly basis, or whatever sequence is required by </w:t>
      </w:r>
      <w:r w:rsidRPr="004E049B">
        <w:t>MDE</w:t>
      </w:r>
      <w:r>
        <w:t xml:space="preserve">.  For example, report should reveal which jobs successfully completed, which jobs failed, and which jobs restarted, etc.  </w:t>
      </w:r>
    </w:p>
    <w:p w14:paraId="3A2DBE92" w14:textId="77777777" w:rsidR="006835EA" w:rsidRDefault="006835EA" w:rsidP="006835EA">
      <w:pPr>
        <w:pStyle w:val="RFPL2123"/>
      </w:pPr>
      <w:r>
        <w:t>For backup reporting, solution must be capable of on-demand as well as auto-run reporting.</w:t>
      </w:r>
    </w:p>
    <w:p w14:paraId="07F4AE4D" w14:textId="77777777" w:rsidR="006835EA" w:rsidRDefault="006835EA" w:rsidP="006835EA">
      <w:pPr>
        <w:pStyle w:val="RFPL2123"/>
      </w:pPr>
      <w:r>
        <w:t xml:space="preserve">The Vendor must be willing to provide backups on demand related to development, database changes, or emergency situations.  </w:t>
      </w:r>
    </w:p>
    <w:p w14:paraId="50CF697B" w14:textId="77777777" w:rsidR="009877CC" w:rsidRDefault="0021634C" w:rsidP="00CB781D">
      <w:pPr>
        <w:pStyle w:val="RFPHeading2"/>
      </w:pPr>
      <w:bookmarkStart w:id="1075" w:name="_Toc83373254"/>
      <w:r>
        <w:lastRenderedPageBreak/>
        <w:t>Business Continuity/Disaster Recovery</w:t>
      </w:r>
      <w:bookmarkEnd w:id="1075"/>
    </w:p>
    <w:p w14:paraId="400E85A6" w14:textId="0F43BDD8" w:rsidR="003113BE" w:rsidRDefault="0021634C" w:rsidP="008E0415">
      <w:pPr>
        <w:pStyle w:val="RFPL2123"/>
      </w:pPr>
      <w:r>
        <w:t xml:space="preserve">In the </w:t>
      </w:r>
      <w:r w:rsidRPr="008E0415">
        <w:t>event</w:t>
      </w:r>
      <w:r>
        <w:t xml:space="preserve"> Vendor’s host site experiences unsafe or inoperable conditions, Vendor must be prepared to resume normal MDE operations within two business days of becoming compromised. So that MDE can assess Vendor’s ability to meet this requirement, Vendor must submit with its proposal, a </w:t>
      </w:r>
      <w:r w:rsidR="00245A62">
        <w:t xml:space="preserve">preliminary </w:t>
      </w:r>
      <w:r w:rsidR="00753CCB">
        <w:t>C</w:t>
      </w:r>
      <w:r w:rsidR="00245A62">
        <w:t xml:space="preserve">ontinuity of </w:t>
      </w:r>
      <w:r w:rsidR="00753CCB">
        <w:t>O</w:t>
      </w:r>
      <w:r w:rsidR="00245A62">
        <w:t>perations Plan (COOP).</w:t>
      </w:r>
      <w:r>
        <w:t xml:space="preserve"> </w:t>
      </w:r>
      <w:r w:rsidR="008E0415">
        <w:t xml:space="preserve"> </w:t>
      </w:r>
      <w:r w:rsidR="00245A62">
        <w:t xml:space="preserve">COOP services include but are not limited to the provision of cloud computing, system data, and documentation to ensure essential services in the event of disaster </w:t>
      </w:r>
      <w:r w:rsidR="00770F44">
        <w:t>conditions</w:t>
      </w:r>
      <w:r w:rsidR="00245A62">
        <w:t xml:space="preserve">. </w:t>
      </w:r>
      <w:r w:rsidR="003113BE">
        <w:t xml:space="preserve">Essential </w:t>
      </w:r>
      <w:r w:rsidR="00AD6018">
        <w:t xml:space="preserve">services </w:t>
      </w:r>
      <w:r w:rsidR="003113BE">
        <w:t xml:space="preserve">are defined as those functions that enable Vendor to provide normal </w:t>
      </w:r>
      <w:r w:rsidR="00E02827">
        <w:t xml:space="preserve">MDE FDP </w:t>
      </w:r>
      <w:r w:rsidR="005F2084">
        <w:t xml:space="preserve">and APS </w:t>
      </w:r>
      <w:r w:rsidR="003113BE">
        <w:t xml:space="preserve">operations under any and all circumstances.  </w:t>
      </w:r>
    </w:p>
    <w:p w14:paraId="082A15B6" w14:textId="77777777" w:rsidR="00245A62" w:rsidRDefault="00245A62" w:rsidP="009866A3">
      <w:pPr>
        <w:pStyle w:val="RFPL2123"/>
      </w:pPr>
      <w:r>
        <w:t xml:space="preserve">At a minimum, the </w:t>
      </w:r>
      <w:r w:rsidR="00F3426F">
        <w:t xml:space="preserve">Preliminary </w:t>
      </w:r>
      <w:r>
        <w:t>COOP must:</w:t>
      </w:r>
    </w:p>
    <w:p w14:paraId="518FA9E1" w14:textId="77777777" w:rsidR="001941B7" w:rsidRDefault="001941B7" w:rsidP="00DB1453">
      <w:pPr>
        <w:pStyle w:val="ListParagraph"/>
        <w:numPr>
          <w:ilvl w:val="1"/>
          <w:numId w:val="94"/>
        </w:numPr>
        <w:ind w:left="1800"/>
        <w:jc w:val="both"/>
      </w:pPr>
      <w:r w:rsidRPr="001941B7">
        <w:t>Outline a decision process for determining appropriate actions in implementing COOP plans and procedures</w:t>
      </w:r>
      <w:r w:rsidR="00F3426F">
        <w:t xml:space="preserve"> in order to resume essential operations within two business days of failure;</w:t>
      </w:r>
    </w:p>
    <w:p w14:paraId="0F74F083" w14:textId="77777777" w:rsidR="00245A62" w:rsidRDefault="00F3426F" w:rsidP="00DB1453">
      <w:pPr>
        <w:pStyle w:val="ListParagraph"/>
        <w:numPr>
          <w:ilvl w:val="1"/>
          <w:numId w:val="94"/>
        </w:numPr>
        <w:ind w:left="1800"/>
        <w:jc w:val="both"/>
      </w:pPr>
      <w:r>
        <w:t>Describe procedures to restore</w:t>
      </w:r>
      <w:r w:rsidR="00245A62">
        <w:t xml:space="preserve"> system functionality</w:t>
      </w:r>
      <w:r>
        <w:t xml:space="preserve"> and to protect the integrity of system data </w:t>
      </w:r>
      <w:r w:rsidR="00245A62">
        <w:t>and other assets;</w:t>
      </w:r>
    </w:p>
    <w:p w14:paraId="143B87EA" w14:textId="77777777" w:rsidR="00245A62" w:rsidRDefault="00F3426F" w:rsidP="00DB1453">
      <w:pPr>
        <w:pStyle w:val="ListParagraph"/>
        <w:numPr>
          <w:ilvl w:val="1"/>
          <w:numId w:val="94"/>
        </w:numPr>
        <w:ind w:left="1800"/>
        <w:jc w:val="both"/>
      </w:pPr>
      <w:r>
        <w:t xml:space="preserve">Describe plans to </w:t>
      </w:r>
      <w:r w:rsidR="00245A62">
        <w:t>mitigate disruptions to operations; and</w:t>
      </w:r>
    </w:p>
    <w:p w14:paraId="4AD9E9EF" w14:textId="34D6CB6E" w:rsidR="00245A62" w:rsidRDefault="00F3426F" w:rsidP="00DB1453">
      <w:pPr>
        <w:pStyle w:val="ListParagraph"/>
        <w:numPr>
          <w:ilvl w:val="1"/>
          <w:numId w:val="94"/>
        </w:numPr>
        <w:ind w:left="1800"/>
        <w:jc w:val="both"/>
      </w:pPr>
      <w:r>
        <w:t xml:space="preserve">Outline plans for a </w:t>
      </w:r>
      <w:r w:rsidR="00245A62">
        <w:t xml:space="preserve">timely and orderly recovery from an emergency and </w:t>
      </w:r>
      <w:r w:rsidR="00753CCB">
        <w:t xml:space="preserve">to </w:t>
      </w:r>
      <w:r w:rsidR="00245A62">
        <w:t xml:space="preserve">resume full service to users. </w:t>
      </w:r>
    </w:p>
    <w:p w14:paraId="24F04C12" w14:textId="2F470B23" w:rsidR="00245A62" w:rsidRDefault="001941B7" w:rsidP="009866A3">
      <w:pPr>
        <w:pStyle w:val="RFPL2123"/>
      </w:pPr>
      <w:r>
        <w:t>Upon implementation</w:t>
      </w:r>
      <w:r w:rsidR="00B63462">
        <w:t>,</w:t>
      </w:r>
      <w:r>
        <w:t xml:space="preserve"> </w:t>
      </w:r>
      <w:r w:rsidR="00F3426F">
        <w:t xml:space="preserve">MDE and the awarded </w:t>
      </w:r>
      <w:r w:rsidR="00753CCB">
        <w:t>V</w:t>
      </w:r>
      <w:r w:rsidR="00F3426F">
        <w:t xml:space="preserve">endor will update the </w:t>
      </w:r>
      <w:r>
        <w:t>COOP</w:t>
      </w:r>
      <w:r w:rsidR="00F3426F">
        <w:t xml:space="preserve"> to:</w:t>
      </w:r>
    </w:p>
    <w:p w14:paraId="31A304A3" w14:textId="77777777" w:rsidR="00245A62" w:rsidRDefault="00F3426F" w:rsidP="00DB1453">
      <w:pPr>
        <w:pStyle w:val="ListParagraph"/>
        <w:numPr>
          <w:ilvl w:val="1"/>
          <w:numId w:val="95"/>
        </w:numPr>
        <w:ind w:left="1800"/>
        <w:jc w:val="both"/>
      </w:pPr>
      <w:r>
        <w:t>Revise p</w:t>
      </w:r>
      <w:r w:rsidR="00245A62">
        <w:t>lans and procedures</w:t>
      </w:r>
      <w:r>
        <w:t xml:space="preserve"> as appropriate</w:t>
      </w:r>
      <w:r w:rsidR="00245A62">
        <w:t>;</w:t>
      </w:r>
    </w:p>
    <w:p w14:paraId="55F5C099" w14:textId="77777777" w:rsidR="00245A62" w:rsidRDefault="00F3426F" w:rsidP="00DB1453">
      <w:pPr>
        <w:pStyle w:val="ListParagraph"/>
        <w:numPr>
          <w:ilvl w:val="1"/>
          <w:numId w:val="95"/>
        </w:numPr>
        <w:ind w:left="1800"/>
        <w:jc w:val="both"/>
      </w:pPr>
      <w:r>
        <w:t xml:space="preserve">Identify </w:t>
      </w:r>
      <w:r w:rsidR="00245A62">
        <w:t>essential functions;</w:t>
      </w:r>
    </w:p>
    <w:p w14:paraId="4FEA9030" w14:textId="77777777" w:rsidR="00245A62" w:rsidRDefault="003113BE" w:rsidP="00DB1453">
      <w:pPr>
        <w:pStyle w:val="ListParagraph"/>
        <w:numPr>
          <w:ilvl w:val="1"/>
          <w:numId w:val="95"/>
        </w:numPr>
        <w:ind w:left="1800"/>
        <w:jc w:val="both"/>
      </w:pPr>
      <w:r>
        <w:t>Identify and d</w:t>
      </w:r>
      <w:r w:rsidR="00F3426F">
        <w:t xml:space="preserve">escribe </w:t>
      </w:r>
      <w:r w:rsidR="00245A62">
        <w:t>alternate facilities;</w:t>
      </w:r>
    </w:p>
    <w:p w14:paraId="74AA5CC6" w14:textId="77777777" w:rsidR="00245A62" w:rsidRDefault="00F3426F" w:rsidP="00DB1453">
      <w:pPr>
        <w:pStyle w:val="ListParagraph"/>
        <w:numPr>
          <w:ilvl w:val="1"/>
          <w:numId w:val="95"/>
        </w:numPr>
        <w:ind w:left="1800"/>
        <w:jc w:val="both"/>
      </w:pPr>
      <w:r>
        <w:t>Identify v</w:t>
      </w:r>
      <w:r w:rsidR="00245A62">
        <w:t xml:space="preserve">ital records and databases; </w:t>
      </w:r>
    </w:p>
    <w:p w14:paraId="46B601E1" w14:textId="77777777" w:rsidR="00245A62" w:rsidRDefault="00F3426F" w:rsidP="00DB1453">
      <w:pPr>
        <w:pStyle w:val="ListParagraph"/>
        <w:numPr>
          <w:ilvl w:val="1"/>
          <w:numId w:val="95"/>
        </w:numPr>
        <w:ind w:left="1800"/>
        <w:jc w:val="both"/>
      </w:pPr>
      <w:r>
        <w:t>Document t</w:t>
      </w:r>
      <w:r w:rsidR="00245A62">
        <w:t>est</w:t>
      </w:r>
      <w:r w:rsidR="003113BE">
        <w:t>ing,</w:t>
      </w:r>
      <w:r w:rsidR="00245A62">
        <w:t xml:space="preserve"> training, and monthly exercises and drills</w:t>
      </w:r>
      <w:r>
        <w:t>;</w:t>
      </w:r>
    </w:p>
    <w:p w14:paraId="4F72E895" w14:textId="5382FED4" w:rsidR="00245A62" w:rsidRDefault="00245A62" w:rsidP="00DB1453">
      <w:pPr>
        <w:pStyle w:val="ListParagraph"/>
        <w:numPr>
          <w:ilvl w:val="1"/>
          <w:numId w:val="95"/>
        </w:numPr>
        <w:ind w:left="1800"/>
        <w:jc w:val="both"/>
      </w:pPr>
      <w:r>
        <w:t>Establish a roster of fully equipped and trained State personnel with the authority to perform essential functions and activities</w:t>
      </w:r>
      <w:r w:rsidR="00753CCB">
        <w:t>; and</w:t>
      </w:r>
    </w:p>
    <w:p w14:paraId="06517FCA" w14:textId="3C48FA2F" w:rsidR="00245A62" w:rsidRDefault="00245A62" w:rsidP="00DB1453">
      <w:pPr>
        <w:pStyle w:val="ListParagraph"/>
        <w:numPr>
          <w:ilvl w:val="1"/>
          <w:numId w:val="95"/>
        </w:numPr>
        <w:ind w:left="1800"/>
        <w:jc w:val="both"/>
      </w:pPr>
      <w:r>
        <w:t xml:space="preserve">Establish reliable processes and procedures to acquire resources necessary to </w:t>
      </w:r>
      <w:r w:rsidR="00AB0B9C">
        <w:t>resume</w:t>
      </w:r>
      <w:r>
        <w:t xml:space="preserve"> essential </w:t>
      </w:r>
      <w:r w:rsidR="00AB0B9C">
        <w:t xml:space="preserve">operations and </w:t>
      </w:r>
      <w:r>
        <w:t>functions</w:t>
      </w:r>
      <w:r w:rsidR="00AB0B9C">
        <w:t xml:space="preserve"> within two days of the declaration of disaster.</w:t>
      </w:r>
      <w:r>
        <w:t xml:space="preserve"> </w:t>
      </w:r>
    </w:p>
    <w:p w14:paraId="7FA00BD2" w14:textId="77777777" w:rsidR="00245A62" w:rsidRPr="00245A62" w:rsidRDefault="00245A62" w:rsidP="009866A3">
      <w:pPr>
        <w:pStyle w:val="RFPL2123"/>
      </w:pPr>
      <w:r w:rsidRPr="00245A62">
        <w:t xml:space="preserve">In the event of a declared disaster, MDE expects the Vendor to be completely responsible for the restoration of </w:t>
      </w:r>
      <w:r>
        <w:t xml:space="preserve">essential </w:t>
      </w:r>
      <w:r w:rsidRPr="00245A62">
        <w:t xml:space="preserve">operations. </w:t>
      </w:r>
    </w:p>
    <w:p w14:paraId="39F27445" w14:textId="77777777" w:rsidR="00245A62" w:rsidRPr="00245A62" w:rsidRDefault="00245A62" w:rsidP="00DB1453">
      <w:pPr>
        <w:pStyle w:val="ListParagraph"/>
        <w:numPr>
          <w:ilvl w:val="1"/>
          <w:numId w:val="96"/>
        </w:numPr>
        <w:ind w:left="1800"/>
        <w:jc w:val="both"/>
      </w:pPr>
      <w:r w:rsidRPr="00245A62">
        <w:t>Vendor will be expected to invoke the appropriate disaster recovery plan within four</w:t>
      </w:r>
      <w:r w:rsidR="0082494A">
        <w:t xml:space="preserve"> </w:t>
      </w:r>
      <w:r w:rsidRPr="00245A62">
        <w:t>hours from the disaster declaration and the disruption of normal operations.</w:t>
      </w:r>
    </w:p>
    <w:p w14:paraId="25635402" w14:textId="77777777" w:rsidR="00AB0B9C" w:rsidRPr="00245A62" w:rsidRDefault="00AB0B9C" w:rsidP="00DB1453">
      <w:pPr>
        <w:pStyle w:val="ListParagraph"/>
        <w:numPr>
          <w:ilvl w:val="1"/>
          <w:numId w:val="96"/>
        </w:numPr>
        <w:ind w:left="1800"/>
        <w:jc w:val="both"/>
      </w:pPr>
      <w:r w:rsidRPr="00245A62">
        <w:t xml:space="preserve">MDE must be able to log on to the failover system at the disaster recovery site </w:t>
      </w:r>
      <w:r>
        <w:t xml:space="preserve">at 100% operational capacity within two </w:t>
      </w:r>
      <w:r w:rsidR="00D30C36">
        <w:t xml:space="preserve">business </w:t>
      </w:r>
      <w:r>
        <w:t>days of the declaration of disaster</w:t>
      </w:r>
      <w:r w:rsidRPr="00245A62">
        <w:t xml:space="preserve">. </w:t>
      </w:r>
    </w:p>
    <w:p w14:paraId="6E9A9B81" w14:textId="62536172" w:rsidR="00245A62" w:rsidRDefault="00245A62" w:rsidP="00DB1453">
      <w:pPr>
        <w:pStyle w:val="ListParagraph"/>
        <w:numPr>
          <w:ilvl w:val="1"/>
          <w:numId w:val="96"/>
        </w:numPr>
        <w:ind w:left="1800"/>
        <w:jc w:val="both"/>
      </w:pPr>
      <w:r w:rsidRPr="00245A62">
        <w:t xml:space="preserve">In the event of disaster </w:t>
      </w:r>
      <w:r w:rsidR="00770F44">
        <w:t>conditions</w:t>
      </w:r>
      <w:r w:rsidRPr="00245A62">
        <w:t xml:space="preserve">, Vendor must remain in regular and consistent communications with MDE, keeping all relevant managers and responders informed and updated on efforts to restore normal operations. </w:t>
      </w:r>
    </w:p>
    <w:p w14:paraId="3C4C8858" w14:textId="77777777" w:rsidR="00F72FE9" w:rsidRDefault="00F72FE9" w:rsidP="00F72FE9">
      <w:pPr>
        <w:pStyle w:val="RFPL2123"/>
      </w:pPr>
      <w:r w:rsidRPr="00F72FE9">
        <w:lastRenderedPageBreak/>
        <w:t xml:space="preserve">Vendor must agree that the proposed solution will maintain synchrony between the primary MDE site and the failover site to ensure that each and every transaction successfully enrolled in the operational site is still available in case of a switchover to the </w:t>
      </w:r>
      <w:r>
        <w:t>alternate</w:t>
      </w:r>
      <w:r w:rsidRPr="00F72FE9">
        <w:t xml:space="preserve"> site.</w:t>
      </w:r>
    </w:p>
    <w:p w14:paraId="5F1761C6" w14:textId="77777777" w:rsidR="008D0989" w:rsidRDefault="008D0989" w:rsidP="008D0989">
      <w:pPr>
        <w:pStyle w:val="Heading1"/>
      </w:pPr>
      <w:bookmarkStart w:id="1076" w:name="_Toc83373255"/>
      <w:r>
        <w:t>Implementation Requirements</w:t>
      </w:r>
      <w:r w:rsidR="00D03CFD">
        <w:t xml:space="preserve"> – Statement</w:t>
      </w:r>
      <w:r w:rsidR="00FE523B">
        <w:t>s</w:t>
      </w:r>
      <w:r w:rsidR="00D03CFD">
        <w:t xml:space="preserve"> of Work</w:t>
      </w:r>
      <w:bookmarkEnd w:id="1076"/>
      <w:r w:rsidR="00FE523B">
        <w:t xml:space="preserve"> </w:t>
      </w:r>
    </w:p>
    <w:p w14:paraId="1F0EBF8D" w14:textId="77777777" w:rsidR="00D03CFD" w:rsidRDefault="00D03CFD" w:rsidP="00FC1881">
      <w:pPr>
        <w:pStyle w:val="RFPHeading2"/>
        <w:numPr>
          <w:ilvl w:val="0"/>
          <w:numId w:val="9"/>
        </w:numPr>
      </w:pPr>
      <w:bookmarkStart w:id="1077" w:name="_Toc83373256"/>
      <w:r>
        <w:t>Vendor Acknowledgement</w:t>
      </w:r>
      <w:r w:rsidR="005B0927">
        <w:t xml:space="preserve"> (Both Solutions)</w:t>
      </w:r>
      <w:bookmarkEnd w:id="1077"/>
    </w:p>
    <w:p w14:paraId="13D736CD" w14:textId="77777777" w:rsidR="003441CD" w:rsidRDefault="00E559DB" w:rsidP="00674F10">
      <w:pPr>
        <w:pStyle w:val="RFPL2123"/>
      </w:pPr>
      <w:bookmarkStart w:id="1078" w:name="_Hlk35005361"/>
      <w:r>
        <w:t>This section</w:t>
      </w:r>
      <w:r w:rsidR="003441CD">
        <w:t xml:space="preserve"> </w:t>
      </w:r>
      <w:r w:rsidR="003441CD" w:rsidRPr="001F2326">
        <w:t xml:space="preserve">outlines the MDE minimum expectations of the awarded Vendor for implementation </w:t>
      </w:r>
      <w:r w:rsidR="003441CD" w:rsidRPr="004F497E">
        <w:t>of the selected solution</w:t>
      </w:r>
      <w:r w:rsidR="00565048" w:rsidRPr="004F497E">
        <w:t>s</w:t>
      </w:r>
      <w:r w:rsidR="003441CD" w:rsidRPr="004F497E">
        <w:t>.</w:t>
      </w:r>
      <w:r w:rsidR="003441CD">
        <w:t xml:space="preserve">  Implementation deliverables will reveal the Vendor’s expertise in project management, </w:t>
      </w:r>
      <w:r w:rsidR="00C26D28">
        <w:t>USDA Food Distribution/WBSCM</w:t>
      </w:r>
      <w:r w:rsidR="003441CD">
        <w:t xml:space="preserve"> process management and improvement, </w:t>
      </w:r>
      <w:r w:rsidR="00565048">
        <w:t xml:space="preserve">automated purchasing system experience, </w:t>
      </w:r>
      <w:r w:rsidR="003441CD">
        <w:t xml:space="preserve">data migration, and acceptance testing, etc.  MDE expects the proposed preliminary implementation plans to be refined by the awarded Vendor and MDE project managers during the implementation process. </w:t>
      </w:r>
    </w:p>
    <w:p w14:paraId="425E2140" w14:textId="09FA2B73" w:rsidR="00565048" w:rsidRPr="00674F10" w:rsidRDefault="00565048" w:rsidP="00674F10">
      <w:pPr>
        <w:pStyle w:val="RFPL2123"/>
      </w:pPr>
      <w:r>
        <w:t>Because this procurement seeks two solutions, implementation plans must reveal Vendor’s plans for each solution.</w:t>
      </w:r>
    </w:p>
    <w:p w14:paraId="302E78BB" w14:textId="77777777" w:rsidR="003441CD" w:rsidRDefault="003441CD" w:rsidP="009866A3">
      <w:pPr>
        <w:pStyle w:val="RFPL2123"/>
      </w:pPr>
      <w:r>
        <w:t xml:space="preserve">Upon award, MDE intends for the requirements set forth in this </w:t>
      </w:r>
      <w:r w:rsidR="00E559DB">
        <w:t>section</w:t>
      </w:r>
      <w:r>
        <w:t xml:space="preserve">, and the responding Vendor’s proposal, including any subsequent, agreed upon provisions and revisions, to act as the Implementation Statement of Work.  </w:t>
      </w:r>
    </w:p>
    <w:p w14:paraId="01DA67AB" w14:textId="77777777" w:rsidR="00D03CFD" w:rsidRDefault="003441CD" w:rsidP="009866A3">
      <w:pPr>
        <w:pStyle w:val="RFPL2123"/>
      </w:pPr>
      <w:r>
        <w:t xml:space="preserve">Vendor must acknowledge that he has read and understands the intent of </w:t>
      </w:r>
      <w:r w:rsidR="00E559DB">
        <w:t xml:space="preserve">this section - </w:t>
      </w:r>
      <w:r>
        <w:t xml:space="preserve">Implementation Requirements - Statement of Work. </w:t>
      </w:r>
    </w:p>
    <w:p w14:paraId="32C7B468" w14:textId="77777777" w:rsidR="009877CC" w:rsidRDefault="009877CC" w:rsidP="00FC1881">
      <w:pPr>
        <w:pStyle w:val="RFPHeading2"/>
        <w:numPr>
          <w:ilvl w:val="0"/>
          <w:numId w:val="9"/>
        </w:numPr>
      </w:pPr>
      <w:bookmarkStart w:id="1079" w:name="_Toc83373257"/>
      <w:bookmarkEnd w:id="1078"/>
      <w:r>
        <w:t>General Scope</w:t>
      </w:r>
      <w:r w:rsidR="005B0927">
        <w:t xml:space="preserve"> (Both Solutions)</w:t>
      </w:r>
      <w:bookmarkEnd w:id="1079"/>
    </w:p>
    <w:p w14:paraId="3260D6D8" w14:textId="77777777" w:rsidR="004E049B" w:rsidRDefault="004E049B" w:rsidP="009866A3">
      <w:pPr>
        <w:pStyle w:val="RFPL2123"/>
      </w:pPr>
      <w:r>
        <w:t xml:space="preserve">Vendor must agree to implement the </w:t>
      </w:r>
      <w:r w:rsidR="00D7612D">
        <w:t>awarded</w:t>
      </w:r>
      <w:r>
        <w:t xml:space="preserve"> solution</w:t>
      </w:r>
      <w:r w:rsidR="00565048">
        <w:t>s</w:t>
      </w:r>
      <w:r>
        <w:t xml:space="preserve"> to achieve the following minimum goals: </w:t>
      </w:r>
    </w:p>
    <w:p w14:paraId="481EFDE0" w14:textId="77777777" w:rsidR="004E049B" w:rsidRDefault="004E049B" w:rsidP="00DB1453">
      <w:pPr>
        <w:pStyle w:val="ListParagraph"/>
        <w:numPr>
          <w:ilvl w:val="1"/>
          <w:numId w:val="97"/>
        </w:numPr>
        <w:ind w:left="1800"/>
        <w:jc w:val="both"/>
      </w:pPr>
      <w:r>
        <w:t xml:space="preserve">Replicate the </w:t>
      </w:r>
      <w:r w:rsidR="007E0C0A">
        <w:t xml:space="preserve">USDA food distribution programmatic, </w:t>
      </w:r>
      <w:r>
        <w:t xml:space="preserve">functional, technical, and administrative capabilities of the </w:t>
      </w:r>
      <w:r w:rsidR="000A7F93">
        <w:t xml:space="preserve">incumbent </w:t>
      </w:r>
      <w:r w:rsidR="00565048">
        <w:t xml:space="preserve">FDP </w:t>
      </w:r>
      <w:r w:rsidR="000A7F93">
        <w:t>system.</w:t>
      </w:r>
    </w:p>
    <w:p w14:paraId="67FE594F" w14:textId="23461ABC" w:rsidR="00565048" w:rsidRDefault="00565048" w:rsidP="00DB1453">
      <w:pPr>
        <w:pStyle w:val="ListParagraph"/>
        <w:numPr>
          <w:ilvl w:val="1"/>
          <w:numId w:val="97"/>
        </w:numPr>
        <w:ind w:left="1800"/>
        <w:jc w:val="both"/>
      </w:pPr>
      <w:r>
        <w:t>Replicate the purchasing/distribution, functional, technical, and administrative capabilities of the incumbent AP</w:t>
      </w:r>
      <w:r w:rsidR="00F82ADA">
        <w:t>S</w:t>
      </w:r>
      <w:r>
        <w:t xml:space="preserve"> system.</w:t>
      </w:r>
    </w:p>
    <w:p w14:paraId="23B50ADC" w14:textId="77777777" w:rsidR="004E049B" w:rsidRDefault="004E049B" w:rsidP="00DB1453">
      <w:pPr>
        <w:pStyle w:val="ListParagraph"/>
        <w:numPr>
          <w:ilvl w:val="1"/>
          <w:numId w:val="97"/>
        </w:numPr>
        <w:ind w:left="1800"/>
        <w:jc w:val="both"/>
      </w:pPr>
      <w:r>
        <w:t xml:space="preserve">Enhance the functional, technical, and administrative capabilities of the </w:t>
      </w:r>
      <w:r w:rsidR="000A7F93">
        <w:t xml:space="preserve">incumbent </w:t>
      </w:r>
      <w:r w:rsidR="00565048">
        <w:t xml:space="preserve">FDP </w:t>
      </w:r>
      <w:r w:rsidR="000A7F93">
        <w:t xml:space="preserve">system </w:t>
      </w:r>
      <w:r>
        <w:t xml:space="preserve">to meet all </w:t>
      </w:r>
      <w:r w:rsidR="007E0C0A">
        <w:t xml:space="preserve">relevant </w:t>
      </w:r>
      <w:r w:rsidR="000A7F93">
        <w:t>USDA Food Distribution</w:t>
      </w:r>
      <w:r>
        <w:t>/WBSCM requirements.</w:t>
      </w:r>
    </w:p>
    <w:p w14:paraId="736E679F" w14:textId="537C6DF2" w:rsidR="00D7612D" w:rsidRDefault="00565048" w:rsidP="00DB1453">
      <w:pPr>
        <w:pStyle w:val="ListParagraph"/>
        <w:numPr>
          <w:ilvl w:val="1"/>
          <w:numId w:val="97"/>
        </w:numPr>
        <w:ind w:left="1800"/>
        <w:jc w:val="both"/>
      </w:pPr>
      <w:r>
        <w:t>For both solutions, u</w:t>
      </w:r>
      <w:r w:rsidR="000876BC">
        <w:t>pdate/enhance incumbent workflows and a</w:t>
      </w:r>
      <w:r w:rsidR="00D7612D">
        <w:t>utomate incumbent manual processes.</w:t>
      </w:r>
    </w:p>
    <w:p w14:paraId="6D8A2676" w14:textId="6792B9F9" w:rsidR="004E049B" w:rsidRDefault="00565048" w:rsidP="00DB1453">
      <w:pPr>
        <w:pStyle w:val="ListParagraph"/>
        <w:numPr>
          <w:ilvl w:val="1"/>
          <w:numId w:val="97"/>
        </w:numPr>
        <w:ind w:left="1800"/>
        <w:jc w:val="both"/>
      </w:pPr>
      <w:r>
        <w:t>For both solutions, m</w:t>
      </w:r>
      <w:r w:rsidR="004E049B">
        <w:t xml:space="preserve">igrate the </w:t>
      </w:r>
      <w:r w:rsidR="000A7F93">
        <w:t xml:space="preserve">incumbent </w:t>
      </w:r>
      <w:r w:rsidR="004E049B">
        <w:t>database content from the existing solution</w:t>
      </w:r>
      <w:r>
        <w:t>s</w:t>
      </w:r>
      <w:r w:rsidR="004E049B">
        <w:t xml:space="preserve"> to the selected solution</w:t>
      </w:r>
      <w:r w:rsidR="00BC12B8">
        <w:t>(</w:t>
      </w:r>
      <w:r>
        <w:t>s</w:t>
      </w:r>
      <w:r w:rsidR="00BC12B8">
        <w:t>)</w:t>
      </w:r>
      <w:r w:rsidR="000876BC">
        <w:t>.</w:t>
      </w:r>
    </w:p>
    <w:p w14:paraId="67F265B1" w14:textId="02F5763A" w:rsidR="000876BC" w:rsidRDefault="00565048" w:rsidP="00DB1453">
      <w:pPr>
        <w:pStyle w:val="ListParagraph"/>
        <w:numPr>
          <w:ilvl w:val="1"/>
          <w:numId w:val="97"/>
        </w:numPr>
        <w:ind w:left="1800"/>
        <w:jc w:val="both"/>
      </w:pPr>
      <w:r>
        <w:t>For bot</w:t>
      </w:r>
      <w:r w:rsidR="00F82ADA">
        <w:t>h</w:t>
      </w:r>
      <w:r>
        <w:t xml:space="preserve"> solutions, m</w:t>
      </w:r>
      <w:r w:rsidR="0051248C" w:rsidRPr="0051248C">
        <w:t>aintain historical data integrity in the event current MDE data formats are changed by the proposed solution</w:t>
      </w:r>
      <w:r w:rsidR="000876BC">
        <w:t>.</w:t>
      </w:r>
    </w:p>
    <w:p w14:paraId="593415A2" w14:textId="77777777" w:rsidR="004E049B" w:rsidRDefault="00E559DB" w:rsidP="009866A3">
      <w:pPr>
        <w:pStyle w:val="RFPL2123"/>
      </w:pPr>
      <w:r>
        <w:t>Vendor must c</w:t>
      </w:r>
      <w:r w:rsidR="004E049B">
        <w:t xml:space="preserve">onduct extensive testing of the proposed </w:t>
      </w:r>
      <w:r w:rsidR="00CB7C3D">
        <w:t>solution</w:t>
      </w:r>
      <w:r w:rsidR="00565048">
        <w:t>s</w:t>
      </w:r>
      <w:r w:rsidR="004E049B">
        <w:t xml:space="preserve"> to identify and correct deficiencies in base capabilities, customizations, integrations, interfaces, migrations, and </w:t>
      </w:r>
      <w:r w:rsidR="004E049B" w:rsidRPr="004E049B">
        <w:t>MDE</w:t>
      </w:r>
      <w:r w:rsidR="004E049B">
        <w:t xml:space="preserve"> processes. Such efforts must include but may not be limited to:</w:t>
      </w:r>
    </w:p>
    <w:p w14:paraId="3E2EDBFE" w14:textId="77777777" w:rsidR="004E049B" w:rsidRDefault="004E049B" w:rsidP="00DB1453">
      <w:pPr>
        <w:pStyle w:val="ListParagraph"/>
        <w:numPr>
          <w:ilvl w:val="1"/>
          <w:numId w:val="98"/>
        </w:numPr>
        <w:ind w:left="1800"/>
      </w:pPr>
      <w:r>
        <w:t>On-site Testing;</w:t>
      </w:r>
    </w:p>
    <w:p w14:paraId="26BA6795" w14:textId="77777777" w:rsidR="004E049B" w:rsidRDefault="004E049B" w:rsidP="00DB1453">
      <w:pPr>
        <w:pStyle w:val="ListParagraph"/>
        <w:numPr>
          <w:ilvl w:val="1"/>
          <w:numId w:val="98"/>
        </w:numPr>
        <w:ind w:left="1800"/>
      </w:pPr>
      <w:r>
        <w:t>COOP Testing;</w:t>
      </w:r>
    </w:p>
    <w:p w14:paraId="58247D78" w14:textId="77777777" w:rsidR="004E049B" w:rsidRDefault="004E049B" w:rsidP="00DB1453">
      <w:pPr>
        <w:pStyle w:val="ListParagraph"/>
        <w:numPr>
          <w:ilvl w:val="1"/>
          <w:numId w:val="98"/>
        </w:numPr>
        <w:ind w:left="1800"/>
      </w:pPr>
      <w:r>
        <w:lastRenderedPageBreak/>
        <w:t>User Acceptance Testing; and</w:t>
      </w:r>
    </w:p>
    <w:p w14:paraId="0AEE433B" w14:textId="77777777" w:rsidR="004E049B" w:rsidRDefault="004E049B" w:rsidP="00DB1453">
      <w:pPr>
        <w:pStyle w:val="ListParagraph"/>
        <w:numPr>
          <w:ilvl w:val="1"/>
          <w:numId w:val="98"/>
        </w:numPr>
        <w:ind w:left="1800"/>
      </w:pPr>
      <w:r>
        <w:t>Final Acceptance Testing.</w:t>
      </w:r>
    </w:p>
    <w:p w14:paraId="7195F1B7" w14:textId="77777777" w:rsidR="00E559DB" w:rsidRDefault="00E559DB" w:rsidP="00E559DB">
      <w:pPr>
        <w:pStyle w:val="RFPL2123"/>
      </w:pPr>
      <w:r>
        <w:t>Vendor will be responsible for any interface, integration, conversion, migration, or other issues that may arise during implementation</w:t>
      </w:r>
      <w:r w:rsidR="00565048">
        <w:t xml:space="preserve"> of the awarded solutions</w:t>
      </w:r>
      <w:r>
        <w:t xml:space="preserve">. </w:t>
      </w:r>
    </w:p>
    <w:p w14:paraId="2066FE08" w14:textId="77777777" w:rsidR="004E049B" w:rsidRDefault="00E559DB" w:rsidP="009866A3">
      <w:pPr>
        <w:pStyle w:val="RFPL2123"/>
      </w:pPr>
      <w:r>
        <w:t>Vendor must t</w:t>
      </w:r>
      <w:r w:rsidR="004E049B">
        <w:t>rain system users and provide complete system documentation and user documentation</w:t>
      </w:r>
      <w:r w:rsidR="00565048">
        <w:t xml:space="preserve"> for both systems</w:t>
      </w:r>
      <w:r w:rsidR="004E049B">
        <w:t>.</w:t>
      </w:r>
    </w:p>
    <w:p w14:paraId="2A2C38D2" w14:textId="77777777" w:rsidR="009877CC" w:rsidRDefault="009877CC" w:rsidP="00FC1881">
      <w:pPr>
        <w:pStyle w:val="RFPHeading2"/>
        <w:numPr>
          <w:ilvl w:val="0"/>
          <w:numId w:val="9"/>
        </w:numPr>
      </w:pPr>
      <w:bookmarkStart w:id="1080" w:name="_Toc83373258"/>
      <w:r>
        <w:t>Project Management</w:t>
      </w:r>
      <w:r w:rsidR="00F14A1F">
        <w:t xml:space="preserve"> Plan</w:t>
      </w:r>
      <w:r w:rsidR="005B0927">
        <w:t xml:space="preserve"> (Both Solutions)</w:t>
      </w:r>
      <w:bookmarkEnd w:id="1080"/>
    </w:p>
    <w:p w14:paraId="7D8CA7CD" w14:textId="77777777" w:rsidR="001450E3" w:rsidRDefault="00F14A1F" w:rsidP="009866A3">
      <w:pPr>
        <w:pStyle w:val="RFPL2123"/>
      </w:pPr>
      <w:r>
        <w:t>Project Management Plan (PMP):  MDE desires to implement the proposed solution</w:t>
      </w:r>
      <w:r w:rsidR="00565048">
        <w:t>s</w:t>
      </w:r>
      <w:r>
        <w:t xml:space="preserve"> </w:t>
      </w:r>
      <w:r w:rsidR="001450E3">
        <w:t xml:space="preserve">as </w:t>
      </w:r>
      <w:r>
        <w:t xml:space="preserve">rapidly as possible after contract execution.  </w:t>
      </w:r>
      <w:r w:rsidR="001B2AEC">
        <w:t xml:space="preserve">So that MDE can assess </w:t>
      </w:r>
      <w:r>
        <w:t>Vendor</w:t>
      </w:r>
      <w:r w:rsidR="001B2AEC">
        <w:t>’s ability to successfully implement the proposed solution</w:t>
      </w:r>
      <w:r w:rsidR="002036EF">
        <w:t>s</w:t>
      </w:r>
      <w:r w:rsidR="001B2AEC">
        <w:t xml:space="preserve">, Vendor </w:t>
      </w:r>
      <w:r>
        <w:t xml:space="preserve">must </w:t>
      </w:r>
      <w:r w:rsidR="00B46CB5">
        <w:t xml:space="preserve">submit </w:t>
      </w:r>
      <w:r>
        <w:t xml:space="preserve">a </w:t>
      </w:r>
      <w:r w:rsidR="00B46CB5">
        <w:t>preliminary PMP</w:t>
      </w:r>
      <w:r w:rsidR="001B2AEC">
        <w:t xml:space="preserve">.  At a minimum the PMP must address </w:t>
      </w:r>
      <w:r w:rsidR="001450E3">
        <w:t xml:space="preserve">design and </w:t>
      </w:r>
      <w:r w:rsidR="001B2AEC">
        <w:t xml:space="preserve">development, </w:t>
      </w:r>
      <w:r w:rsidR="00B46CB5">
        <w:t xml:space="preserve">all </w:t>
      </w:r>
      <w:r w:rsidR="001B2AEC">
        <w:t xml:space="preserve">implementation </w:t>
      </w:r>
      <w:r>
        <w:t>tasks</w:t>
      </w:r>
      <w:r w:rsidR="001B2AEC">
        <w:t xml:space="preserve">, </w:t>
      </w:r>
      <w:r w:rsidR="001450E3">
        <w:t xml:space="preserve">data conversion and migration, </w:t>
      </w:r>
      <w:r>
        <w:t>estimated hours per task, major project milestones, quality assurance checkpoints, test</w:t>
      </w:r>
      <w:r w:rsidR="001B2AEC">
        <w:t>ing</w:t>
      </w:r>
      <w:r>
        <w:t>,</w:t>
      </w:r>
      <w:r w:rsidR="001450E3">
        <w:t xml:space="preserve"> and end-user training</w:t>
      </w:r>
      <w:r w:rsidR="00565048">
        <w:t xml:space="preserve"> for both solutions</w:t>
      </w:r>
      <w:r>
        <w:t xml:space="preserve">. </w:t>
      </w:r>
      <w:r w:rsidR="00B46CB5">
        <w:t xml:space="preserve"> </w:t>
      </w:r>
      <w:r w:rsidR="00080E4E">
        <w:t xml:space="preserve">The </w:t>
      </w:r>
      <w:r w:rsidR="00E559DB">
        <w:t xml:space="preserve">preliminary </w:t>
      </w:r>
      <w:r w:rsidR="00080E4E">
        <w:t>PMP must be submitted with the Vendor’s proposal</w:t>
      </w:r>
      <w:r w:rsidR="002036EF">
        <w:t xml:space="preserve"> and must address both solutions</w:t>
      </w:r>
      <w:r w:rsidR="00080E4E">
        <w:t>.</w:t>
      </w:r>
    </w:p>
    <w:p w14:paraId="180E69AC" w14:textId="77777777" w:rsidR="001B2AEC" w:rsidRDefault="00B46CB5" w:rsidP="009866A3">
      <w:pPr>
        <w:pStyle w:val="RFPL2123"/>
      </w:pPr>
      <w:r w:rsidRPr="00B46CB5">
        <w:t>Vendor’s PMP must incl</w:t>
      </w:r>
      <w:r>
        <w:t xml:space="preserve">ude a preliminary </w:t>
      </w:r>
      <w:r w:rsidRPr="00B46CB5">
        <w:t>Integrated Master Schedule (IMS)</w:t>
      </w:r>
      <w:r>
        <w:t xml:space="preserve">.  </w:t>
      </w:r>
      <w:r w:rsidRPr="00B46CB5">
        <w:t xml:space="preserve">The </w:t>
      </w:r>
      <w:r w:rsidR="001B2AEC">
        <w:t>IMS</w:t>
      </w:r>
      <w:r>
        <w:t xml:space="preserve"> </w:t>
      </w:r>
      <w:r w:rsidRPr="00B46CB5">
        <w:t xml:space="preserve">must estimate the time necessary </w:t>
      </w:r>
      <w:r w:rsidR="001B2AEC">
        <w:t xml:space="preserve">to complete </w:t>
      </w:r>
      <w:r w:rsidRPr="00B46CB5">
        <w:t xml:space="preserve">all phases of implementation </w:t>
      </w:r>
      <w:r w:rsidR="00565048">
        <w:t xml:space="preserve">for both solutions </w:t>
      </w:r>
      <w:r w:rsidRPr="00B46CB5">
        <w:t>from the point of contract execution through completion of go-live, final system acceptance, and user training.</w:t>
      </w:r>
      <w:r>
        <w:t xml:space="preserve">  </w:t>
      </w:r>
    </w:p>
    <w:p w14:paraId="7BF8AB3F" w14:textId="1DC550B6" w:rsidR="001B2AEC" w:rsidRDefault="00565048" w:rsidP="009866A3">
      <w:pPr>
        <w:pStyle w:val="RFPL2123"/>
      </w:pPr>
      <w:r>
        <w:t>For each solution, t</w:t>
      </w:r>
      <w:r w:rsidR="001B2AEC">
        <w:t>he PMP</w:t>
      </w:r>
      <w:r w:rsidR="00F96F67">
        <w:t>,</w:t>
      </w:r>
      <w:r w:rsidR="001B2AEC">
        <w:t xml:space="preserve"> which will require MDE approval, must </w:t>
      </w:r>
      <w:r w:rsidR="002A3B34">
        <w:t>reveal plans for</w:t>
      </w:r>
      <w:r w:rsidR="001B2AEC">
        <w:t xml:space="preserve"> multiple environments, including design and development, user testing, production, </w:t>
      </w:r>
      <w:r w:rsidR="00F96F67">
        <w:t xml:space="preserve">end user </w:t>
      </w:r>
      <w:r w:rsidR="001B2AEC">
        <w:t xml:space="preserve">training, and help desk support. </w:t>
      </w:r>
      <w:r w:rsidR="008D2F02">
        <w:t>In the user testing environment, all customizations, integrations, and interfaces must be tested and validated.</w:t>
      </w:r>
      <w:r w:rsidR="005B1F65">
        <w:t xml:space="preserve">  </w:t>
      </w:r>
      <w:r w:rsidR="00831F78">
        <w:t>Vendor must establish a fully functional UAT</w:t>
      </w:r>
      <w:r w:rsidR="000631E7">
        <w:t>-</w:t>
      </w:r>
      <w:r w:rsidR="00831F78">
        <w:t xml:space="preserve">level testing environment which must be regularly maintained </w:t>
      </w:r>
      <w:r w:rsidR="000631E7">
        <w:t xml:space="preserve">to mirror production, </w:t>
      </w:r>
      <w:r w:rsidR="00831F78">
        <w:t xml:space="preserve">and which must remain accessible to authorized </w:t>
      </w:r>
      <w:r w:rsidR="000631E7">
        <w:t xml:space="preserve">MDE </w:t>
      </w:r>
      <w:r w:rsidR="00831F78">
        <w:t xml:space="preserve">users </w:t>
      </w:r>
      <w:r w:rsidR="000631E7">
        <w:t>going forward</w:t>
      </w:r>
      <w:r w:rsidR="005B1F65">
        <w:t>.</w:t>
      </w:r>
    </w:p>
    <w:p w14:paraId="0DCE7FD5" w14:textId="77777777" w:rsidR="00F96F67" w:rsidRDefault="00F96F67" w:rsidP="009866A3">
      <w:pPr>
        <w:pStyle w:val="RFPL2123"/>
      </w:pPr>
      <w:r>
        <w:t>Vendor’s PMP must reflect industry best practice standards and must detail Vendor’s plans for planning, monitoring, supervising, tracking, and controlling all project activities.</w:t>
      </w:r>
    </w:p>
    <w:p w14:paraId="460AD03E" w14:textId="24476D23" w:rsidR="00F96F67" w:rsidRDefault="00F96F67" w:rsidP="009866A3">
      <w:pPr>
        <w:pStyle w:val="RFPL2123"/>
      </w:pPr>
      <w:r>
        <w:t xml:space="preserve">Vendor’s PMP must describe the organizational structure of the implementation team, team member roles and responsibilities, resources, processes, and all other information necessary for MDE to assess </w:t>
      </w:r>
      <w:r w:rsidR="002C499F">
        <w:t xml:space="preserve">Vendor’s </w:t>
      </w:r>
      <w:r>
        <w:t>ability to manage the implementation</w:t>
      </w:r>
      <w:r w:rsidR="000F2C5C">
        <w:t xml:space="preserve"> of these two solutions</w:t>
      </w:r>
      <w:r>
        <w:t>.</w:t>
      </w:r>
    </w:p>
    <w:p w14:paraId="27E3A767" w14:textId="77777777" w:rsidR="00B46CB5" w:rsidRDefault="00B46CB5" w:rsidP="009866A3">
      <w:pPr>
        <w:pStyle w:val="RFPL2123"/>
      </w:pPr>
      <w:r>
        <w:t xml:space="preserve">Upon award, the Vendor and MDE will jointly modify the proposed </w:t>
      </w:r>
      <w:r w:rsidR="00F96F67">
        <w:t>PMP</w:t>
      </w:r>
      <w:r>
        <w:t xml:space="preserve"> </w:t>
      </w:r>
      <w:r w:rsidR="00F96F67">
        <w:t xml:space="preserve">and IMS </w:t>
      </w:r>
      <w:r>
        <w:t xml:space="preserve">as appropriate to meet implementation objectives.  MDE expects the Vendor to work with the MDE Project Manager to ensure effective project management </w:t>
      </w:r>
      <w:r w:rsidR="002036EF">
        <w:t xml:space="preserve">for both solutions </w:t>
      </w:r>
      <w:r>
        <w:t xml:space="preserve">during all </w:t>
      </w:r>
      <w:r w:rsidR="00F96F67">
        <w:t xml:space="preserve">implementation </w:t>
      </w:r>
      <w:r>
        <w:t>phases</w:t>
      </w:r>
      <w:r w:rsidR="00E02827">
        <w:t xml:space="preserve"> through and until final acceptance.</w:t>
      </w:r>
    </w:p>
    <w:p w14:paraId="6399DBD4" w14:textId="718F4397" w:rsidR="00B46CB5" w:rsidRDefault="00B46CB5" w:rsidP="009866A3">
      <w:pPr>
        <w:pStyle w:val="RFPL2123"/>
      </w:pPr>
      <w:r>
        <w:t xml:space="preserve">As it relates to </w:t>
      </w:r>
      <w:r w:rsidR="000F2C5C">
        <w:t xml:space="preserve">the goals and objectives of </w:t>
      </w:r>
      <w:r>
        <w:t xml:space="preserve">this procurement, </w:t>
      </w:r>
      <w:r w:rsidR="000D75F4">
        <w:t xml:space="preserve">Vendor must </w:t>
      </w:r>
      <w:r>
        <w:t>state all Vendor assumptions or constraints regarding the proposed solution and overall project plan, timeline</w:t>
      </w:r>
      <w:r w:rsidR="00753CCB">
        <w:t>,</w:t>
      </w:r>
      <w:r>
        <w:t xml:space="preserve"> and project management.</w:t>
      </w:r>
    </w:p>
    <w:p w14:paraId="209343D0" w14:textId="7904F42D" w:rsidR="00B46CB5" w:rsidRDefault="000D75F4" w:rsidP="009866A3">
      <w:pPr>
        <w:pStyle w:val="RFPL2123"/>
      </w:pPr>
      <w:r>
        <w:t>Vendor must i</w:t>
      </w:r>
      <w:r w:rsidR="00B46CB5">
        <w:t>dentify any potential risks, roadblocks</w:t>
      </w:r>
      <w:r w:rsidR="00753CCB">
        <w:t>,</w:t>
      </w:r>
      <w:r w:rsidR="00B46CB5">
        <w:t xml:space="preserve"> and challenges you have encountered in similar implementations that could negatively affect a timely and successful completion of the project</w:t>
      </w:r>
      <w:r>
        <w:t xml:space="preserve"> and r</w:t>
      </w:r>
      <w:r w:rsidR="00B46CB5">
        <w:t>ecommend a high-level strategy to mitigate these risks.</w:t>
      </w:r>
    </w:p>
    <w:p w14:paraId="4C9D3656" w14:textId="77777777" w:rsidR="00E559DB" w:rsidRDefault="00E559DB" w:rsidP="00E559DB">
      <w:pPr>
        <w:pStyle w:val="RFPL2123"/>
      </w:pPr>
      <w:r>
        <w:lastRenderedPageBreak/>
        <w:t>Vendor’s PMP must address interface, integration, conversion, migration, or other issues that may arise during implementation</w:t>
      </w:r>
      <w:r w:rsidR="000F2C5C">
        <w:t xml:space="preserve"> of the awarded solutions</w:t>
      </w:r>
      <w:r>
        <w:t xml:space="preserve">. </w:t>
      </w:r>
    </w:p>
    <w:p w14:paraId="463A6ECA" w14:textId="4E186B64" w:rsidR="000A7F93" w:rsidRDefault="000A7F93" w:rsidP="009866A3">
      <w:pPr>
        <w:pStyle w:val="RFPL2123"/>
      </w:pPr>
      <w:bookmarkStart w:id="1081" w:name="_Hlk77084033"/>
      <w:r>
        <w:t xml:space="preserve">MDE will have limited resources available to the awarded </w:t>
      </w:r>
      <w:r w:rsidR="0010729B">
        <w:t>V</w:t>
      </w:r>
      <w:r>
        <w:t>endor for implementation.</w:t>
      </w:r>
    </w:p>
    <w:p w14:paraId="1DBC7A91" w14:textId="20A73649" w:rsidR="00701CCC" w:rsidRDefault="00701CCC" w:rsidP="00701CCC">
      <w:pPr>
        <w:pStyle w:val="RFPHeading2"/>
      </w:pPr>
      <w:bookmarkStart w:id="1082" w:name="_Toc83373259"/>
      <w:bookmarkEnd w:id="1081"/>
      <w:r>
        <w:t>Integration and/or Interfaces (Both)</w:t>
      </w:r>
      <w:bookmarkEnd w:id="1082"/>
    </w:p>
    <w:p w14:paraId="62B6C04D" w14:textId="77777777" w:rsidR="00701CCC" w:rsidRDefault="00701CCC" w:rsidP="00701CCC">
      <w:pPr>
        <w:pStyle w:val="RFPL2123"/>
      </w:pPr>
      <w:r>
        <w:t>While the two existing solutions operate independently, MDE has identified the need for interaction in at least one area.  Other interactions may become possible, depending on the awarded solution(s).  Vendor understands and agrees to work with MDE to meet these needs.</w:t>
      </w:r>
    </w:p>
    <w:p w14:paraId="17FC2995" w14:textId="38283B0E" w:rsidR="00701CCC" w:rsidRDefault="00701CCC" w:rsidP="00701CCC">
      <w:pPr>
        <w:pStyle w:val="RFPL2123"/>
      </w:pPr>
      <w:r>
        <w:t>As an example of a known need for interaction,</w:t>
      </w:r>
      <w:r w:rsidR="00AB7312">
        <w:t xml:space="preserve"> food</w:t>
      </w:r>
      <w:r>
        <w:t xml:space="preserve"> can be ordered and delivered through both the FDP and the APS solutions and some items are common to both.  Foods ordered and delivered through the FDP solution are USDA entitlement foods for which users pay only the delivery fees.  Foods purchased through the APS solution are outright purchases and users must pay for food items and delivery costs. So, for items that are common to both, users would pay more through the APS solution. </w:t>
      </w:r>
    </w:p>
    <w:p w14:paraId="3FD40A47" w14:textId="4D26288C" w:rsidR="00701CCC" w:rsidRDefault="00701CCC" w:rsidP="00701CCC">
      <w:pPr>
        <w:pStyle w:val="RFPL2123"/>
        <w:numPr>
          <w:ilvl w:val="0"/>
          <w:numId w:val="0"/>
        </w:numPr>
        <w:ind w:left="1350"/>
      </w:pPr>
      <w:r>
        <w:t xml:space="preserve">In order to maximize cost savings, MDE requires a method of alerting on </w:t>
      </w:r>
      <w:r w:rsidRPr="002B45B6">
        <w:rPr>
          <w:i/>
          <w:iCs/>
        </w:rPr>
        <w:t>in-progress</w:t>
      </w:r>
      <w:r>
        <w:t xml:space="preserve"> APS orders when like items are available through the FDP USDA entitlement inventory.  MDE does not prescribe which items to order but does want to alert users so they can decide.  MDE does not want to complicate the ordering process for users and seeks a straightforward way for a user to modify an order when they decide to switch their order from the APS inventory to the FDP inventory.  Vendor</w:t>
      </w:r>
      <w:r w:rsidR="00F12FC9">
        <w:t>s</w:t>
      </w:r>
      <w:r>
        <w:t xml:space="preserve"> must describe how their solution(s) will provide this interaction. </w:t>
      </w:r>
    </w:p>
    <w:p w14:paraId="449B14C4" w14:textId="77777777" w:rsidR="00701CCC" w:rsidRDefault="00701CCC" w:rsidP="00DB1453">
      <w:pPr>
        <w:pStyle w:val="ListParagraph"/>
        <w:numPr>
          <w:ilvl w:val="1"/>
          <w:numId w:val="99"/>
        </w:numPr>
        <w:ind w:left="1800"/>
      </w:pPr>
      <w:r>
        <w:t xml:space="preserve">Vendor should describe how users will transition from an order that originated in the APS solution to one completed in the FDP solution. </w:t>
      </w:r>
    </w:p>
    <w:p w14:paraId="0C788E47" w14:textId="77777777" w:rsidR="00701CCC" w:rsidRDefault="00701CCC" w:rsidP="00DB1453">
      <w:pPr>
        <w:pStyle w:val="ListParagraph"/>
        <w:numPr>
          <w:ilvl w:val="1"/>
          <w:numId w:val="99"/>
        </w:numPr>
        <w:ind w:left="1800"/>
      </w:pPr>
      <w:r>
        <w:t xml:space="preserve">Vendor should anticipate and address various conditions such as orders that may need to be partially filled from FDP inventory and completed with APS inventory.  </w:t>
      </w:r>
    </w:p>
    <w:p w14:paraId="07F702ED" w14:textId="77777777" w:rsidR="00701CCC" w:rsidRDefault="00701CCC" w:rsidP="00DB1453">
      <w:pPr>
        <w:pStyle w:val="ListParagraph"/>
        <w:numPr>
          <w:ilvl w:val="1"/>
          <w:numId w:val="99"/>
        </w:numPr>
        <w:ind w:left="1800"/>
      </w:pPr>
      <w:r>
        <w:t>Vendor’s solution must ensure that all subsequent functions associated with order entry, order processing, delivery, database maintenance and all other related processes are properly resolved within the requirements each solution.</w:t>
      </w:r>
    </w:p>
    <w:p w14:paraId="02E57DDE" w14:textId="2A9F664E" w:rsidR="00701CCC" w:rsidRPr="00586320" w:rsidRDefault="00701CCC" w:rsidP="00DB1453">
      <w:pPr>
        <w:pStyle w:val="ListParagraph"/>
        <w:numPr>
          <w:ilvl w:val="1"/>
          <w:numId w:val="99"/>
        </w:numPr>
        <w:ind w:left="1800"/>
      </w:pPr>
      <w:r>
        <w:t xml:space="preserve">Vendor must describe methods for cross-referencing like items within the FDP </w:t>
      </w:r>
      <w:r w:rsidRPr="00586320">
        <w:t xml:space="preserve">and APS inventories. </w:t>
      </w:r>
    </w:p>
    <w:p w14:paraId="4AB9044A" w14:textId="51F0186A" w:rsidR="004E049B" w:rsidRPr="00586320" w:rsidRDefault="004E049B" w:rsidP="008E0415">
      <w:pPr>
        <w:pStyle w:val="RFPHeading2"/>
        <w:numPr>
          <w:ilvl w:val="0"/>
          <w:numId w:val="9"/>
        </w:numPr>
        <w:rPr>
          <w:sz w:val="18"/>
          <w:szCs w:val="18"/>
        </w:rPr>
      </w:pPr>
      <w:bookmarkStart w:id="1083" w:name="_Toc83373260"/>
      <w:r w:rsidRPr="004F497E">
        <w:t xml:space="preserve">System Design </w:t>
      </w:r>
      <w:r w:rsidR="0077609E" w:rsidRPr="004F497E">
        <w:t>Document</w:t>
      </w:r>
      <w:r w:rsidR="005B0927" w:rsidRPr="004F497E">
        <w:t xml:space="preserve"> (Both Solutions)</w:t>
      </w:r>
      <w:bookmarkEnd w:id="1083"/>
    </w:p>
    <w:p w14:paraId="11D8D22D" w14:textId="7A6E502A" w:rsidR="00BE1F9C" w:rsidRPr="00586320" w:rsidRDefault="00BE1F9C" w:rsidP="009866A3">
      <w:pPr>
        <w:pStyle w:val="RFPL2123"/>
      </w:pPr>
      <w:r w:rsidRPr="004F497E">
        <w:t xml:space="preserve">For a system design that proposes one integrated </w:t>
      </w:r>
      <w:r w:rsidR="00701CCC" w:rsidRPr="004F497E">
        <w:t>system</w:t>
      </w:r>
      <w:r w:rsidRPr="004F497E">
        <w:t xml:space="preserve"> to meet the requirements of both the FDP and APS, Vendor must submit </w:t>
      </w:r>
      <w:r w:rsidR="00A97C52" w:rsidRPr="004F497E">
        <w:t xml:space="preserve">with </w:t>
      </w:r>
      <w:r w:rsidR="00F12FC9">
        <w:t>the</w:t>
      </w:r>
      <w:r w:rsidR="00F12FC9" w:rsidRPr="004F497E">
        <w:t xml:space="preserve"> </w:t>
      </w:r>
      <w:r w:rsidR="00A97C52" w:rsidRPr="004F497E">
        <w:t xml:space="preserve">proposal </w:t>
      </w:r>
      <w:r w:rsidRPr="004F497E">
        <w:t xml:space="preserve">a </w:t>
      </w:r>
      <w:r w:rsidR="00A97C52" w:rsidRPr="004F497E">
        <w:t xml:space="preserve">preliminary </w:t>
      </w:r>
      <w:r w:rsidRPr="004F497E">
        <w:t xml:space="preserve">System Design Document (SDD).  </w:t>
      </w:r>
      <w:r w:rsidR="00301E71" w:rsidRPr="004F497E">
        <w:t xml:space="preserve">Upon award, the Vendor will work with MDE to refine the SDD, which must be approved by MDE prior to implementation.  </w:t>
      </w:r>
      <w:r w:rsidRPr="004F497E">
        <w:t xml:space="preserve">The </w:t>
      </w:r>
      <w:r w:rsidR="00301E71" w:rsidRPr="004F497E">
        <w:t xml:space="preserve">preliminary </w:t>
      </w:r>
      <w:r w:rsidRPr="004F497E">
        <w:t>SDD must</w:t>
      </w:r>
      <w:r w:rsidRPr="00586320">
        <w:t>:</w:t>
      </w:r>
    </w:p>
    <w:p w14:paraId="14B071AB" w14:textId="77777777" w:rsidR="00BE1F9C" w:rsidRPr="00586320" w:rsidRDefault="00BE1F9C" w:rsidP="00710C1D">
      <w:pPr>
        <w:pStyle w:val="ListParagraph"/>
        <w:numPr>
          <w:ilvl w:val="1"/>
          <w:numId w:val="100"/>
        </w:numPr>
        <w:ind w:left="1800"/>
        <w:jc w:val="both"/>
      </w:pPr>
      <w:r w:rsidRPr="00586320">
        <w:t xml:space="preserve">Include a conceptual model of the system architecture. This can be illustrated by flowcharts;  </w:t>
      </w:r>
    </w:p>
    <w:p w14:paraId="50056398" w14:textId="6EAE916E" w:rsidR="00BE1F9C" w:rsidRPr="00586320" w:rsidRDefault="00BE1F9C" w:rsidP="00710C1D">
      <w:pPr>
        <w:pStyle w:val="ListParagraph"/>
        <w:numPr>
          <w:ilvl w:val="1"/>
          <w:numId w:val="100"/>
        </w:numPr>
        <w:ind w:left="1800"/>
        <w:jc w:val="both"/>
      </w:pPr>
      <w:r w:rsidRPr="00586320">
        <w:t>Include descriptions and illustrations of modules which handle specific system tasks</w:t>
      </w:r>
      <w:r w:rsidR="00701CCC" w:rsidRPr="00586320">
        <w:t>;</w:t>
      </w:r>
    </w:p>
    <w:p w14:paraId="79CA9A14" w14:textId="77777777" w:rsidR="00BE1F9C" w:rsidRPr="00586320" w:rsidRDefault="00BE1F9C" w:rsidP="00710C1D">
      <w:pPr>
        <w:pStyle w:val="ListParagraph"/>
        <w:numPr>
          <w:ilvl w:val="1"/>
          <w:numId w:val="100"/>
        </w:numPr>
        <w:ind w:left="1800"/>
        <w:jc w:val="both"/>
      </w:pPr>
      <w:r w:rsidRPr="00586320">
        <w:lastRenderedPageBreak/>
        <w:t xml:space="preserve">Include descriptions and illustrations of components that provide a function or group of related functions; </w:t>
      </w:r>
    </w:p>
    <w:p w14:paraId="6C85E5A0" w14:textId="3B89ED1F" w:rsidR="00BE1F9C" w:rsidRPr="00586320" w:rsidRDefault="00BE1F9C" w:rsidP="00710C1D">
      <w:pPr>
        <w:pStyle w:val="ListParagraph"/>
        <w:numPr>
          <w:ilvl w:val="1"/>
          <w:numId w:val="100"/>
        </w:numPr>
        <w:ind w:left="1800"/>
        <w:jc w:val="both"/>
      </w:pPr>
      <w:r w:rsidRPr="00586320">
        <w:t xml:space="preserve">Include descriptions and illustrations of </w:t>
      </w:r>
      <w:r w:rsidRPr="004F497E">
        <w:t>interface</w:t>
      </w:r>
      <w:r w:rsidR="00701CCC" w:rsidRPr="004F497E">
        <w:t>s/integrations/interactions</w:t>
      </w:r>
      <w:r w:rsidRPr="00586320">
        <w:t xml:space="preserve"> that share boundaries across the components where the </w:t>
      </w:r>
      <w:r w:rsidR="00096F05">
        <w:t xml:space="preserve">solution </w:t>
      </w:r>
      <w:r w:rsidRPr="00586320">
        <w:t>exchanges information</w:t>
      </w:r>
      <w:r w:rsidR="00096F05">
        <w:t xml:space="preserve"> between the FDP and APS functions in real-time with database </w:t>
      </w:r>
      <w:r w:rsidR="0017240D">
        <w:t>synchrony.</w:t>
      </w:r>
    </w:p>
    <w:p w14:paraId="67C72EC6" w14:textId="1B32ACD0" w:rsidR="00BE1F9C" w:rsidRDefault="00BE1F9C" w:rsidP="00710C1D">
      <w:pPr>
        <w:pStyle w:val="ListParagraph"/>
        <w:numPr>
          <w:ilvl w:val="1"/>
          <w:numId w:val="100"/>
        </w:numPr>
        <w:ind w:left="1800"/>
        <w:jc w:val="both"/>
      </w:pPr>
      <w:r w:rsidRPr="00586320">
        <w:t xml:space="preserve">Include descriptions and illustrations of data flow and the management of this information; </w:t>
      </w:r>
    </w:p>
    <w:p w14:paraId="2E5682E0" w14:textId="2F58FF89" w:rsidR="0017240D" w:rsidRPr="0017240D" w:rsidRDefault="0017240D" w:rsidP="00710C1D">
      <w:pPr>
        <w:pStyle w:val="ListParagraph"/>
        <w:numPr>
          <w:ilvl w:val="1"/>
          <w:numId w:val="100"/>
        </w:numPr>
        <w:ind w:left="1800"/>
        <w:jc w:val="both"/>
      </w:pPr>
      <w:r>
        <w:t xml:space="preserve">Include descriptions and illustrations of how </w:t>
      </w:r>
      <w:r w:rsidRPr="0017240D">
        <w:t xml:space="preserve">real-time integration or interfaces </w:t>
      </w:r>
      <w:r>
        <w:t>take place between</w:t>
      </w:r>
      <w:r w:rsidRPr="0017240D">
        <w:t xml:space="preserve"> both solution’s databases</w:t>
      </w:r>
      <w:r>
        <w:t>;</w:t>
      </w:r>
    </w:p>
    <w:p w14:paraId="5F5A4150" w14:textId="77777777" w:rsidR="00BE1F9C" w:rsidRPr="00586320" w:rsidRDefault="00BE1F9C" w:rsidP="00710C1D">
      <w:pPr>
        <w:pStyle w:val="ListParagraph"/>
        <w:numPr>
          <w:ilvl w:val="1"/>
          <w:numId w:val="100"/>
        </w:numPr>
        <w:ind w:left="1800"/>
        <w:jc w:val="both"/>
      </w:pPr>
      <w:r w:rsidRPr="00586320">
        <w:t xml:space="preserve">Include complete workflows for all operational user and administrative functions; and </w:t>
      </w:r>
    </w:p>
    <w:p w14:paraId="79803CFC" w14:textId="24887CAC" w:rsidR="00BE1F9C" w:rsidRPr="00586320" w:rsidRDefault="00BE1F9C" w:rsidP="00710C1D">
      <w:pPr>
        <w:pStyle w:val="ListParagraph"/>
        <w:numPr>
          <w:ilvl w:val="1"/>
          <w:numId w:val="100"/>
        </w:numPr>
        <w:ind w:left="1800"/>
        <w:jc w:val="both"/>
      </w:pPr>
      <w:r w:rsidRPr="00586320">
        <w:t xml:space="preserve">Include database scheme, listing all the table, fields, and characteristics.  </w:t>
      </w:r>
    </w:p>
    <w:p w14:paraId="36E65A9B" w14:textId="7908CCDC" w:rsidR="004E049B" w:rsidRPr="00586320" w:rsidRDefault="000F2C5C" w:rsidP="009866A3">
      <w:pPr>
        <w:pStyle w:val="RFPL2123"/>
      </w:pPr>
      <w:r w:rsidRPr="00586320">
        <w:t xml:space="preserve">For </w:t>
      </w:r>
      <w:r w:rsidR="00BE1F9C" w:rsidRPr="00586320">
        <w:t xml:space="preserve">a system design that proposes two separate </w:t>
      </w:r>
      <w:r w:rsidR="00301E71" w:rsidRPr="00586320">
        <w:t xml:space="preserve">but integrated </w:t>
      </w:r>
      <w:r w:rsidR="00701CCC" w:rsidRPr="00586320">
        <w:t>solutions</w:t>
      </w:r>
      <w:r w:rsidR="00BE1F9C" w:rsidRPr="00586320">
        <w:t>,</w:t>
      </w:r>
      <w:r w:rsidR="00A97C52" w:rsidRPr="00586320">
        <w:t xml:space="preserve"> </w:t>
      </w:r>
      <w:r w:rsidR="00301E71" w:rsidRPr="004F497E">
        <w:t>Vendor must submit with his proposal preliminary System Design Documents (SDDs) for each.  Upon award, the Vendor will work with MDE to refine the SDDs, which must be approved by MDE prior to implementation.  The preliminary SDDs must</w:t>
      </w:r>
      <w:r w:rsidR="004E049B" w:rsidRPr="00586320">
        <w:t>:</w:t>
      </w:r>
    </w:p>
    <w:p w14:paraId="3E2ED057" w14:textId="77777777" w:rsidR="004E049B" w:rsidRPr="00586320" w:rsidRDefault="004E049B" w:rsidP="00710C1D">
      <w:pPr>
        <w:pStyle w:val="ListParagraph"/>
        <w:numPr>
          <w:ilvl w:val="1"/>
          <w:numId w:val="101"/>
        </w:numPr>
        <w:ind w:left="1800"/>
        <w:jc w:val="both"/>
      </w:pPr>
      <w:r w:rsidRPr="00586320">
        <w:t xml:space="preserve">Include a conceptual model of the system architecture. This can be illustrated by flowcharts;  </w:t>
      </w:r>
    </w:p>
    <w:p w14:paraId="24FB5FE4" w14:textId="7D3F3158" w:rsidR="004E049B" w:rsidRPr="00586320" w:rsidRDefault="004E049B" w:rsidP="00710C1D">
      <w:pPr>
        <w:pStyle w:val="ListParagraph"/>
        <w:numPr>
          <w:ilvl w:val="1"/>
          <w:numId w:val="101"/>
        </w:numPr>
        <w:ind w:left="1800"/>
        <w:jc w:val="both"/>
      </w:pPr>
      <w:r w:rsidRPr="00586320">
        <w:t>Include descriptions and illustrations of modules which handle specific system tasks</w:t>
      </w:r>
      <w:r w:rsidR="00701CCC" w:rsidRPr="00586320">
        <w:t>;</w:t>
      </w:r>
    </w:p>
    <w:p w14:paraId="5A9A6FD7" w14:textId="77777777" w:rsidR="004E049B" w:rsidRPr="00586320" w:rsidRDefault="004E049B" w:rsidP="00710C1D">
      <w:pPr>
        <w:pStyle w:val="ListParagraph"/>
        <w:numPr>
          <w:ilvl w:val="1"/>
          <w:numId w:val="101"/>
        </w:numPr>
        <w:ind w:left="1800"/>
        <w:jc w:val="both"/>
      </w:pPr>
      <w:r w:rsidRPr="00586320">
        <w:t xml:space="preserve">Include descriptions and illustrations of components that provide a function or group of related functions; </w:t>
      </w:r>
    </w:p>
    <w:p w14:paraId="71C165EA" w14:textId="5D54E2F1" w:rsidR="004E049B" w:rsidRPr="004F497E" w:rsidRDefault="00096F05" w:rsidP="00710C1D">
      <w:pPr>
        <w:pStyle w:val="ListParagraph"/>
        <w:numPr>
          <w:ilvl w:val="1"/>
          <w:numId w:val="101"/>
        </w:numPr>
        <w:ind w:left="1800"/>
        <w:jc w:val="both"/>
      </w:pPr>
      <w:r w:rsidRPr="00096F05">
        <w:t>Include descriptions and illustrations of interfaces/integrations/interactions that share boundaries across the components where the solution</w:t>
      </w:r>
      <w:r>
        <w:t>s</w:t>
      </w:r>
      <w:r w:rsidRPr="00096F05">
        <w:t xml:space="preserve"> exchange information between the FDP and APS functions in real-time with database synchrony. </w:t>
      </w:r>
    </w:p>
    <w:p w14:paraId="236FC7E8" w14:textId="1A0C4596" w:rsidR="004E049B" w:rsidRDefault="004E049B" w:rsidP="00710C1D">
      <w:pPr>
        <w:pStyle w:val="ListParagraph"/>
        <w:numPr>
          <w:ilvl w:val="1"/>
          <w:numId w:val="101"/>
        </w:numPr>
        <w:ind w:left="1800"/>
        <w:jc w:val="both"/>
      </w:pPr>
      <w:r w:rsidRPr="000C7691">
        <w:t xml:space="preserve">Include descriptions and illustrations of data flow and the management of this information; </w:t>
      </w:r>
    </w:p>
    <w:p w14:paraId="5C2A36D5" w14:textId="77777777" w:rsidR="004E049B" w:rsidRPr="000C7691" w:rsidRDefault="004E049B" w:rsidP="00710C1D">
      <w:pPr>
        <w:pStyle w:val="ListParagraph"/>
        <w:numPr>
          <w:ilvl w:val="1"/>
          <w:numId w:val="101"/>
        </w:numPr>
        <w:ind w:left="1800"/>
        <w:jc w:val="both"/>
      </w:pPr>
      <w:r w:rsidRPr="000C7691">
        <w:t xml:space="preserve">Include database scheme, listing all the table, fields, and characteristics.  </w:t>
      </w:r>
    </w:p>
    <w:p w14:paraId="5A866FF4" w14:textId="76FFD881" w:rsidR="00D4494D" w:rsidRDefault="000A7B35" w:rsidP="006539A8">
      <w:pPr>
        <w:pStyle w:val="RFPL2123"/>
      </w:pPr>
      <w:r>
        <w:t xml:space="preserve">The </w:t>
      </w:r>
      <w:r w:rsidR="004E049B" w:rsidRPr="000C7691">
        <w:t>SDD</w:t>
      </w:r>
      <w:r w:rsidR="000F2C5C">
        <w:t>s</w:t>
      </w:r>
      <w:r w:rsidR="004E049B" w:rsidRPr="000C7691">
        <w:t xml:space="preserve"> </w:t>
      </w:r>
      <w:r>
        <w:t xml:space="preserve">must be </w:t>
      </w:r>
      <w:r w:rsidR="004E049B" w:rsidRPr="000C7691">
        <w:t>approved by the State</w:t>
      </w:r>
      <w:r>
        <w:t xml:space="preserve"> before</w:t>
      </w:r>
      <w:r w:rsidR="004E049B" w:rsidRPr="000C7691">
        <w:t xml:space="preserve"> the </w:t>
      </w:r>
      <w:r>
        <w:t xml:space="preserve">awarded </w:t>
      </w:r>
      <w:r w:rsidR="004E049B" w:rsidRPr="000C7691">
        <w:t>Vendor may proceed with implementatio</w:t>
      </w:r>
      <w:r w:rsidR="00D4494D">
        <w:t xml:space="preserve">n. </w:t>
      </w:r>
    </w:p>
    <w:p w14:paraId="7A231D41" w14:textId="77777777" w:rsidR="005A0DA3" w:rsidRDefault="005A0DA3" w:rsidP="005A0DA3">
      <w:pPr>
        <w:pStyle w:val="RFPHeading2"/>
      </w:pPr>
      <w:bookmarkStart w:id="1084" w:name="_Toc60930978"/>
      <w:bookmarkStart w:id="1085" w:name="_Toc62120086"/>
      <w:bookmarkStart w:id="1086" w:name="_Toc62121777"/>
      <w:bookmarkStart w:id="1087" w:name="_Toc62129474"/>
      <w:bookmarkStart w:id="1088" w:name="_Toc62133425"/>
      <w:bookmarkStart w:id="1089" w:name="_Toc77173134"/>
      <w:bookmarkStart w:id="1090" w:name="_Toc78197053"/>
      <w:bookmarkStart w:id="1091" w:name="_Toc83373261"/>
      <w:bookmarkEnd w:id="1084"/>
      <w:bookmarkEnd w:id="1085"/>
      <w:bookmarkEnd w:id="1086"/>
      <w:bookmarkEnd w:id="1087"/>
      <w:bookmarkEnd w:id="1088"/>
      <w:bookmarkEnd w:id="1089"/>
      <w:bookmarkEnd w:id="1090"/>
      <w:r>
        <w:t>Data Migration Plan</w:t>
      </w:r>
      <w:r w:rsidR="005B0927">
        <w:t xml:space="preserve"> (Both Solutions)</w:t>
      </w:r>
      <w:bookmarkEnd w:id="1091"/>
    </w:p>
    <w:p w14:paraId="30262E3E" w14:textId="61472EBF" w:rsidR="005A0DA3" w:rsidRDefault="005A0DA3" w:rsidP="009866A3">
      <w:pPr>
        <w:pStyle w:val="RFPL2123"/>
      </w:pPr>
      <w:bookmarkStart w:id="1092" w:name="_Hlk35005609"/>
      <w:r>
        <w:t xml:space="preserve">So that MDE can assess Vendor’s ability to migrate MDE legacy data to the proposed </w:t>
      </w:r>
      <w:r w:rsidR="000F2C5C">
        <w:t xml:space="preserve">solutions, </w:t>
      </w:r>
      <w:r>
        <w:t>Vendor must submit a preliminary Data Migration Plan</w:t>
      </w:r>
      <w:r w:rsidR="004E13FC">
        <w:t xml:space="preserve"> (DMP)</w:t>
      </w:r>
      <w:r w:rsidR="00561AF4">
        <w:t xml:space="preserve"> for each solution</w:t>
      </w:r>
      <w:r>
        <w:t xml:space="preserve">.  Highlight any known risk factors and present risk mitigation plans. </w:t>
      </w:r>
      <w:r w:rsidR="00674F10">
        <w:t xml:space="preserve"> </w:t>
      </w:r>
      <w:r w:rsidR="00080E4E">
        <w:t>The preliminary Data Migration plan must be submitted with the Vendor’s proposal.</w:t>
      </w:r>
      <w:r w:rsidR="000F2C5C">
        <w:t xml:space="preserve"> </w:t>
      </w:r>
    </w:p>
    <w:p w14:paraId="43C8BC17" w14:textId="77777777" w:rsidR="006654C2" w:rsidRDefault="006654C2" w:rsidP="006654C2">
      <w:pPr>
        <w:pStyle w:val="RFPL2123"/>
      </w:pPr>
      <w:r>
        <w:t>The Data Migration Plan</w:t>
      </w:r>
      <w:r w:rsidR="000F2C5C">
        <w:t>(s)</w:t>
      </w:r>
      <w:r>
        <w:t xml:space="preserve"> must specifically </w:t>
      </w:r>
      <w:r w:rsidR="009C2A96">
        <w:t>show</w:t>
      </w:r>
      <w:r>
        <w:t xml:space="preserve"> </w:t>
      </w:r>
      <w:r w:rsidR="009C2A96">
        <w:t xml:space="preserve">how Vendor intends to accurately and completely </w:t>
      </w:r>
      <w:r>
        <w:t>migrat</w:t>
      </w:r>
      <w:r w:rsidR="009C2A96">
        <w:t xml:space="preserve">e MDE </w:t>
      </w:r>
      <w:r>
        <w:t>data</w:t>
      </w:r>
      <w:r w:rsidR="004C1C8C">
        <w:t>, including conversion if necessary</w:t>
      </w:r>
      <w:r>
        <w:t>.  Vendor agrees to work with MDE to define and execute data cleanup efforts prior to conversion</w:t>
      </w:r>
      <w:r w:rsidR="009C2A96">
        <w:t>/migration</w:t>
      </w:r>
      <w:r>
        <w:t>.</w:t>
      </w:r>
    </w:p>
    <w:p w14:paraId="06E4A7B5" w14:textId="77777777" w:rsidR="00E868BE" w:rsidRDefault="000F2C5C" w:rsidP="009866A3">
      <w:pPr>
        <w:pStyle w:val="RFPL2123"/>
      </w:pPr>
      <w:r>
        <w:lastRenderedPageBreak/>
        <w:t xml:space="preserve">With regard to each solution, </w:t>
      </w:r>
      <w:r w:rsidR="00E868BE">
        <w:t xml:space="preserve">Vendor must be specific about the </w:t>
      </w:r>
      <w:r w:rsidR="00F06C47">
        <w:t xml:space="preserve">proposed methodology, </w:t>
      </w:r>
      <w:r w:rsidR="00E868BE">
        <w:t>tools, data, facilities, personnel, and other resources required for the migration.  Regarding personal and other resources, be specific about whether the resources are supplied by the Vendor, MDE, or other.  Vendor should keep in mind that MDE has limited available resources.</w:t>
      </w:r>
      <w:r>
        <w:t xml:space="preserve">  </w:t>
      </w:r>
    </w:p>
    <w:p w14:paraId="03761E8E" w14:textId="7A6AB22A" w:rsidR="005A0DA3" w:rsidRPr="005A0DA3" w:rsidRDefault="005A0DA3" w:rsidP="009866A3">
      <w:pPr>
        <w:pStyle w:val="RFPL2123"/>
      </w:pPr>
      <w:r w:rsidRPr="005A0DA3">
        <w:t xml:space="preserve">Vendor must detail data migration testing plans to validate the successful migration from the </w:t>
      </w:r>
      <w:r w:rsidR="00E868BE" w:rsidRPr="00E868BE">
        <w:t xml:space="preserve">incumbent </w:t>
      </w:r>
      <w:r w:rsidR="00135883">
        <w:t>solutions</w:t>
      </w:r>
      <w:r w:rsidRPr="005A0DA3">
        <w:t xml:space="preserve"> to the proposed </w:t>
      </w:r>
      <w:r w:rsidR="000F2C5C">
        <w:t xml:space="preserve">solutions. </w:t>
      </w:r>
    </w:p>
    <w:p w14:paraId="657ED2E6" w14:textId="77777777" w:rsidR="005A0DA3" w:rsidRPr="005A0DA3" w:rsidRDefault="005A0DA3" w:rsidP="009866A3">
      <w:pPr>
        <w:pStyle w:val="RFPL2123"/>
      </w:pPr>
      <w:r w:rsidRPr="005A0DA3">
        <w:t xml:space="preserve">Vendor must work with the </w:t>
      </w:r>
      <w:r>
        <w:t>MDE</w:t>
      </w:r>
      <w:r w:rsidRPr="005A0DA3">
        <w:t xml:space="preserve"> project implementation </w:t>
      </w:r>
      <w:r w:rsidRPr="000A7B35">
        <w:t>team</w:t>
      </w:r>
      <w:r w:rsidR="000F2C5C" w:rsidRPr="000A7B35">
        <w:t>(s)</w:t>
      </w:r>
      <w:r w:rsidRPr="000A7B35">
        <w:t xml:space="preserve"> to update and modify the preliminary data migration plan</w:t>
      </w:r>
      <w:r w:rsidR="000F2C5C" w:rsidRPr="000A7B35">
        <w:t>s</w:t>
      </w:r>
      <w:r w:rsidRPr="000A7B35">
        <w:t xml:space="preserve"> as appropriate.</w:t>
      </w:r>
    </w:p>
    <w:p w14:paraId="4D6DACED" w14:textId="77777777" w:rsidR="00E868BE" w:rsidRPr="005A0DA3" w:rsidRDefault="005A0DA3" w:rsidP="009866A3">
      <w:pPr>
        <w:pStyle w:val="RFPL2123"/>
      </w:pPr>
      <w:r w:rsidRPr="005A0DA3">
        <w:t xml:space="preserve">Vendor must agree that final data migration and data migration testing plans are subject to approval by the </w:t>
      </w:r>
      <w:r>
        <w:t>MDE</w:t>
      </w:r>
      <w:r w:rsidRPr="005A0DA3">
        <w:t>.</w:t>
      </w:r>
      <w:r w:rsidR="00E868BE">
        <w:t xml:space="preserve">  </w:t>
      </w:r>
    </w:p>
    <w:p w14:paraId="038FE51B" w14:textId="77777777" w:rsidR="005A0DA3" w:rsidRPr="004B2AB0" w:rsidRDefault="00D93ABA" w:rsidP="004B2AB0">
      <w:pPr>
        <w:pStyle w:val="RFPL2123"/>
      </w:pPr>
      <w:r>
        <w:t xml:space="preserve">For </w:t>
      </w:r>
      <w:r w:rsidRPr="000A7B35">
        <w:t>each solution,</w:t>
      </w:r>
      <w:r>
        <w:t xml:space="preserve"> </w:t>
      </w:r>
      <w:r w:rsidR="005A0DA3" w:rsidRPr="005A0DA3">
        <w:t xml:space="preserve">Vendor must propose a set of system acceptance validations/tests that will demonstrate that the Vendor has complied with the Data Migration Plan.  This set of system acceptance validations/tests, along with the Data Migration Plan, must be approved by </w:t>
      </w:r>
      <w:r w:rsidR="005A0DA3">
        <w:t>MDE</w:t>
      </w:r>
      <w:r w:rsidR="005A0DA3" w:rsidRPr="005A0DA3">
        <w:t xml:space="preserve"> before any data migration occurs. </w:t>
      </w:r>
      <w:r w:rsidR="004B2AB0" w:rsidRPr="004B2AB0">
        <w:rPr>
          <w:strike/>
        </w:rPr>
        <w:t xml:space="preserve"> </w:t>
      </w:r>
    </w:p>
    <w:p w14:paraId="4EB87C05" w14:textId="04FE6F86" w:rsidR="00C26D28" w:rsidRPr="00C26D28" w:rsidRDefault="00E868BE" w:rsidP="00EF2916">
      <w:pPr>
        <w:pStyle w:val="RFPL2123"/>
        <w:tabs>
          <w:tab w:val="clear" w:pos="1440"/>
        </w:tabs>
      </w:pPr>
      <w:r>
        <w:t xml:space="preserve">Upon award, the </w:t>
      </w:r>
      <w:r w:rsidR="008E0415">
        <w:t>D</w:t>
      </w:r>
      <w:r w:rsidR="00530A5A">
        <w:t xml:space="preserve">ata </w:t>
      </w:r>
      <w:r w:rsidR="008E0415">
        <w:t>M</w:t>
      </w:r>
      <w:r>
        <w:t xml:space="preserve">igration </w:t>
      </w:r>
      <w:r w:rsidR="008E0415">
        <w:t>P</w:t>
      </w:r>
      <w:r>
        <w:t>lan</w:t>
      </w:r>
      <w:r w:rsidR="00D93ABA">
        <w:t>s</w:t>
      </w:r>
      <w:r>
        <w:t xml:space="preserve"> will be amended to meet specific migration needs as determined by the Vendor and</w:t>
      </w:r>
      <w:r w:rsidR="00412FE1">
        <w:t xml:space="preserve"> MDE. </w:t>
      </w:r>
      <w:r w:rsidR="005A0DA3" w:rsidRPr="005A0DA3">
        <w:t>During/following conversion completion, the Vendor/</w:t>
      </w:r>
      <w:r w:rsidR="005A0DA3">
        <w:t>MDE</w:t>
      </w:r>
      <w:r w:rsidR="005A0DA3" w:rsidRPr="005A0DA3">
        <w:t xml:space="preserve"> must perform the acceptance tests in the Data Migration Plan</w:t>
      </w:r>
      <w:r w:rsidR="00D93ABA">
        <w:t>s</w:t>
      </w:r>
      <w:r w:rsidR="005A0DA3" w:rsidRPr="000A7B35">
        <w:t xml:space="preserve">. </w:t>
      </w:r>
      <w:r w:rsidR="00D93ABA" w:rsidRPr="000A7B35">
        <w:t xml:space="preserve">For both solutions, </w:t>
      </w:r>
      <w:r w:rsidR="005A0DA3" w:rsidRPr="000A7B35">
        <w:t>MDE will review the acceptance plan results and provide an acceptance or rejection</w:t>
      </w:r>
      <w:r w:rsidR="005A0DA3" w:rsidRPr="005A0DA3">
        <w:t xml:space="preserve"> letter signed by the proper </w:t>
      </w:r>
      <w:r w:rsidR="005A0DA3">
        <w:t>MDE</w:t>
      </w:r>
      <w:r w:rsidR="005A0DA3" w:rsidRPr="005A0DA3">
        <w:t xml:space="preserve"> authority to the Vendor. Only if the Vendor receives the acceptance letter will the conversion be considered complete and accepted</w:t>
      </w:r>
      <w:bookmarkEnd w:id="1092"/>
      <w:r w:rsidR="00C26D28" w:rsidRPr="00E61593">
        <w:t>.</w:t>
      </w:r>
    </w:p>
    <w:p w14:paraId="167AAB81" w14:textId="14FE1CC7" w:rsidR="00104A2E" w:rsidRDefault="002A3B34" w:rsidP="009877CC">
      <w:pPr>
        <w:pStyle w:val="RFPHeading2"/>
      </w:pPr>
      <w:bookmarkStart w:id="1093" w:name="_Toc83373262"/>
      <w:r>
        <w:t xml:space="preserve">User Acceptance </w:t>
      </w:r>
      <w:r w:rsidR="009877CC">
        <w:t>Test</w:t>
      </w:r>
      <w:r>
        <w:t>ing</w:t>
      </w:r>
      <w:r w:rsidR="004E13FC">
        <w:t xml:space="preserve"> Plan</w:t>
      </w:r>
      <w:r w:rsidR="005B0927">
        <w:t xml:space="preserve"> (Both Solutions)</w:t>
      </w:r>
      <w:bookmarkEnd w:id="1093"/>
    </w:p>
    <w:p w14:paraId="7B12259D" w14:textId="27552639" w:rsidR="007B11CA" w:rsidRDefault="00D93ABA" w:rsidP="009866A3">
      <w:pPr>
        <w:pStyle w:val="RFPL2123"/>
      </w:pPr>
      <w:r>
        <w:t xml:space="preserve">For each solution, </w:t>
      </w:r>
      <w:r w:rsidR="005A0DA3">
        <w:t xml:space="preserve">Vendor </w:t>
      </w:r>
      <w:r w:rsidR="005A0DA3" w:rsidRPr="000A7B35">
        <w:t xml:space="preserve">agrees to </w:t>
      </w:r>
      <w:r w:rsidR="00A836AD" w:rsidRPr="000A7B35">
        <w:t xml:space="preserve">conduct </w:t>
      </w:r>
      <w:r w:rsidR="00874CEB" w:rsidRPr="000A7B35">
        <w:t xml:space="preserve">MDE </w:t>
      </w:r>
      <w:r w:rsidR="005A0DA3" w:rsidRPr="000A7B35">
        <w:t xml:space="preserve">User Acceptance Testing </w:t>
      </w:r>
      <w:r w:rsidR="007B11CA" w:rsidRPr="000A7B35">
        <w:t xml:space="preserve">(UAT) </w:t>
      </w:r>
      <w:r w:rsidR="005A0DA3" w:rsidRPr="000A7B35">
        <w:t xml:space="preserve">to prove that the </w:t>
      </w:r>
      <w:r w:rsidRPr="000A7B35">
        <w:t xml:space="preserve">awarded solutions </w:t>
      </w:r>
      <w:r w:rsidR="005A0DA3" w:rsidRPr="000A7B35">
        <w:t>fully meet the requirements of</w:t>
      </w:r>
      <w:r w:rsidR="005A0DA3">
        <w:t xml:space="preserve"> RFP No. </w:t>
      </w:r>
      <w:r w:rsidR="00302B87">
        <w:t>4420</w:t>
      </w:r>
      <w:r w:rsidR="005A0DA3">
        <w:t>.</w:t>
      </w:r>
      <w:r w:rsidR="00ED0C52">
        <w:t xml:space="preserve">  UAT must fully support the functionalities of both solutions, whether in the form of one integrated solution, or two independent solutions with the appropriate integrations and/or interfaces.</w:t>
      </w:r>
    </w:p>
    <w:p w14:paraId="02B627C7" w14:textId="77777777" w:rsidR="005A0DA3" w:rsidRDefault="005A0DA3" w:rsidP="00710C1D">
      <w:pPr>
        <w:pStyle w:val="ListParagraph"/>
        <w:numPr>
          <w:ilvl w:val="1"/>
          <w:numId w:val="102"/>
        </w:numPr>
        <w:ind w:left="1800"/>
        <w:jc w:val="both"/>
      </w:pPr>
      <w:r>
        <w:t xml:space="preserve">Vendor agrees that UAT procedures will </w:t>
      </w:r>
      <w:r w:rsidR="004C1C8C">
        <w:t xml:space="preserve">include proving all </w:t>
      </w:r>
      <w:r>
        <w:t>end-to-end workflows</w:t>
      </w:r>
      <w:r w:rsidR="004C1C8C">
        <w:t xml:space="preserve"> and all necessary </w:t>
      </w:r>
      <w:r w:rsidR="004E049B" w:rsidRPr="004E049B">
        <w:t>MDE</w:t>
      </w:r>
      <w:r>
        <w:t xml:space="preserve"> interfaces. </w:t>
      </w:r>
    </w:p>
    <w:p w14:paraId="2120A383" w14:textId="77777777" w:rsidR="005A0DA3" w:rsidRDefault="005A0DA3" w:rsidP="00710C1D">
      <w:pPr>
        <w:pStyle w:val="ListParagraph"/>
        <w:numPr>
          <w:ilvl w:val="1"/>
          <w:numId w:val="102"/>
        </w:numPr>
        <w:ind w:left="1800"/>
        <w:jc w:val="both"/>
      </w:pPr>
      <w:r>
        <w:t xml:space="preserve">Vendor agrees that UAT will provide a full suite of reports generated during the UAT period to validate the reporting functions. </w:t>
      </w:r>
    </w:p>
    <w:p w14:paraId="7C2D9520" w14:textId="77777777" w:rsidR="005A0DA3" w:rsidRDefault="00D93ABA" w:rsidP="009866A3">
      <w:pPr>
        <w:pStyle w:val="RFPL2123"/>
      </w:pPr>
      <w:r>
        <w:t xml:space="preserve">For each solution, </w:t>
      </w:r>
      <w:r w:rsidR="005A0DA3">
        <w:t xml:space="preserve">Vendor must agree to regular status meetings with </w:t>
      </w:r>
      <w:r w:rsidR="004E049B" w:rsidRPr="004E049B">
        <w:t>MDE</w:t>
      </w:r>
      <w:r w:rsidR="005A0DA3">
        <w:t xml:space="preserve"> project management team to review progress on UAT. </w:t>
      </w:r>
    </w:p>
    <w:p w14:paraId="7BBEDC31" w14:textId="77777777" w:rsidR="005A0DA3" w:rsidRDefault="005A0DA3" w:rsidP="00710C1D">
      <w:pPr>
        <w:pStyle w:val="ListParagraph"/>
        <w:numPr>
          <w:ilvl w:val="1"/>
          <w:numId w:val="103"/>
        </w:numPr>
        <w:ind w:left="1800"/>
        <w:jc w:val="both"/>
      </w:pPr>
      <w:r>
        <w:t>Vendor agrees to submit meeting agendas, presentation materials, and subsequent meeting minutes.</w:t>
      </w:r>
    </w:p>
    <w:p w14:paraId="64122F79" w14:textId="6E90B1DF" w:rsidR="005A0DA3" w:rsidRDefault="005A0DA3" w:rsidP="009866A3">
      <w:pPr>
        <w:pStyle w:val="RFPL2123"/>
      </w:pPr>
      <w:r>
        <w:t xml:space="preserve">Vendor must submit </w:t>
      </w:r>
      <w:r w:rsidR="00080E4E">
        <w:t xml:space="preserve">with his proposal, </w:t>
      </w:r>
      <w:r>
        <w:t xml:space="preserve">a preliminary, comprehensive UAT plan </w:t>
      </w:r>
      <w:r w:rsidR="00C506EC">
        <w:t xml:space="preserve">(UATP) </w:t>
      </w:r>
      <w:r>
        <w:t>to demonstrate Vendor’s ability to conduct user acceptance testing</w:t>
      </w:r>
      <w:r w:rsidR="007F6F11">
        <w:t xml:space="preserve"> to meet the requirements of both solutions in accordance with the proposed system(s) design</w:t>
      </w:r>
      <w:r>
        <w:t xml:space="preserve">. </w:t>
      </w:r>
    </w:p>
    <w:p w14:paraId="28B40F8C" w14:textId="516C70B8" w:rsidR="005A0DA3" w:rsidRDefault="00D93ABA" w:rsidP="009866A3">
      <w:pPr>
        <w:pStyle w:val="RFPL2123"/>
      </w:pPr>
      <w:r>
        <w:t>For each solution</w:t>
      </w:r>
      <w:r w:rsidR="00ED0C52">
        <w:t>’s functionalities</w:t>
      </w:r>
      <w:r>
        <w:t xml:space="preserve">, </w:t>
      </w:r>
      <w:r w:rsidR="005A0DA3">
        <w:t xml:space="preserve">Vendor’s UAT plan must incorporate the following minimum components: </w:t>
      </w:r>
    </w:p>
    <w:p w14:paraId="1EC5387E" w14:textId="77777777" w:rsidR="005A0DA3" w:rsidRDefault="005A0DA3" w:rsidP="00710C1D">
      <w:pPr>
        <w:pStyle w:val="ListParagraph"/>
        <w:numPr>
          <w:ilvl w:val="1"/>
          <w:numId w:val="104"/>
        </w:numPr>
        <w:ind w:left="1800"/>
        <w:jc w:val="both"/>
      </w:pPr>
      <w:r>
        <w:t>UAT Test Procedures and Methodologies;</w:t>
      </w:r>
    </w:p>
    <w:p w14:paraId="0F14E9F5" w14:textId="77777777" w:rsidR="005A0DA3" w:rsidRDefault="005A0DA3" w:rsidP="00710C1D">
      <w:pPr>
        <w:pStyle w:val="ListParagraph"/>
        <w:numPr>
          <w:ilvl w:val="1"/>
          <w:numId w:val="104"/>
        </w:numPr>
        <w:ind w:left="1800"/>
        <w:jc w:val="both"/>
      </w:pPr>
      <w:r>
        <w:lastRenderedPageBreak/>
        <w:t>UAT Test Report; and</w:t>
      </w:r>
    </w:p>
    <w:p w14:paraId="3060079D" w14:textId="4E0E0398" w:rsidR="005A0DA3" w:rsidRDefault="005A0DA3" w:rsidP="00710C1D">
      <w:pPr>
        <w:pStyle w:val="ListParagraph"/>
        <w:numPr>
          <w:ilvl w:val="1"/>
          <w:numId w:val="104"/>
        </w:numPr>
        <w:ind w:left="1800"/>
        <w:jc w:val="both"/>
      </w:pPr>
      <w:r>
        <w:t>Training Materials</w:t>
      </w:r>
      <w:r w:rsidR="00574234">
        <w:t>.</w:t>
      </w:r>
      <w:r>
        <w:t xml:space="preserve"> </w:t>
      </w:r>
    </w:p>
    <w:p w14:paraId="422EEDEB" w14:textId="18828E39" w:rsidR="00FD3567" w:rsidRDefault="00FD3567" w:rsidP="004F497E">
      <w:pPr>
        <w:pStyle w:val="RFPL2123"/>
      </w:pPr>
      <w:r>
        <w:t>For the FDP solution, UAT must validate order submission, distributor receipt of orders, real-time inventory adjustments, and allocation adjustments relative to shipments received from USDA.</w:t>
      </w:r>
    </w:p>
    <w:p w14:paraId="4C2F2064" w14:textId="1DFF1185" w:rsidR="000631E7" w:rsidRPr="004F497E" w:rsidRDefault="000631E7" w:rsidP="000631E7">
      <w:pPr>
        <w:pStyle w:val="RFPL2123"/>
      </w:pPr>
      <w:r w:rsidRPr="004F497E">
        <w:t xml:space="preserve">For the APS solution, UAT must </w:t>
      </w:r>
      <w:r w:rsidR="001E5825" w:rsidRPr="004F497E">
        <w:t xml:space="preserve">specifically address the </w:t>
      </w:r>
      <w:r w:rsidRPr="004F497E">
        <w:t>successful</w:t>
      </w:r>
      <w:r w:rsidR="001E5825" w:rsidRPr="004F497E">
        <w:t xml:space="preserve"> performance of functionalities </w:t>
      </w:r>
      <w:r w:rsidR="00E13062" w:rsidRPr="004F497E">
        <w:t>including but not limited to</w:t>
      </w:r>
      <w:r w:rsidRPr="004F497E">
        <w:t>:</w:t>
      </w:r>
    </w:p>
    <w:p w14:paraId="748AC9B3" w14:textId="54C0B802" w:rsidR="000631E7" w:rsidRPr="004F497E" w:rsidRDefault="000631E7" w:rsidP="00710C1D">
      <w:pPr>
        <w:pStyle w:val="ListParagraph"/>
        <w:numPr>
          <w:ilvl w:val="1"/>
          <w:numId w:val="105"/>
        </w:numPr>
        <w:ind w:left="1800"/>
      </w:pPr>
      <w:r w:rsidRPr="004F497E">
        <w:t xml:space="preserve">MDE personnel </w:t>
      </w:r>
      <w:r w:rsidR="001E5825" w:rsidRPr="004F497E">
        <w:t xml:space="preserve">being able to update </w:t>
      </w:r>
      <w:r w:rsidRPr="004F497E">
        <w:t xml:space="preserve">and </w:t>
      </w:r>
      <w:r w:rsidR="001E5825" w:rsidRPr="004F497E">
        <w:t xml:space="preserve">maintain </w:t>
      </w:r>
      <w:r w:rsidRPr="004F497E">
        <w:t>system information;</w:t>
      </w:r>
    </w:p>
    <w:p w14:paraId="0B68D323" w14:textId="6D6C15D3" w:rsidR="000631E7" w:rsidRPr="004F497E" w:rsidRDefault="000631E7" w:rsidP="00710C1D">
      <w:pPr>
        <w:pStyle w:val="ListParagraph"/>
        <w:numPr>
          <w:ilvl w:val="1"/>
          <w:numId w:val="105"/>
        </w:numPr>
        <w:ind w:left="1800"/>
      </w:pPr>
      <w:r w:rsidRPr="004F497E">
        <w:t xml:space="preserve">Local organizations </w:t>
      </w:r>
      <w:r w:rsidR="001E5825" w:rsidRPr="004F497E">
        <w:t xml:space="preserve">being able to </w:t>
      </w:r>
      <w:r w:rsidRPr="004F497E">
        <w:t>key in sample orders;</w:t>
      </w:r>
    </w:p>
    <w:p w14:paraId="4F78A9F9" w14:textId="2EC7CB66" w:rsidR="000631E7" w:rsidRPr="004F497E" w:rsidRDefault="000631E7" w:rsidP="00710C1D">
      <w:pPr>
        <w:pStyle w:val="ListParagraph"/>
        <w:numPr>
          <w:ilvl w:val="1"/>
          <w:numId w:val="105"/>
        </w:numPr>
        <w:ind w:left="1800"/>
      </w:pPr>
      <w:r w:rsidRPr="004F497E">
        <w:t xml:space="preserve">Distributors </w:t>
      </w:r>
      <w:r w:rsidR="001E5825" w:rsidRPr="004F497E">
        <w:t xml:space="preserve">being able to retrieve </w:t>
      </w:r>
      <w:r w:rsidRPr="004F497E">
        <w:t xml:space="preserve">sample orders and </w:t>
      </w:r>
      <w:r w:rsidR="001E5825" w:rsidRPr="004F497E">
        <w:t xml:space="preserve">return a </w:t>
      </w:r>
      <w:r w:rsidRPr="004F497E">
        <w:t>modified order;</w:t>
      </w:r>
    </w:p>
    <w:p w14:paraId="631DA180" w14:textId="08E2346A" w:rsidR="000631E7" w:rsidRPr="004F497E" w:rsidRDefault="000631E7" w:rsidP="00710C1D">
      <w:pPr>
        <w:pStyle w:val="ListParagraph"/>
        <w:numPr>
          <w:ilvl w:val="1"/>
          <w:numId w:val="105"/>
        </w:numPr>
        <w:ind w:left="1800"/>
      </w:pPr>
      <w:r w:rsidRPr="004F497E">
        <w:t xml:space="preserve">System </w:t>
      </w:r>
      <w:r w:rsidR="001E5825" w:rsidRPr="004F497E">
        <w:t xml:space="preserve">updates to </w:t>
      </w:r>
      <w:r w:rsidRPr="004F497E">
        <w:t>history file</w:t>
      </w:r>
      <w:r w:rsidR="001E5825" w:rsidRPr="004F497E">
        <w:t>s</w:t>
      </w:r>
      <w:r w:rsidRPr="004F497E">
        <w:t xml:space="preserve"> from distributor file</w:t>
      </w:r>
      <w:r w:rsidR="001E5825" w:rsidRPr="004F497E">
        <w:t>s</w:t>
      </w:r>
      <w:r w:rsidRPr="004F497E">
        <w:t>;</w:t>
      </w:r>
    </w:p>
    <w:p w14:paraId="02C9A8DC" w14:textId="10E4B1DC" w:rsidR="000631E7" w:rsidRPr="004F497E" w:rsidRDefault="001E5825" w:rsidP="00710C1D">
      <w:pPr>
        <w:pStyle w:val="ListParagraph"/>
        <w:numPr>
          <w:ilvl w:val="1"/>
          <w:numId w:val="105"/>
        </w:numPr>
        <w:ind w:left="1800"/>
      </w:pPr>
      <w:r w:rsidRPr="004F497E">
        <w:t>System r</w:t>
      </w:r>
      <w:r w:rsidR="000631E7" w:rsidRPr="004F497E">
        <w:t>eport</w:t>
      </w:r>
      <w:r w:rsidRPr="004F497E">
        <w:t xml:space="preserve"> generation </w:t>
      </w:r>
      <w:r w:rsidR="000631E7" w:rsidRPr="004F497E">
        <w:t>with accurate data</w:t>
      </w:r>
      <w:r w:rsidRPr="004F497E">
        <w:t>.</w:t>
      </w:r>
    </w:p>
    <w:p w14:paraId="0D5FAEFB" w14:textId="46A63EC3" w:rsidR="000631E7" w:rsidRPr="004F497E" w:rsidRDefault="000631E7" w:rsidP="00710C1D">
      <w:pPr>
        <w:pStyle w:val="ListParagraph"/>
        <w:numPr>
          <w:ilvl w:val="1"/>
          <w:numId w:val="105"/>
        </w:numPr>
        <w:ind w:left="1800"/>
      </w:pPr>
      <w:r w:rsidRPr="004F497E">
        <w:t xml:space="preserve">MDE staff </w:t>
      </w:r>
      <w:r w:rsidR="001E5825" w:rsidRPr="004F497E">
        <w:t xml:space="preserve">being able to </w:t>
      </w:r>
      <w:r w:rsidRPr="004F497E">
        <w:t>creat</w:t>
      </w:r>
      <w:r w:rsidR="001E5825" w:rsidRPr="004F497E">
        <w:t>e</w:t>
      </w:r>
      <w:r w:rsidRPr="004F497E">
        <w:t xml:space="preserve"> distributor and manufacturer bids;</w:t>
      </w:r>
    </w:p>
    <w:p w14:paraId="2AC8895C" w14:textId="73F56350" w:rsidR="000631E7" w:rsidRPr="004F497E" w:rsidRDefault="000631E7" w:rsidP="00710C1D">
      <w:pPr>
        <w:pStyle w:val="ListParagraph"/>
        <w:numPr>
          <w:ilvl w:val="1"/>
          <w:numId w:val="105"/>
        </w:numPr>
        <w:ind w:left="1800"/>
      </w:pPr>
      <w:r w:rsidRPr="004F497E">
        <w:t xml:space="preserve">Bidders </w:t>
      </w:r>
      <w:r w:rsidR="001E5825" w:rsidRPr="004F497E">
        <w:t xml:space="preserve">being able to enter </w:t>
      </w:r>
      <w:r w:rsidRPr="004F497E">
        <w:t>and submit</w:t>
      </w:r>
      <w:r w:rsidR="001E5825" w:rsidRPr="004F497E">
        <w:t xml:space="preserve"> </w:t>
      </w:r>
      <w:r w:rsidRPr="004F497E">
        <w:t>bid responses;</w:t>
      </w:r>
      <w:r w:rsidR="00683BCD" w:rsidRPr="004F497E">
        <w:t xml:space="preserve"> and</w:t>
      </w:r>
    </w:p>
    <w:p w14:paraId="120AE655" w14:textId="45323539" w:rsidR="000631E7" w:rsidRPr="004F497E" w:rsidRDefault="000631E7" w:rsidP="00710C1D">
      <w:pPr>
        <w:pStyle w:val="ListParagraph"/>
        <w:numPr>
          <w:ilvl w:val="1"/>
          <w:numId w:val="105"/>
        </w:numPr>
        <w:ind w:left="1800"/>
      </w:pPr>
      <w:r w:rsidRPr="004F497E">
        <w:t xml:space="preserve">MDE </w:t>
      </w:r>
      <w:r w:rsidR="001E5825" w:rsidRPr="004F497E">
        <w:t xml:space="preserve">staff being able to </w:t>
      </w:r>
      <w:r w:rsidRPr="004F497E">
        <w:t>award</w:t>
      </w:r>
      <w:r w:rsidR="001E5825" w:rsidRPr="004F497E">
        <w:t xml:space="preserve"> </w:t>
      </w:r>
      <w:r w:rsidRPr="004F497E">
        <w:t>bids</w:t>
      </w:r>
      <w:r w:rsidR="00683BCD" w:rsidRPr="004F497E">
        <w:t>.</w:t>
      </w:r>
    </w:p>
    <w:p w14:paraId="6F10E0EF" w14:textId="0AACC540" w:rsidR="005A0DA3" w:rsidRDefault="005A0DA3" w:rsidP="009866A3">
      <w:pPr>
        <w:pStyle w:val="RFPL2123"/>
      </w:pPr>
      <w:bookmarkStart w:id="1094" w:name="_Hlk77084361"/>
      <w:r>
        <w:t>Upon award, Vendor agrees to finalize the preliminary UAT plan</w:t>
      </w:r>
      <w:r w:rsidR="00D93ABA">
        <w:t xml:space="preserve">s or each solution </w:t>
      </w:r>
      <w:r>
        <w:t xml:space="preserve">with input from the </w:t>
      </w:r>
      <w:r w:rsidR="004E049B" w:rsidRPr="004E049B">
        <w:t>MDE</w:t>
      </w:r>
      <w:r>
        <w:t xml:space="preserve"> project team. </w:t>
      </w:r>
    </w:p>
    <w:bookmarkEnd w:id="1094"/>
    <w:p w14:paraId="759214ED" w14:textId="77777777" w:rsidR="005A0DA3" w:rsidRDefault="005A0DA3" w:rsidP="00710C1D">
      <w:pPr>
        <w:pStyle w:val="ListParagraph"/>
        <w:numPr>
          <w:ilvl w:val="1"/>
          <w:numId w:val="106"/>
        </w:numPr>
        <w:ind w:left="1800"/>
      </w:pPr>
      <w:r>
        <w:t xml:space="preserve">Vendor agrees that the final UAT plan requires approval from </w:t>
      </w:r>
      <w:r w:rsidR="004E049B" w:rsidRPr="004E049B">
        <w:t>MDE</w:t>
      </w:r>
      <w:r>
        <w:t xml:space="preserve">.  </w:t>
      </w:r>
    </w:p>
    <w:p w14:paraId="0039BBB7" w14:textId="77777777" w:rsidR="005A0DA3" w:rsidRDefault="005A0DA3" w:rsidP="00710C1D">
      <w:pPr>
        <w:pStyle w:val="ListParagraph"/>
        <w:numPr>
          <w:ilvl w:val="1"/>
          <w:numId w:val="106"/>
        </w:numPr>
        <w:ind w:left="1800"/>
      </w:pPr>
      <w:r>
        <w:t xml:space="preserve">Vendor agrees that </w:t>
      </w:r>
      <w:r w:rsidR="004E049B" w:rsidRPr="004E049B">
        <w:t>MDE</w:t>
      </w:r>
      <w:r>
        <w:t xml:space="preserve"> expects to witness the execution of the UAT.  </w:t>
      </w:r>
    </w:p>
    <w:p w14:paraId="41E31972" w14:textId="77777777" w:rsidR="005A0DA3" w:rsidRDefault="005A0DA3" w:rsidP="00710C1D">
      <w:pPr>
        <w:pStyle w:val="ListParagraph"/>
        <w:numPr>
          <w:ilvl w:val="1"/>
          <w:numId w:val="106"/>
        </w:numPr>
        <w:ind w:left="1800"/>
      </w:pPr>
      <w:r>
        <w:t xml:space="preserve">Vendor agrees that </w:t>
      </w:r>
      <w:r w:rsidR="004E049B" w:rsidRPr="004E049B">
        <w:t>MDE</w:t>
      </w:r>
      <w:r>
        <w:t xml:space="preserve"> retains the right to determine the success or failure of individual UAT tests.  </w:t>
      </w:r>
    </w:p>
    <w:p w14:paraId="40540C92" w14:textId="6495E300" w:rsidR="005A0DA3" w:rsidRDefault="005A0DA3" w:rsidP="00710C1D">
      <w:pPr>
        <w:pStyle w:val="ListParagraph"/>
        <w:numPr>
          <w:ilvl w:val="1"/>
          <w:numId w:val="106"/>
        </w:numPr>
        <w:ind w:left="1800"/>
      </w:pPr>
      <w:r>
        <w:t>Vendor must provide the personnel to support the services identified in UAT</w:t>
      </w:r>
      <w:r w:rsidR="00874CEB">
        <w:t xml:space="preserve"> including MDE Final Acceptance Review (FAR)</w:t>
      </w:r>
      <w:r>
        <w:t xml:space="preserve">. </w:t>
      </w:r>
    </w:p>
    <w:p w14:paraId="73732350" w14:textId="77777777" w:rsidR="005A0DA3" w:rsidRDefault="00D93ABA" w:rsidP="009866A3">
      <w:pPr>
        <w:pStyle w:val="RFPL2123"/>
      </w:pPr>
      <w:r>
        <w:t xml:space="preserve">For each solution, </w:t>
      </w:r>
      <w:r w:rsidR="005A0DA3">
        <w:t xml:space="preserve">Vendor must agree to provide the personnel to identify and resolve discrepancies between the results of the legacy system(s) and results of Vendor delivered system(s).  </w:t>
      </w:r>
    </w:p>
    <w:p w14:paraId="231EB1F2" w14:textId="77777777" w:rsidR="005A0DA3" w:rsidRDefault="00D93ABA" w:rsidP="009866A3">
      <w:pPr>
        <w:pStyle w:val="RFPL2123"/>
      </w:pPr>
      <w:r>
        <w:t xml:space="preserve">For each solution, </w:t>
      </w:r>
      <w:r w:rsidR="005A0DA3">
        <w:t xml:space="preserve">Vendor must agree to take corrective measures at no additional cost to </w:t>
      </w:r>
      <w:r w:rsidR="004E049B" w:rsidRPr="004E049B">
        <w:t>MDE</w:t>
      </w:r>
      <w:r w:rsidR="005A0DA3">
        <w:t xml:space="preserve"> when such discrepancies result as a failure of the Vendor-delivered system(s).  </w:t>
      </w:r>
    </w:p>
    <w:p w14:paraId="6B9D4A62" w14:textId="77777777" w:rsidR="00104A2E" w:rsidRDefault="00104A2E" w:rsidP="009877CC">
      <w:pPr>
        <w:pStyle w:val="RFPHeading2"/>
      </w:pPr>
      <w:bookmarkStart w:id="1095" w:name="_Toc83373263"/>
      <w:r>
        <w:t>User Training and Documentation</w:t>
      </w:r>
      <w:r w:rsidR="005B0927">
        <w:t xml:space="preserve"> (Both Solutions)</w:t>
      </w:r>
      <w:bookmarkEnd w:id="1095"/>
    </w:p>
    <w:p w14:paraId="0C3B77A8" w14:textId="3E4C4CE5" w:rsidR="002316DB" w:rsidRPr="004F497E" w:rsidRDefault="00FA7B60" w:rsidP="009866A3">
      <w:pPr>
        <w:pStyle w:val="RFPL2123"/>
      </w:pPr>
      <w:r w:rsidRPr="004F497E">
        <w:t>Vendor</w:t>
      </w:r>
      <w:r w:rsidRPr="000A7B35">
        <w:t xml:space="preserve"> </w:t>
      </w:r>
      <w:r w:rsidR="002316DB" w:rsidRPr="000A7B35">
        <w:t xml:space="preserve">must provide thorough online tutorial/training geared toward </w:t>
      </w:r>
      <w:r w:rsidR="00C26D28" w:rsidRPr="000A7B35">
        <w:t>USDA Food Distribution/WBSCM</w:t>
      </w:r>
      <w:r w:rsidR="002316DB" w:rsidRPr="000A7B35">
        <w:t xml:space="preserve"> users. </w:t>
      </w:r>
    </w:p>
    <w:p w14:paraId="606A2ACA" w14:textId="63BEAFAC" w:rsidR="00135883" w:rsidRPr="000A7B35" w:rsidRDefault="00135883" w:rsidP="00135883">
      <w:pPr>
        <w:pStyle w:val="RFPL2123"/>
      </w:pPr>
      <w:r w:rsidRPr="004F497E">
        <w:t>Vendor</w:t>
      </w:r>
      <w:r w:rsidRPr="000A7B35">
        <w:t xml:space="preserve"> must provide thorough online tutorial/training geared toward </w:t>
      </w:r>
      <w:r w:rsidRPr="004F497E">
        <w:t>APS users</w:t>
      </w:r>
      <w:r w:rsidRPr="000A7B35">
        <w:t xml:space="preserve">. </w:t>
      </w:r>
    </w:p>
    <w:p w14:paraId="63F88184" w14:textId="77777777" w:rsidR="002316DB" w:rsidRPr="00E02827" w:rsidRDefault="00FA7B60" w:rsidP="009866A3">
      <w:pPr>
        <w:pStyle w:val="RFPL2123"/>
      </w:pPr>
      <w:r>
        <w:t xml:space="preserve">For each solution, </w:t>
      </w:r>
      <w:r w:rsidR="002316DB">
        <w:t xml:space="preserve">Vendor must provide training documentation and keep it updated as appropriate.  </w:t>
      </w:r>
      <w:r w:rsidR="002316DB" w:rsidRPr="00E02827">
        <w:t>Web-accessible format is acceptable to MDE.</w:t>
      </w:r>
    </w:p>
    <w:p w14:paraId="4F8D81A4" w14:textId="25663739" w:rsidR="00585691" w:rsidRDefault="00585691" w:rsidP="00585691">
      <w:pPr>
        <w:pStyle w:val="RFPL2123"/>
      </w:pPr>
      <w:r>
        <w:t xml:space="preserve">For general training purposes, </w:t>
      </w:r>
      <w:r w:rsidRPr="00E02827">
        <w:t xml:space="preserve">Vendor must provide a mock system containing MDE data for use in hands-on training for </w:t>
      </w:r>
      <w:r>
        <w:t>internal and external users</w:t>
      </w:r>
      <w:r w:rsidRPr="00E02827">
        <w:t>. Web-accessible format is acceptable to MDE</w:t>
      </w:r>
      <w:r w:rsidRPr="000A7B35">
        <w:t>.</w:t>
      </w:r>
      <w:r w:rsidR="00FA7B60" w:rsidRPr="000A7B35">
        <w:t xml:space="preserve">  This requirement applies to both </w:t>
      </w:r>
      <w:r w:rsidR="00561AF4" w:rsidRPr="000A7B35">
        <w:t>solutions</w:t>
      </w:r>
      <w:r w:rsidR="00FA7B60">
        <w:t>.</w:t>
      </w:r>
    </w:p>
    <w:p w14:paraId="02B33E82" w14:textId="77777777" w:rsidR="00983D9B" w:rsidRDefault="00983D9B" w:rsidP="00983D9B">
      <w:pPr>
        <w:pStyle w:val="RFPL2123"/>
      </w:pPr>
      <w:r>
        <w:lastRenderedPageBreak/>
        <w:t xml:space="preserve">Prior to go-live, Vendor must provide on-site training for three to five primary system administrators (SAs) in all facets including but not limited to oversight, reporting, tasks, workflows, </w:t>
      </w:r>
      <w:r w:rsidR="00585691">
        <w:t xml:space="preserve">security, </w:t>
      </w:r>
      <w:r>
        <w:t>archival and audit trail functions.  Further, SAs must be prepared to offer training to external users such as RAs and Distributors (train-the-trainer).</w:t>
      </w:r>
      <w:r w:rsidR="00616110">
        <w:t xml:space="preserve"> This </w:t>
      </w:r>
      <w:r w:rsidR="00135883">
        <w:t xml:space="preserve">requirement </w:t>
      </w:r>
      <w:r w:rsidR="00616110">
        <w:t>applies to both solutions.</w:t>
      </w:r>
    </w:p>
    <w:p w14:paraId="3171B11B" w14:textId="77777777" w:rsidR="00983D9B" w:rsidRDefault="002316DB" w:rsidP="009866A3">
      <w:pPr>
        <w:pStyle w:val="RFPL2123"/>
      </w:pPr>
      <w:r w:rsidRPr="00E02827">
        <w:t xml:space="preserve">Prior to go-live, Vendor must agree to adequately train MDE staff users </w:t>
      </w:r>
      <w:r w:rsidR="00983D9B">
        <w:t xml:space="preserve">in </w:t>
      </w:r>
      <w:r w:rsidRPr="00E02827">
        <w:t>how to successfully perform their respective tasks and workflows</w:t>
      </w:r>
      <w:r w:rsidR="00142118">
        <w:t xml:space="preserve"> for both solutions</w:t>
      </w:r>
      <w:r w:rsidRPr="00E02827">
        <w:t>.</w:t>
      </w:r>
      <w:r w:rsidR="001F5AA4" w:rsidRPr="00E02827">
        <w:t xml:space="preserve"> </w:t>
      </w:r>
    </w:p>
    <w:p w14:paraId="71A43545" w14:textId="77777777" w:rsidR="008E0415" w:rsidRDefault="002316DB" w:rsidP="009866A3">
      <w:pPr>
        <w:pStyle w:val="RFPL2123"/>
      </w:pPr>
      <w:r>
        <w:t>Vendor must agree to train MDE staff users and administrators in the effective use of the document management system</w:t>
      </w:r>
      <w:r w:rsidR="00142118">
        <w:t xml:space="preserve"> for both solutions</w:t>
      </w:r>
      <w:r>
        <w:t>.</w:t>
      </w:r>
    </w:p>
    <w:p w14:paraId="439C8E74" w14:textId="350A34AA" w:rsidR="002316DB" w:rsidRDefault="008E0415" w:rsidP="009866A3">
      <w:pPr>
        <w:pStyle w:val="RFPL2123"/>
      </w:pPr>
      <w:r>
        <w:t>Training costs should be included in the Vendor’s base offering</w:t>
      </w:r>
      <w:r w:rsidR="003B4C66">
        <w:t xml:space="preserve"> in RFP No. </w:t>
      </w:r>
      <w:r w:rsidR="00302B87">
        <w:t>4420</w:t>
      </w:r>
      <w:r w:rsidR="003B4C66">
        <w:t>, Section VIII Cost Information Submission</w:t>
      </w:r>
      <w:r>
        <w:t xml:space="preserve">.  </w:t>
      </w:r>
      <w:r w:rsidR="003B4C66">
        <w:t>T</w:t>
      </w:r>
      <w:r>
        <w:t xml:space="preserve">raining that is considered to be outside the base offering must be </w:t>
      </w:r>
      <w:r w:rsidR="003B4C66">
        <w:t>presented</w:t>
      </w:r>
      <w:r>
        <w:t xml:space="preserve"> as a separate line item in</w:t>
      </w:r>
      <w:r w:rsidR="003B4C66">
        <w:t xml:space="preserve"> the cost information submission.</w:t>
      </w:r>
    </w:p>
    <w:p w14:paraId="6811D1AE" w14:textId="77777777" w:rsidR="00441477" w:rsidRDefault="00441477" w:rsidP="002B3799">
      <w:pPr>
        <w:pStyle w:val="Heading1"/>
        <w:keepNext/>
      </w:pPr>
      <w:bookmarkStart w:id="1096" w:name="_Toc83373264"/>
      <w:r>
        <w:t>Final Acceptance Review</w:t>
      </w:r>
      <w:r w:rsidR="005B0927">
        <w:t xml:space="preserve"> (Both Solutions)</w:t>
      </w:r>
      <w:bookmarkEnd w:id="1096"/>
    </w:p>
    <w:p w14:paraId="0EA5DC60" w14:textId="21E29918" w:rsidR="002316DB" w:rsidRPr="002316DB" w:rsidRDefault="002316DB" w:rsidP="009866A3">
      <w:pPr>
        <w:pStyle w:val="RFPL2123"/>
      </w:pPr>
      <w:r w:rsidRPr="002316DB">
        <w:t xml:space="preserve">Vendor agrees that upon the successful completion of all implementation phases, </w:t>
      </w:r>
      <w:r w:rsidR="009C2824">
        <w:t xml:space="preserve">including end user training, </w:t>
      </w:r>
      <w:r>
        <w:t>MDE</w:t>
      </w:r>
      <w:r w:rsidRPr="002316DB">
        <w:t xml:space="preserve"> will conduct a Final Acceptance Review (FAR) to determine whether or not Vendor has satisfied the terms and conditions of the awarded contract, which includes the requirements of this RFP No. </w:t>
      </w:r>
      <w:r w:rsidR="00302B87">
        <w:t>4420</w:t>
      </w:r>
      <w:r w:rsidRPr="002316DB">
        <w:t xml:space="preserve">, Attachment A. </w:t>
      </w:r>
    </w:p>
    <w:p w14:paraId="0C041264" w14:textId="77777777" w:rsidR="0080795A" w:rsidRDefault="0080795A" w:rsidP="0080795A">
      <w:pPr>
        <w:pStyle w:val="Heading1"/>
      </w:pPr>
      <w:bookmarkStart w:id="1097" w:name="_Toc83373265"/>
      <w:r>
        <w:t>Software Administration and Security</w:t>
      </w:r>
      <w:r w:rsidR="005B0927">
        <w:t xml:space="preserve"> (Both Solutions)</w:t>
      </w:r>
      <w:bookmarkEnd w:id="1097"/>
    </w:p>
    <w:p w14:paraId="13422CB2" w14:textId="77777777" w:rsidR="0080795A" w:rsidRDefault="0080795A" w:rsidP="00FC1881">
      <w:pPr>
        <w:pStyle w:val="RFPHeading2"/>
        <w:numPr>
          <w:ilvl w:val="0"/>
          <w:numId w:val="17"/>
        </w:numPr>
      </w:pPr>
      <w:bookmarkStart w:id="1098" w:name="_Toc83373266"/>
      <w:r>
        <w:t>General</w:t>
      </w:r>
      <w:bookmarkEnd w:id="1098"/>
    </w:p>
    <w:p w14:paraId="1E10A2C1" w14:textId="77777777" w:rsidR="0080795A" w:rsidRDefault="00135883" w:rsidP="009866A3">
      <w:pPr>
        <w:pStyle w:val="RFPL2123"/>
      </w:pPr>
      <w:r>
        <w:t xml:space="preserve">Solutions </w:t>
      </w:r>
      <w:r w:rsidR="0080795A">
        <w:t xml:space="preserve">must provide all software and system administration security features common to best practice </w:t>
      </w:r>
      <w:r w:rsidR="00C26D28">
        <w:t>USDA Food Distribution/WBSCM</w:t>
      </w:r>
      <w:r w:rsidR="0080795A">
        <w:t xml:space="preserve"> management solutions, whether or not specified by this RFP.</w:t>
      </w:r>
    </w:p>
    <w:p w14:paraId="7F407949" w14:textId="77777777" w:rsidR="0080795A" w:rsidRDefault="00135883" w:rsidP="009866A3">
      <w:pPr>
        <w:pStyle w:val="RFPL2123"/>
      </w:pPr>
      <w:r>
        <w:t xml:space="preserve">Solutions </w:t>
      </w:r>
      <w:r w:rsidR="0080795A">
        <w:t xml:space="preserve">must provide controlled access to features and functions by configurable, role-based permissions as defined by MDE. </w:t>
      </w:r>
    </w:p>
    <w:p w14:paraId="6779E80B" w14:textId="77777777" w:rsidR="0080795A" w:rsidRDefault="00135883" w:rsidP="009866A3">
      <w:pPr>
        <w:pStyle w:val="RFPL2123"/>
      </w:pPr>
      <w:r>
        <w:t xml:space="preserve">Solutions </w:t>
      </w:r>
      <w:r w:rsidR="0080795A">
        <w:t>must allow the system administrator to set rights for access to data by individual or group.</w:t>
      </w:r>
    </w:p>
    <w:p w14:paraId="4AC7D805" w14:textId="77777777" w:rsidR="0080795A" w:rsidRDefault="00135883" w:rsidP="009866A3">
      <w:pPr>
        <w:pStyle w:val="RFPL2123"/>
      </w:pPr>
      <w:r>
        <w:t xml:space="preserve">Solutions </w:t>
      </w:r>
      <w:r w:rsidR="0080795A">
        <w:t>must prevent unauthorized access to the system.</w:t>
      </w:r>
    </w:p>
    <w:p w14:paraId="6FB7127A" w14:textId="77777777" w:rsidR="0080795A" w:rsidRDefault="00135883" w:rsidP="009866A3">
      <w:pPr>
        <w:pStyle w:val="RFPL2123"/>
      </w:pPr>
      <w:r>
        <w:t xml:space="preserve">Solutions </w:t>
      </w:r>
      <w:r w:rsidR="0080795A">
        <w:t>must accommodate administrator user rights to any and all workflows and tasks as determined by MDE.</w:t>
      </w:r>
    </w:p>
    <w:p w14:paraId="5D4CCA47" w14:textId="77777777" w:rsidR="0080795A" w:rsidRDefault="00135883" w:rsidP="009866A3">
      <w:pPr>
        <w:pStyle w:val="RFPL2123"/>
      </w:pPr>
      <w:r>
        <w:t>For both solutions, a</w:t>
      </w:r>
      <w:r w:rsidR="0080795A">
        <w:t>uthorized MDE staff must be able to restrict specific user groups from being able to view or print certain types of documentation.</w:t>
      </w:r>
    </w:p>
    <w:p w14:paraId="65F8FEA6" w14:textId="77777777" w:rsidR="0080795A" w:rsidRDefault="00135883" w:rsidP="009866A3">
      <w:pPr>
        <w:pStyle w:val="RFPL2123"/>
      </w:pPr>
      <w:r>
        <w:t>For both solutions, the r</w:t>
      </w:r>
      <w:r w:rsidR="0080795A">
        <w:t xml:space="preserve">oles, security, and access rights must be easily configurable without Contractor assistance. </w:t>
      </w:r>
    </w:p>
    <w:p w14:paraId="1C4E25FC" w14:textId="77777777" w:rsidR="0080795A" w:rsidRDefault="0080795A" w:rsidP="009866A3">
      <w:pPr>
        <w:pStyle w:val="RFPL2123"/>
      </w:pPr>
      <w:r>
        <w:t>The proposed solution</w:t>
      </w:r>
      <w:r w:rsidR="00135883">
        <w:t>s</w:t>
      </w:r>
      <w:r>
        <w:t xml:space="preserve"> must adhere to all current, relevant security</w:t>
      </w:r>
      <w:r w:rsidR="00574234">
        <w:t>,</w:t>
      </w:r>
      <w:r>
        <w:t xml:space="preserve"> and privacy standards.</w:t>
      </w:r>
    </w:p>
    <w:p w14:paraId="02AFDDB7" w14:textId="59F915E7" w:rsidR="0080795A" w:rsidRPr="004F497E" w:rsidRDefault="0080795A" w:rsidP="003D28D6">
      <w:pPr>
        <w:pStyle w:val="RFPL2123"/>
        <w:rPr>
          <w:strike/>
        </w:rPr>
      </w:pPr>
      <w:r>
        <w:t>The proposed solution</w:t>
      </w:r>
      <w:r w:rsidR="00135883">
        <w:t>s</w:t>
      </w:r>
      <w:r>
        <w:t xml:space="preserve"> must offer up-to-date, best practice identity management tools to govern user access, such as forced password changes, historical password checks, and the setting of temporary passwords, etc.</w:t>
      </w:r>
      <w:r w:rsidR="00682CAD">
        <w:t xml:space="preserve">  </w:t>
      </w:r>
      <w:r w:rsidR="00682CAD" w:rsidRPr="0051115E">
        <w:t xml:space="preserve">User </w:t>
      </w:r>
      <w:r w:rsidR="0042310E">
        <w:t xml:space="preserve">identity </w:t>
      </w:r>
      <w:r w:rsidR="00682CAD" w:rsidRPr="0051115E">
        <w:t xml:space="preserve">management activity </w:t>
      </w:r>
      <w:r w:rsidR="00682CAD">
        <w:t>must</w:t>
      </w:r>
      <w:r w:rsidR="00682CAD" w:rsidRPr="0051115E">
        <w:t xml:space="preserve"> be logged and be available for reporting. Logging </w:t>
      </w:r>
      <w:r w:rsidR="00682CAD">
        <w:t>must</w:t>
      </w:r>
      <w:r w:rsidR="00682CAD" w:rsidRPr="0051115E">
        <w:t>, at a minimum, provide details such as timestamp, user, IP, and action performed</w:t>
      </w:r>
      <w:r w:rsidR="0042310E">
        <w:t>.</w:t>
      </w:r>
    </w:p>
    <w:p w14:paraId="2FD95ADF" w14:textId="6DD67D61" w:rsidR="0080795A" w:rsidRDefault="0080795A" w:rsidP="009866A3">
      <w:pPr>
        <w:pStyle w:val="RFPL2123"/>
      </w:pPr>
      <w:r>
        <w:lastRenderedPageBreak/>
        <w:t xml:space="preserve">The Vendor </w:t>
      </w:r>
      <w:r w:rsidR="00BE32E9">
        <w:t>must</w:t>
      </w:r>
      <w:r>
        <w:t xml:space="preserve"> describe their established business and technical protocols to ensure that the transmission and storage of information remains encrypted while in transit and at rest.</w:t>
      </w:r>
    </w:p>
    <w:p w14:paraId="5894DD29" w14:textId="6D7C7EA2" w:rsidR="004C20E9" w:rsidRPr="009773BC" w:rsidRDefault="004C20E9" w:rsidP="004C20E9">
      <w:pPr>
        <w:pStyle w:val="RFPHeading2"/>
      </w:pPr>
      <w:bookmarkStart w:id="1099" w:name="_Toc83373267"/>
      <w:r w:rsidRPr="00EF2916">
        <w:t>Cloud or Offsite Hosting Requirements</w:t>
      </w:r>
      <w:bookmarkEnd w:id="1099"/>
    </w:p>
    <w:p w14:paraId="78E300DE" w14:textId="77777777" w:rsidR="000D75F4" w:rsidRPr="000D75F4" w:rsidRDefault="000D75F4" w:rsidP="000D75F4">
      <w:pPr>
        <w:pStyle w:val="RFPL2123"/>
      </w:pPr>
      <w:r w:rsidRPr="000D75F4">
        <w:t xml:space="preserve">For hosted services, the design for the both solutions must be compliant with the State of Mississippi Enterprise Cloud and Offsite Hosting Security Policy.  For access to the State of Mississippi Enterprise Cloud and Offsite Hosting Security Policy, send an email request to  Khelli.Reed@its.ms.gov.  Include a reference to this RFP requirement as justification for your request.  </w:t>
      </w:r>
    </w:p>
    <w:p w14:paraId="6A6DC279" w14:textId="77777777" w:rsidR="007326D9" w:rsidRDefault="007326D9" w:rsidP="007326D9">
      <w:pPr>
        <w:pStyle w:val="RFPL2123"/>
      </w:pPr>
      <w:r w:rsidRPr="009F1AB3">
        <w:t>Data O</w:t>
      </w:r>
      <w:r w:rsidRPr="00D544DB">
        <w:t>wner</w:t>
      </w:r>
      <w:r w:rsidRPr="009F1AB3">
        <w:t>s</w:t>
      </w:r>
      <w:r w:rsidRPr="00D544DB">
        <w:t xml:space="preserve">hip - </w:t>
      </w:r>
      <w:r w:rsidRPr="009F1AB3">
        <w:t>The State shall own all right, title and interest in all data used by, resulting from, and collected using the services provided. The Vendor shall not access State User accounts, or State Data, except (i) in the course of data center operation relat</w:t>
      </w:r>
      <w:r w:rsidRPr="00EA2F94">
        <w:t>ed to this solution; (ii) response to service or technical issue</w:t>
      </w:r>
      <w:r w:rsidRPr="008501D9">
        <w:t xml:space="preserve">s; (iii) as required by the express terms of this </w:t>
      </w:r>
      <w:r w:rsidRPr="004F6376">
        <w:t>service; or (iv) at State ’s written request.</w:t>
      </w:r>
    </w:p>
    <w:p w14:paraId="0FCA8622" w14:textId="77777777" w:rsidR="007326D9" w:rsidRDefault="007326D9" w:rsidP="007326D9">
      <w:pPr>
        <w:pStyle w:val="RFPL2123"/>
      </w:pPr>
      <w:r>
        <w:t xml:space="preserve">Data Protection - </w:t>
      </w:r>
      <w:r w:rsidRPr="003D7851">
        <w:t>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67888896" w14:textId="77777777" w:rsidR="007326D9" w:rsidRDefault="007326D9" w:rsidP="007326D9">
      <w:pPr>
        <w:pStyle w:val="RFPL2123"/>
      </w:pPr>
      <w:r w:rsidRPr="003D7851">
        <w:t>All information obtained by the Vendor under this contract shall become and remain property of the State</w:t>
      </w:r>
      <w:r>
        <w:t>.</w:t>
      </w:r>
    </w:p>
    <w:p w14:paraId="7BECD235" w14:textId="77777777" w:rsidR="007326D9" w:rsidRDefault="007326D9" w:rsidP="007326D9">
      <w:pPr>
        <w:pStyle w:val="RFPL2123"/>
      </w:pPr>
      <w:r w:rsidRPr="003D7851">
        <w:t>At no time shall any data or processes which either belong to or are intended for the use of State or its officers, agents, or employees be copied, disclosed, or retained by the Vendor or any party related to the Vendor for subsequent use in any transaction that does not include the State.</w:t>
      </w:r>
    </w:p>
    <w:p w14:paraId="474934CA" w14:textId="77777777" w:rsidR="007326D9" w:rsidRDefault="007326D9" w:rsidP="007326D9">
      <w:pPr>
        <w:pStyle w:val="RFPL2123"/>
      </w:pPr>
      <w:r>
        <w:t xml:space="preserve">Data Location - </w:t>
      </w:r>
      <w:r w:rsidRPr="003D7851">
        <w:t>The Vendor shall not store or transfer State data outside of the United States. This includes backup data and Disaster Recovery locations. The Vendor will permit its personnel and contractors to access State data remotely only as required to provide technical support.</w:t>
      </w:r>
    </w:p>
    <w:p w14:paraId="7581C40A" w14:textId="77777777" w:rsidR="007326D9" w:rsidRDefault="007326D9" w:rsidP="007326D9">
      <w:pPr>
        <w:pStyle w:val="RFPL2123"/>
      </w:pPr>
      <w:r>
        <w:t xml:space="preserve">Notification of Legal Requests - </w:t>
      </w:r>
      <w:r w:rsidRPr="003D7851">
        <w:t>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0E4AADB2" w14:textId="77777777" w:rsidR="007326D9" w:rsidRDefault="007326D9" w:rsidP="007326D9">
      <w:pPr>
        <w:pStyle w:val="RFPL2123"/>
      </w:pPr>
      <w:r>
        <w:t xml:space="preserve">Termination and Suspension of Service - </w:t>
      </w:r>
      <w:r w:rsidRPr="003D7851">
        <w:t>In the event of termination of the contract, the Vendor shall implement an orderly return of State data in CSV or XML or another mutually agreeable format. The Vendor shall guarantee the subsequent secure disposal of State data.</w:t>
      </w:r>
    </w:p>
    <w:p w14:paraId="61F63518" w14:textId="77777777" w:rsidR="007326D9" w:rsidRDefault="007326D9" w:rsidP="007326D9">
      <w:pPr>
        <w:pStyle w:val="RFPL2123"/>
      </w:pPr>
      <w:r w:rsidRPr="003D7851">
        <w:t>Suspension of services: During any period of suspension of this Agreement, for whatever reason, the Vendor shall not take any action to intentionally erase any State data.</w:t>
      </w:r>
    </w:p>
    <w:p w14:paraId="3D5FB2BC" w14:textId="77777777" w:rsidR="007326D9" w:rsidRDefault="007326D9" w:rsidP="007326D9">
      <w:pPr>
        <w:pStyle w:val="RFPL2123"/>
      </w:pPr>
      <w:r w:rsidRPr="003D7851">
        <w:t xml:space="preserve">Termination of any services or agreement in entirety: In the event of termination of any services or of the agreement in its entirety, the Vendor shall not take any action to intentionally erase any State data for a period of 90 days after the effective date </w:t>
      </w:r>
      <w:r w:rsidRPr="003D7851">
        <w:lastRenderedPageBreak/>
        <w:t xml:space="preserve">of the termination. After such 90 day period, the Vendor shall have no obligation to maintain or provide any State data and shall thereafter, unless legally prohibited, dispose of all State data in its systems or otherwise in its possession or under its control </w:t>
      </w:r>
      <w:r>
        <w:t>according to National Institute of Standards and Technology (NIST) approved methods</w:t>
      </w:r>
      <w:r w:rsidRPr="003D7851">
        <w:t>. Within this 90</w:t>
      </w:r>
      <w:r>
        <w:t>-day</w:t>
      </w:r>
      <w:r w:rsidRPr="003D7851">
        <w:t xml:space="preserve"> timeframe, Vendor will continue to secure and back up State data covered under the contract.</w:t>
      </w:r>
    </w:p>
    <w:p w14:paraId="1B58A80C" w14:textId="77777777" w:rsidR="007326D9" w:rsidRDefault="007326D9" w:rsidP="007326D9">
      <w:pPr>
        <w:pStyle w:val="RFPL2123"/>
      </w:pPr>
      <w:r w:rsidRPr="003D7851">
        <w:t>Post-Termination Assistance: The State shall be entitled to any post-termination assistance generally made available with respect to the Services unless a unique data retrieval arrangement has been established as part of the Service Level Agreement.</w:t>
      </w:r>
    </w:p>
    <w:p w14:paraId="5BE90329" w14:textId="77777777" w:rsidR="007326D9" w:rsidRDefault="007326D9" w:rsidP="007326D9">
      <w:pPr>
        <w:pStyle w:val="RFPL2123"/>
      </w:pPr>
      <w:r>
        <w:t xml:space="preserve">Background Checks - </w:t>
      </w:r>
      <w:r w:rsidRPr="003D7851">
        <w:t>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r>
        <w:t>.</w:t>
      </w:r>
    </w:p>
    <w:p w14:paraId="152B2E63" w14:textId="77777777" w:rsidR="007326D9" w:rsidRDefault="007326D9" w:rsidP="007326D9">
      <w:pPr>
        <w:pStyle w:val="RFPL2123"/>
      </w:pPr>
      <w:r>
        <w:t xml:space="preserve">Security Logs and Reports - </w:t>
      </w:r>
      <w:r w:rsidRPr="003D7851">
        <w:t>The Vendor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These mechanisms should be defined up front and be available for the entire length of the agreement with the Vendor.</w:t>
      </w:r>
    </w:p>
    <w:p w14:paraId="349F546C" w14:textId="77777777" w:rsidR="007326D9" w:rsidRDefault="007326D9" w:rsidP="007326D9">
      <w:pPr>
        <w:pStyle w:val="RFPL2123"/>
      </w:pPr>
      <w:r>
        <w:t xml:space="preserve">Contract Audit - </w:t>
      </w:r>
      <w:r w:rsidRPr="003D7851">
        <w:t>The Vendor shall allow the State to audit conformance including contract terms, system security and data centers as appropriate. The State may perform this audit or contract with a third party at its discretion at the State’s expense.</w:t>
      </w:r>
    </w:p>
    <w:p w14:paraId="5F767F83" w14:textId="77777777" w:rsidR="007326D9" w:rsidRDefault="007326D9" w:rsidP="007326D9">
      <w:pPr>
        <w:pStyle w:val="RFPL2123"/>
      </w:pPr>
      <w:r>
        <w:t xml:space="preserve">Sub-contractor Disclosure - </w:t>
      </w:r>
      <w:r w:rsidRPr="003D7851">
        <w:t>The Vendor shall identify all of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60069AFB" w14:textId="77777777" w:rsidR="007326D9" w:rsidRDefault="007326D9" w:rsidP="007326D9">
      <w:pPr>
        <w:pStyle w:val="RFPL2123"/>
      </w:pPr>
      <w:r>
        <w:t xml:space="preserve">Sub-contractor Compliance - </w:t>
      </w:r>
      <w:r w:rsidRPr="003D7851">
        <w:t>The Vendor must ensure that any agent, including a Vendor or subcontractor, to whom the Vendor provides access agrees to the same restrictions and conditions that apply through this Agreement.</w:t>
      </w:r>
    </w:p>
    <w:p w14:paraId="78747994" w14:textId="77777777" w:rsidR="007326D9" w:rsidRDefault="007326D9" w:rsidP="007326D9">
      <w:pPr>
        <w:pStyle w:val="RFPL2123"/>
      </w:pPr>
      <w:r>
        <w:t xml:space="preserve">Processes and Procedures - </w:t>
      </w:r>
      <w:r w:rsidRPr="003D7851">
        <w:t>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7692046" w14:textId="77777777" w:rsidR="007326D9" w:rsidRDefault="007326D9" w:rsidP="007326D9">
      <w:pPr>
        <w:pStyle w:val="RFPL2123"/>
      </w:pPr>
      <w:r>
        <w:t xml:space="preserve">Operational Metrics - </w:t>
      </w:r>
      <w:r w:rsidRPr="003D7851">
        <w:t>The Vendor and the State shall reach agreement on operational metrics and document said metrics in the Service Level Agreement.  At a minimum the SLA shall include:</w:t>
      </w:r>
    </w:p>
    <w:p w14:paraId="0707DA80" w14:textId="77777777" w:rsidR="007326D9" w:rsidRDefault="007326D9" w:rsidP="002B3799">
      <w:pPr>
        <w:pStyle w:val="ListParagraph"/>
        <w:numPr>
          <w:ilvl w:val="1"/>
          <w:numId w:val="107"/>
        </w:numPr>
        <w:ind w:left="1800"/>
        <w:jc w:val="both"/>
      </w:pPr>
      <w:r w:rsidRPr="003D7851">
        <w:t>Advance notice and change control for major upgrades and system changes</w:t>
      </w:r>
    </w:p>
    <w:p w14:paraId="53561566" w14:textId="77777777" w:rsidR="007326D9" w:rsidRDefault="007326D9" w:rsidP="002B3799">
      <w:pPr>
        <w:pStyle w:val="ListParagraph"/>
        <w:numPr>
          <w:ilvl w:val="1"/>
          <w:numId w:val="107"/>
        </w:numPr>
        <w:ind w:left="1800"/>
        <w:jc w:val="both"/>
      </w:pPr>
      <w:r w:rsidRPr="003D7851">
        <w:t>System availability/uptime guarantee/agreed-upon maintenance downtime</w:t>
      </w:r>
    </w:p>
    <w:p w14:paraId="287FCD09" w14:textId="77777777" w:rsidR="007326D9" w:rsidRDefault="007326D9" w:rsidP="002B3799">
      <w:pPr>
        <w:pStyle w:val="ListParagraph"/>
        <w:numPr>
          <w:ilvl w:val="1"/>
          <w:numId w:val="107"/>
        </w:numPr>
        <w:ind w:left="1800"/>
        <w:jc w:val="both"/>
      </w:pPr>
      <w:r w:rsidRPr="003D7851">
        <w:t>Recovery Time Objective/Recovery Point Objective</w:t>
      </w:r>
    </w:p>
    <w:p w14:paraId="49E9AA16" w14:textId="77777777" w:rsidR="007326D9" w:rsidRPr="009F1AB3" w:rsidRDefault="007326D9" w:rsidP="002B3799">
      <w:pPr>
        <w:pStyle w:val="ListParagraph"/>
        <w:numPr>
          <w:ilvl w:val="1"/>
          <w:numId w:val="107"/>
        </w:numPr>
        <w:ind w:left="1800"/>
        <w:jc w:val="both"/>
      </w:pPr>
      <w:r w:rsidRPr="003D7851">
        <w:lastRenderedPageBreak/>
        <w:t>Security Vulnerability Scanning</w:t>
      </w:r>
    </w:p>
    <w:p w14:paraId="061A29CD" w14:textId="77777777" w:rsidR="0080795A" w:rsidRDefault="0080795A" w:rsidP="0080795A">
      <w:pPr>
        <w:pStyle w:val="RFPHeading2"/>
      </w:pPr>
      <w:bookmarkStart w:id="1100" w:name="_Toc77173142"/>
      <w:bookmarkStart w:id="1101" w:name="_Toc78197061"/>
      <w:bookmarkStart w:id="1102" w:name="_Toc60930985"/>
      <w:bookmarkStart w:id="1103" w:name="_Toc62120093"/>
      <w:bookmarkStart w:id="1104" w:name="_Toc62121784"/>
      <w:bookmarkStart w:id="1105" w:name="_Toc62129482"/>
      <w:bookmarkStart w:id="1106" w:name="_Toc62133433"/>
      <w:bookmarkStart w:id="1107" w:name="_Toc77173143"/>
      <w:bookmarkStart w:id="1108" w:name="_Toc78197062"/>
      <w:bookmarkStart w:id="1109" w:name="_Toc83373268"/>
      <w:bookmarkEnd w:id="1100"/>
      <w:bookmarkEnd w:id="1101"/>
      <w:bookmarkEnd w:id="1102"/>
      <w:bookmarkEnd w:id="1103"/>
      <w:bookmarkEnd w:id="1104"/>
      <w:bookmarkEnd w:id="1105"/>
      <w:bookmarkEnd w:id="1106"/>
      <w:bookmarkEnd w:id="1107"/>
      <w:bookmarkEnd w:id="1108"/>
      <w:r>
        <w:t>Security Audit</w:t>
      </w:r>
      <w:bookmarkEnd w:id="1109"/>
    </w:p>
    <w:p w14:paraId="34C24290" w14:textId="77777777" w:rsidR="0080795A" w:rsidRDefault="0080795A" w:rsidP="009866A3">
      <w:pPr>
        <w:pStyle w:val="RFPL2123"/>
      </w:pPr>
      <w:r>
        <w:t xml:space="preserve">The Vendor </w:t>
      </w:r>
      <w:r w:rsidR="00BE32E9">
        <w:t>must</w:t>
      </w:r>
      <w:r>
        <w:t xml:space="preserve"> complete Risk Assessments and Security Audit reports on an annual basis and when additions or changes to functionality affect the security framework and architecture, or when a new vulnerability is identified.  </w:t>
      </w:r>
    </w:p>
    <w:p w14:paraId="1B8064C8" w14:textId="77777777" w:rsidR="0080795A" w:rsidRPr="00925B5D" w:rsidRDefault="0080795A" w:rsidP="009866A3">
      <w:pPr>
        <w:pStyle w:val="RFPL2123"/>
      </w:pPr>
      <w:r>
        <w:t xml:space="preserve">The Vendor </w:t>
      </w:r>
      <w:r w:rsidR="00BE32E9">
        <w:t>must</w:t>
      </w:r>
      <w:r>
        <w:t xml:space="preserve"> cooperate and assist the State in responding to all Federal</w:t>
      </w:r>
      <w:r w:rsidR="00A70FF9">
        <w:t xml:space="preserve"> and/or </w:t>
      </w:r>
      <w:r>
        <w:t xml:space="preserve">State, audit and review requests. The Vendor </w:t>
      </w:r>
      <w:r w:rsidR="00BE32E9">
        <w:t>must</w:t>
      </w:r>
      <w:r>
        <w:t xml:space="preserve"> provide audit support including random sample generation, data extracts, and hard-copy documents, and shall provide any requested </w:t>
      </w:r>
      <w:r w:rsidRPr="00925B5D">
        <w:t>data or information.</w:t>
      </w:r>
    </w:p>
    <w:p w14:paraId="27A717A9" w14:textId="77777777" w:rsidR="0080795A" w:rsidRPr="00925B5D" w:rsidRDefault="0080795A" w:rsidP="009866A3">
      <w:pPr>
        <w:pStyle w:val="RFPL2123"/>
      </w:pPr>
      <w:r w:rsidRPr="00925B5D">
        <w:t xml:space="preserve">The Vendor </w:t>
      </w:r>
      <w:r w:rsidR="00BE32E9" w:rsidRPr="00925B5D">
        <w:t>must</w:t>
      </w:r>
      <w:r w:rsidRPr="00925B5D">
        <w:t xml:space="preserve"> make themselves available for third party auditors that ensure compliance with State and Federal security and privacy rules.  The Vendor </w:t>
      </w:r>
      <w:r w:rsidR="00BE32E9" w:rsidRPr="00925B5D">
        <w:t>must</w:t>
      </w:r>
      <w:r w:rsidRPr="00925B5D">
        <w:t xml:space="preserve"> provide a mitigation plan for all reported deficiencies. Major and critical deficiencies shall be corrected within established and agreed upon timelines.</w:t>
      </w:r>
    </w:p>
    <w:p w14:paraId="5043816A" w14:textId="77777777" w:rsidR="008D0989" w:rsidRDefault="008D0989" w:rsidP="002B3799">
      <w:pPr>
        <w:pStyle w:val="Heading1"/>
        <w:keepNext/>
      </w:pPr>
      <w:bookmarkStart w:id="1110" w:name="_Toc83373269"/>
      <w:r>
        <w:t>Maintenance and Support</w:t>
      </w:r>
      <w:r w:rsidR="005B0927">
        <w:t xml:space="preserve"> (Both Solutions)</w:t>
      </w:r>
      <w:bookmarkEnd w:id="1110"/>
    </w:p>
    <w:p w14:paraId="48C8A33D" w14:textId="77777777" w:rsidR="00712DDC" w:rsidRDefault="00712DDC" w:rsidP="00712A24">
      <w:pPr>
        <w:pStyle w:val="RFPHeading2"/>
        <w:numPr>
          <w:ilvl w:val="0"/>
          <w:numId w:val="42"/>
        </w:numPr>
      </w:pPr>
      <w:bookmarkStart w:id="1111" w:name="_Toc83373270"/>
      <w:r>
        <w:t>Customer Support</w:t>
      </w:r>
      <w:bookmarkEnd w:id="1111"/>
    </w:p>
    <w:p w14:paraId="542B2BEF" w14:textId="7EE3AD92" w:rsidR="00712DDC" w:rsidRDefault="00712DDC" w:rsidP="009866A3">
      <w:pPr>
        <w:pStyle w:val="RFPL2123"/>
      </w:pPr>
      <w:r>
        <w:t>The Vendor must provide continual, around the clock (24/7/365), manned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17414253" w14:textId="77777777" w:rsidR="00712DDC" w:rsidRDefault="00712DDC" w:rsidP="009866A3">
      <w:pPr>
        <w:pStyle w:val="RFPL2123"/>
      </w:pPr>
      <w:r>
        <w:t>Vendor must provide a toll-free telephone number for MDE staff to call 24/7/365 and an always-accessible website for trouble reporting.  All telephone customer support must originate in the Continental United States and all support staff must be able to communicate clearly in the English Language.</w:t>
      </w:r>
    </w:p>
    <w:p w14:paraId="3D9A1D1B" w14:textId="77777777" w:rsidR="00712DDC" w:rsidRDefault="00712DDC" w:rsidP="009866A3">
      <w:pPr>
        <w:pStyle w:val="RFPL2123"/>
      </w:pPr>
      <w:r>
        <w:t>Vendor must disclose instances where a third party or sub-contractor is being used for any portion of customer support services, including the intake of reported problems.</w:t>
      </w:r>
    </w:p>
    <w:p w14:paraId="5C5B5C10" w14:textId="77777777" w:rsidR="00712DDC" w:rsidRDefault="00712DDC" w:rsidP="009866A3">
      <w:pPr>
        <w:pStyle w:val="RFPL2123"/>
      </w:pPr>
      <w:r>
        <w:t>Vendor must keep the appropriate MDE management and technical support staff updated on the status of trouble resolution.</w:t>
      </w:r>
    </w:p>
    <w:p w14:paraId="37E7C80D" w14:textId="77777777" w:rsidR="00712DDC" w:rsidRDefault="00712DDC" w:rsidP="009866A3">
      <w:pPr>
        <w:pStyle w:val="RFPL2123"/>
      </w:pPr>
      <w:r>
        <w:t xml:space="preserve">Vendor agrees to provide adequate training for the effective access and use of support services as requested by the State. </w:t>
      </w:r>
    </w:p>
    <w:p w14:paraId="51F26653" w14:textId="77777777" w:rsidR="00712DDC" w:rsidRDefault="00712DDC" w:rsidP="009866A3">
      <w:pPr>
        <w:pStyle w:val="RFPL2123"/>
      </w:pPr>
      <w:r>
        <w:t xml:space="preserve">Vendor agrees to provide always-updated documentation of all support processes. </w:t>
      </w:r>
    </w:p>
    <w:p w14:paraId="5B4C628E" w14:textId="77777777" w:rsidR="008D0989" w:rsidRDefault="008D0989" w:rsidP="00185771">
      <w:pPr>
        <w:pStyle w:val="RFPHeading2"/>
      </w:pPr>
      <w:bookmarkStart w:id="1112" w:name="_Toc83373271"/>
      <w:r>
        <w:t>Issue Tracking</w:t>
      </w:r>
      <w:r w:rsidR="005B0927">
        <w:t xml:space="preserve"> (Both Solutions)</w:t>
      </w:r>
      <w:bookmarkEnd w:id="1112"/>
    </w:p>
    <w:p w14:paraId="1C6DCAB6" w14:textId="77777777" w:rsidR="00712DDC" w:rsidRDefault="00712DDC" w:rsidP="009866A3">
      <w:pPr>
        <w:pStyle w:val="RFPL2123"/>
      </w:pPr>
      <w:r w:rsidRPr="00934E73">
        <w:t xml:space="preserve">The Vendor </w:t>
      </w:r>
      <w:r w:rsidR="00BE32E9">
        <w:t>must</w:t>
      </w:r>
      <w:r w:rsidRPr="00934E73">
        <w:t xml:space="preserve"> use an industry standard tracking system to thoroughly document issues and requests for</w:t>
      </w:r>
      <w:r>
        <w:t xml:space="preserve"> MDE.  </w:t>
      </w:r>
    </w:p>
    <w:p w14:paraId="3B067BE3" w14:textId="77777777" w:rsidR="00712DDC" w:rsidRPr="005B6FFD" w:rsidRDefault="00712DDC" w:rsidP="009866A3">
      <w:pPr>
        <w:pStyle w:val="RFPL2123"/>
      </w:pPr>
      <w:r w:rsidRPr="005B6FFD">
        <w:t>Describe how operational trouble issues are submitted, prioritized, tracked, and resolved.</w:t>
      </w:r>
    </w:p>
    <w:p w14:paraId="02CB9028" w14:textId="77777777" w:rsidR="00712DDC" w:rsidRPr="005B6FFD" w:rsidRDefault="00712DDC" w:rsidP="009866A3">
      <w:pPr>
        <w:pStyle w:val="RFPL2123"/>
      </w:pPr>
      <w:r w:rsidRPr="005B6FFD">
        <w:t xml:space="preserve">Describe how software performance issues are submitted, prioritized, tracked, and resolved. </w:t>
      </w:r>
    </w:p>
    <w:p w14:paraId="5665F618" w14:textId="77777777" w:rsidR="00712DDC" w:rsidRPr="005B6FFD" w:rsidRDefault="00712DDC" w:rsidP="009866A3">
      <w:pPr>
        <w:pStyle w:val="RFPL2123"/>
      </w:pPr>
      <w:r w:rsidRPr="005B6FFD">
        <w:t xml:space="preserve">Describe how user support issues are requested, prioritized, tracked and resolved.  </w:t>
      </w:r>
    </w:p>
    <w:p w14:paraId="209ECCF7" w14:textId="77777777" w:rsidR="00712DDC" w:rsidRPr="005B6FFD" w:rsidRDefault="00712DDC" w:rsidP="009866A3">
      <w:pPr>
        <w:pStyle w:val="RFPL2123"/>
      </w:pPr>
      <w:r w:rsidRPr="005B6FFD">
        <w:t>Detail your escalation procedures for responding to trouble tickets, software performance, and user support issues.</w:t>
      </w:r>
    </w:p>
    <w:p w14:paraId="0729ECD6" w14:textId="77777777" w:rsidR="005B6FFD" w:rsidRDefault="00712DDC" w:rsidP="00530A5A">
      <w:pPr>
        <w:pStyle w:val="RFPL2123"/>
        <w:rPr>
          <w:strike/>
        </w:rPr>
      </w:pPr>
      <w:r w:rsidRPr="005B6FFD">
        <w:lastRenderedPageBreak/>
        <w:t xml:space="preserve">The Vendor </w:t>
      </w:r>
      <w:r w:rsidR="00BE32E9">
        <w:t>must</w:t>
      </w:r>
      <w:r w:rsidRPr="005B6FFD">
        <w:t xml:space="preserve"> provide a customer portal for MDE to track help desk ticketing </w:t>
      </w:r>
      <w:r w:rsidRPr="00530A5A">
        <w:t>and incident resolution.</w:t>
      </w:r>
      <w:r w:rsidR="005B6FFD" w:rsidRPr="00530A5A">
        <w:rPr>
          <w:strike/>
        </w:rPr>
        <w:t xml:space="preserve"> </w:t>
      </w:r>
    </w:p>
    <w:p w14:paraId="6E6F7DB2" w14:textId="77777777" w:rsidR="00530A5A" w:rsidRPr="00530A5A" w:rsidRDefault="00530A5A" w:rsidP="00530A5A">
      <w:pPr>
        <w:pStyle w:val="RFPL2123"/>
      </w:pPr>
      <w:r>
        <w:t>For issue tracking, solution must be capable of on demand as well as auto-run reporting.</w:t>
      </w:r>
    </w:p>
    <w:p w14:paraId="4635F918" w14:textId="7F86B07F" w:rsidR="005B6FFD" w:rsidRDefault="00712DDC" w:rsidP="009866A3">
      <w:pPr>
        <w:pStyle w:val="RFPL2123"/>
      </w:pPr>
      <w:r w:rsidRPr="005B6FFD">
        <w:t xml:space="preserve">The </w:t>
      </w:r>
      <w:r w:rsidR="00854A19">
        <w:t>V</w:t>
      </w:r>
      <w:r w:rsidRPr="005B6FFD">
        <w:t xml:space="preserve">endor must provide a monthly issue tracking report as defined by MDE.  For example, the report must detail and comment on any open tickets at month’s end, all issues opened and closed within the past month, and other details as required by MDE. </w:t>
      </w:r>
      <w:r w:rsidR="005B6FFD">
        <w:t xml:space="preserve"> </w:t>
      </w:r>
    </w:p>
    <w:p w14:paraId="1FA1E90F" w14:textId="77777777" w:rsidR="00AE3C10" w:rsidRDefault="00AE3C10" w:rsidP="00AE3C10">
      <w:pPr>
        <w:pStyle w:val="RFPHeading2"/>
      </w:pPr>
      <w:bookmarkStart w:id="1113" w:name="_Toc83373272"/>
      <w:r>
        <w:t xml:space="preserve">Service Availability and Restoration </w:t>
      </w:r>
      <w:r w:rsidR="005B0927">
        <w:t>(Both Solutions)</w:t>
      </w:r>
      <w:bookmarkEnd w:id="1113"/>
    </w:p>
    <w:p w14:paraId="2176A809" w14:textId="77777777" w:rsidR="00AE3C10" w:rsidRDefault="00AE3C10" w:rsidP="00AE3C10">
      <w:pPr>
        <w:pStyle w:val="RFPL2123"/>
      </w:pPr>
      <w:r>
        <w:t xml:space="preserve">For the initial term and any extended terms of service, the Vendor must agree that, except as the result of a catastrophic event, Vendor will provide </w:t>
      </w:r>
      <w:r w:rsidRPr="00CA1A4B">
        <w:t>least 99%</w:t>
      </w:r>
      <w:r>
        <w:t xml:space="preserve"> percent availability of all MDE FDP services, to be measured monthly.</w:t>
      </w:r>
    </w:p>
    <w:p w14:paraId="601934F6" w14:textId="77777777" w:rsidR="00AE3C10" w:rsidRDefault="00AE3C10" w:rsidP="00AE3C10">
      <w:pPr>
        <w:pStyle w:val="RFPL2123"/>
      </w:pPr>
      <w:r>
        <w:t xml:space="preserve">Vendor agrees to include as unavailable time, any scheduled outages for preventive maintenance and </w:t>
      </w:r>
      <w:r w:rsidRPr="00246863">
        <w:t>planned</w:t>
      </w:r>
      <w:r>
        <w:t xml:space="preserve"> upgrades where the MDE users do not have access to and the use of awarded services.</w:t>
      </w:r>
    </w:p>
    <w:p w14:paraId="4211BD73" w14:textId="77777777" w:rsidR="00712DDC" w:rsidRDefault="00712DDC" w:rsidP="00712DDC">
      <w:pPr>
        <w:pStyle w:val="RFPHeading2"/>
      </w:pPr>
      <w:bookmarkStart w:id="1114" w:name="_Toc83373273"/>
      <w:r>
        <w:t>Service Level Agreements</w:t>
      </w:r>
      <w:r w:rsidR="005B0927">
        <w:t xml:space="preserve"> (Both Solutions)</w:t>
      </w:r>
      <w:bookmarkEnd w:id="1114"/>
    </w:p>
    <w:p w14:paraId="3D9DB6D3" w14:textId="77777777" w:rsidR="005B6FFD" w:rsidRDefault="004E049B" w:rsidP="009866A3">
      <w:pPr>
        <w:pStyle w:val="RFPL2123"/>
      </w:pPr>
      <w:r w:rsidRPr="004E049B">
        <w:t>MDE</w:t>
      </w:r>
      <w:r w:rsidR="005B6FFD">
        <w:t xml:space="preserve"> requires notifications of service outages or degraded performance. The Vendor </w:t>
      </w:r>
      <w:r w:rsidR="00BE32E9">
        <w:t>must</w:t>
      </w:r>
      <w:r w:rsidR="005B6FFD">
        <w:t xml:space="preserve"> communicate notifications via a support ticket, email, telephone call, or by all three methods, depending upon the severity of the situation. Upon service restoration, the provider shall provide fault isolation and root-cause analysis findings in restoration notices to </w:t>
      </w:r>
      <w:r w:rsidRPr="004E049B">
        <w:t>MDE</w:t>
      </w:r>
      <w:r w:rsidR="005B6FFD">
        <w:t xml:space="preserve"> points of contact. </w:t>
      </w:r>
    </w:p>
    <w:p w14:paraId="667B9285" w14:textId="77777777" w:rsidR="005B6FFD" w:rsidRDefault="005B6FFD" w:rsidP="009866A3">
      <w:pPr>
        <w:pStyle w:val="RFPL2123"/>
      </w:pPr>
      <w:r>
        <w:t xml:space="preserve">Vendor must provide root-cause analysis notifications within two business days of the incident. The Vendor must </w:t>
      </w:r>
      <w:r w:rsidR="00363424">
        <w:t>use</w:t>
      </w:r>
      <w:r>
        <w:t xml:space="preserve"> proven technology, processes, and procedures to escalate problems to </w:t>
      </w:r>
      <w:r w:rsidR="004E049B" w:rsidRPr="004E049B">
        <w:t>MDE</w:t>
      </w:r>
      <w:r>
        <w:t xml:space="preserve"> points of contact via a call tree-based solution, depending on the severity and type of issue.</w:t>
      </w:r>
    </w:p>
    <w:p w14:paraId="2DB0D84D" w14:textId="77777777" w:rsidR="005B6FFD" w:rsidRDefault="005B6FFD" w:rsidP="009866A3">
      <w:pPr>
        <w:pStyle w:val="RFPL2123"/>
      </w:pPr>
      <w:r>
        <w:t>The Vendor must provide a work effort estimate once a root-cause analysis is complete and be willing to expedite issues which rate “</w:t>
      </w:r>
      <w:r w:rsidR="005B0927">
        <w:t>Critical</w:t>
      </w:r>
      <w:r>
        <w:t>” or “Severe” depending on the root-cause.</w:t>
      </w:r>
    </w:p>
    <w:p w14:paraId="7466CF98" w14:textId="77777777" w:rsidR="008F5F2F" w:rsidRDefault="005B6FFD" w:rsidP="009866A3">
      <w:pPr>
        <w:pStyle w:val="RFPL2123"/>
      </w:pPr>
      <w:r w:rsidRPr="00A95007">
        <w:t xml:space="preserve">The provider shall follow the problem severity guidelines specified in Table </w:t>
      </w:r>
      <w:r w:rsidR="00264BFA" w:rsidRPr="00A95007">
        <w:t>1</w:t>
      </w:r>
      <w:r w:rsidRPr="00A95007">
        <w:t xml:space="preserve"> for assigning severity levels for incident creation.</w:t>
      </w:r>
    </w:p>
    <w:tbl>
      <w:tblPr>
        <w:tblpPr w:leftFromText="180" w:rightFromText="180" w:vertAnchor="text" w:tblpXSpec="righ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080"/>
        <w:gridCol w:w="3420"/>
        <w:gridCol w:w="1530"/>
        <w:gridCol w:w="1699"/>
        <w:gridCol w:w="1879"/>
      </w:tblGrid>
      <w:tr w:rsidR="0079167E" w:rsidRPr="002B3799" w14:paraId="4AC5D57B" w14:textId="5BCC4E23" w:rsidTr="00EF2916">
        <w:trPr>
          <w:trHeight w:val="312"/>
          <w:tblHeader/>
        </w:trPr>
        <w:tc>
          <w:tcPr>
            <w:tcW w:w="7729" w:type="dxa"/>
            <w:gridSpan w:val="4"/>
            <w:tcBorders>
              <w:top w:val="nil"/>
              <w:left w:val="nil"/>
              <w:bottom w:val="single" w:sz="4" w:space="0" w:color="auto"/>
              <w:right w:val="nil"/>
            </w:tcBorders>
            <w:shd w:val="clear" w:color="auto" w:fill="auto"/>
            <w:vAlign w:val="center"/>
          </w:tcPr>
          <w:p w14:paraId="043A4716" w14:textId="59C8F256" w:rsidR="0079167E" w:rsidRPr="002B3799" w:rsidRDefault="0079167E" w:rsidP="002B3799">
            <w:pPr>
              <w:ind w:right="115"/>
              <w:rPr>
                <w:rFonts w:ascii="Arial Bold" w:eastAsia="SimSun" w:hAnsi="Arial Bold" w:hint="eastAsia"/>
                <w:b/>
                <w:bCs/>
                <w:i/>
                <w:sz w:val="20"/>
                <w:szCs w:val="20"/>
              </w:rPr>
            </w:pPr>
            <w:r w:rsidRPr="002B3799">
              <w:rPr>
                <w:rFonts w:ascii="Arial Bold" w:eastAsia="SimSun" w:hAnsi="Arial Bold"/>
                <w:b/>
                <w:bCs/>
                <w:i/>
                <w:sz w:val="20"/>
                <w:szCs w:val="20"/>
              </w:rPr>
              <w:t xml:space="preserve">Table 1 </w:t>
            </w:r>
            <w:r>
              <w:rPr>
                <w:rFonts w:ascii="Arial Bold" w:eastAsia="SimSun" w:hAnsi="Arial Bold"/>
                <w:b/>
                <w:bCs/>
                <w:i/>
                <w:sz w:val="20"/>
                <w:szCs w:val="20"/>
              </w:rPr>
              <w:t>–</w:t>
            </w:r>
            <w:r w:rsidRPr="002B3799">
              <w:rPr>
                <w:rFonts w:ascii="Arial Bold" w:eastAsia="SimSun" w:hAnsi="Arial Bold"/>
                <w:b/>
                <w:bCs/>
                <w:i/>
                <w:sz w:val="20"/>
                <w:szCs w:val="20"/>
              </w:rPr>
              <w:t xml:space="preserve"> </w:t>
            </w:r>
            <w:r>
              <w:rPr>
                <w:rFonts w:ascii="Arial Bold" w:eastAsia="SimSun" w:hAnsi="Arial Bold"/>
                <w:b/>
                <w:bCs/>
                <w:i/>
                <w:sz w:val="20"/>
                <w:szCs w:val="20"/>
              </w:rPr>
              <w:t>Service Level Agreement</w:t>
            </w:r>
          </w:p>
        </w:tc>
        <w:tc>
          <w:tcPr>
            <w:tcW w:w="1879" w:type="dxa"/>
            <w:tcBorders>
              <w:top w:val="nil"/>
              <w:left w:val="nil"/>
              <w:bottom w:val="single" w:sz="4" w:space="0" w:color="auto"/>
              <w:right w:val="nil"/>
            </w:tcBorders>
          </w:tcPr>
          <w:p w14:paraId="47DE7346" w14:textId="77777777" w:rsidR="0079167E" w:rsidRPr="002B3799" w:rsidRDefault="0079167E" w:rsidP="002B3799">
            <w:pPr>
              <w:ind w:right="115"/>
              <w:rPr>
                <w:rFonts w:ascii="Arial Bold" w:eastAsia="SimSun" w:hAnsi="Arial Bold" w:hint="eastAsia"/>
                <w:b/>
                <w:bCs/>
                <w:i/>
                <w:sz w:val="20"/>
                <w:szCs w:val="20"/>
              </w:rPr>
            </w:pPr>
          </w:p>
        </w:tc>
      </w:tr>
      <w:tr w:rsidR="0079167E" w:rsidRPr="002B3799" w14:paraId="7F70F157" w14:textId="3BF9271C" w:rsidTr="009E6F3B">
        <w:trPr>
          <w:trHeight w:val="460"/>
        </w:trPr>
        <w:tc>
          <w:tcPr>
            <w:tcW w:w="1080" w:type="dxa"/>
            <w:tcBorders>
              <w:top w:val="single" w:sz="4" w:space="0" w:color="auto"/>
            </w:tcBorders>
            <w:shd w:val="clear" w:color="auto" w:fill="BDD6EE" w:themeFill="accent1" w:themeFillTint="66"/>
            <w:vAlign w:val="center"/>
          </w:tcPr>
          <w:p w14:paraId="229BBC42" w14:textId="77777777" w:rsidR="0079167E" w:rsidRPr="002B3799" w:rsidRDefault="0079167E" w:rsidP="002B3799">
            <w:pPr>
              <w:spacing w:after="120"/>
              <w:ind w:right="115"/>
              <w:jc w:val="center"/>
              <w:rPr>
                <w:rFonts w:ascii="Arial Bold" w:eastAsia="SimSun" w:hAnsi="Arial Bold" w:hint="eastAsia"/>
                <w:b/>
                <w:bCs/>
                <w:sz w:val="20"/>
                <w:szCs w:val="20"/>
              </w:rPr>
            </w:pPr>
            <w:r w:rsidRPr="002B3799">
              <w:rPr>
                <w:rFonts w:ascii="Arial Bold" w:eastAsia="SimSun" w:hAnsi="Arial Bold"/>
                <w:b/>
                <w:bCs/>
                <w:sz w:val="20"/>
                <w:szCs w:val="20"/>
              </w:rPr>
              <w:br w:type="page"/>
            </w:r>
            <w:r w:rsidRPr="002B3799">
              <w:rPr>
                <w:rFonts w:ascii="Arial Bold" w:eastAsia="SimSun" w:hAnsi="Arial Bold"/>
                <w:b/>
                <w:bCs/>
                <w:sz w:val="20"/>
                <w:szCs w:val="20"/>
              </w:rPr>
              <w:br w:type="page"/>
            </w:r>
            <w:r w:rsidRPr="002B3799">
              <w:rPr>
                <w:rFonts w:ascii="Arial Bold" w:eastAsia="SimSun" w:hAnsi="Arial Bold"/>
                <w:b/>
                <w:bCs/>
                <w:sz w:val="20"/>
                <w:szCs w:val="20"/>
              </w:rPr>
              <w:br w:type="page"/>
              <w:t>Priority Level</w:t>
            </w:r>
          </w:p>
        </w:tc>
        <w:tc>
          <w:tcPr>
            <w:tcW w:w="3420" w:type="dxa"/>
            <w:tcBorders>
              <w:top w:val="single" w:sz="4" w:space="0" w:color="auto"/>
            </w:tcBorders>
            <w:shd w:val="clear" w:color="auto" w:fill="BDD6EE" w:themeFill="accent1" w:themeFillTint="66"/>
            <w:vAlign w:val="center"/>
          </w:tcPr>
          <w:p w14:paraId="4B91EB05" w14:textId="77777777" w:rsidR="0079167E" w:rsidRPr="002B3799" w:rsidRDefault="0079167E" w:rsidP="002B3799">
            <w:pPr>
              <w:spacing w:after="120"/>
              <w:ind w:right="115"/>
              <w:jc w:val="center"/>
              <w:rPr>
                <w:rFonts w:ascii="Arial Bold" w:eastAsia="SimSun" w:hAnsi="Arial Bold" w:hint="eastAsia"/>
                <w:b/>
                <w:bCs/>
                <w:sz w:val="20"/>
                <w:szCs w:val="20"/>
              </w:rPr>
            </w:pPr>
            <w:r w:rsidRPr="002B3799">
              <w:rPr>
                <w:rFonts w:ascii="Arial Bold" w:eastAsia="SimSun" w:hAnsi="Arial Bold"/>
                <w:b/>
                <w:bCs/>
                <w:sz w:val="20"/>
                <w:szCs w:val="20"/>
              </w:rPr>
              <w:t>Description of Deficiency</w:t>
            </w:r>
          </w:p>
        </w:tc>
        <w:tc>
          <w:tcPr>
            <w:tcW w:w="1530" w:type="dxa"/>
            <w:tcBorders>
              <w:top w:val="single" w:sz="4" w:space="0" w:color="auto"/>
            </w:tcBorders>
            <w:shd w:val="clear" w:color="auto" w:fill="BDD6EE" w:themeFill="accent1" w:themeFillTint="66"/>
            <w:vAlign w:val="center"/>
          </w:tcPr>
          <w:p w14:paraId="37F1FDC0" w14:textId="7DF200DB" w:rsidR="0079167E" w:rsidRPr="002B3799" w:rsidRDefault="0079167E" w:rsidP="002B3799">
            <w:pPr>
              <w:spacing w:after="120"/>
              <w:ind w:right="115"/>
              <w:jc w:val="center"/>
              <w:rPr>
                <w:rFonts w:ascii="Arial Bold" w:eastAsia="SimSun" w:hAnsi="Arial Bold" w:hint="eastAsia"/>
                <w:b/>
                <w:bCs/>
                <w:sz w:val="20"/>
                <w:szCs w:val="20"/>
              </w:rPr>
            </w:pPr>
            <w:r>
              <w:rPr>
                <w:rFonts w:ascii="Arial Bold" w:eastAsia="SimSun" w:hAnsi="Arial Bold"/>
                <w:b/>
                <w:bCs/>
                <w:sz w:val="20"/>
                <w:szCs w:val="20"/>
              </w:rPr>
              <w:t>Acknowled</w:t>
            </w:r>
            <w:r w:rsidR="009E6F3B">
              <w:rPr>
                <w:rFonts w:ascii="Arial Bold" w:eastAsia="SimSun" w:hAnsi="Arial Bold"/>
                <w:b/>
                <w:bCs/>
                <w:sz w:val="20"/>
                <w:szCs w:val="20"/>
              </w:rPr>
              <w:t>-</w:t>
            </w:r>
            <w:r>
              <w:rPr>
                <w:rFonts w:ascii="Arial Bold" w:eastAsia="SimSun" w:hAnsi="Arial Bold"/>
                <w:b/>
                <w:bCs/>
                <w:sz w:val="20"/>
                <w:szCs w:val="20"/>
              </w:rPr>
              <w:t>gement</w:t>
            </w:r>
          </w:p>
        </w:tc>
        <w:tc>
          <w:tcPr>
            <w:tcW w:w="1699" w:type="dxa"/>
            <w:tcBorders>
              <w:top w:val="single" w:sz="4" w:space="0" w:color="auto"/>
            </w:tcBorders>
            <w:shd w:val="clear" w:color="auto" w:fill="BDD6EE" w:themeFill="accent1" w:themeFillTint="66"/>
            <w:vAlign w:val="center"/>
          </w:tcPr>
          <w:p w14:paraId="59A08DE8" w14:textId="2C0A4C43" w:rsidR="0079167E" w:rsidRPr="002B3799" w:rsidRDefault="0079167E" w:rsidP="002B3799">
            <w:pPr>
              <w:spacing w:after="120"/>
              <w:ind w:right="115"/>
              <w:jc w:val="center"/>
              <w:rPr>
                <w:rFonts w:ascii="Arial Bold" w:eastAsia="SimSun" w:hAnsi="Arial Bold" w:hint="eastAsia"/>
                <w:b/>
                <w:bCs/>
                <w:sz w:val="20"/>
                <w:szCs w:val="20"/>
              </w:rPr>
            </w:pPr>
            <w:r>
              <w:rPr>
                <w:rFonts w:ascii="Arial Bold" w:eastAsia="SimSun" w:hAnsi="Arial Bold"/>
                <w:b/>
                <w:bCs/>
                <w:sz w:val="20"/>
                <w:szCs w:val="20"/>
              </w:rPr>
              <w:t>Action Plan/Follow Up</w:t>
            </w:r>
          </w:p>
        </w:tc>
        <w:tc>
          <w:tcPr>
            <w:tcW w:w="1879" w:type="dxa"/>
            <w:tcBorders>
              <w:top w:val="single" w:sz="4" w:space="0" w:color="auto"/>
            </w:tcBorders>
            <w:shd w:val="clear" w:color="auto" w:fill="BDD6EE" w:themeFill="accent1" w:themeFillTint="66"/>
          </w:tcPr>
          <w:p w14:paraId="605E3F7A" w14:textId="4A8E7C6F" w:rsidR="0079167E" w:rsidRPr="002B3799" w:rsidDel="0079167E" w:rsidRDefault="0079167E" w:rsidP="002B3799">
            <w:pPr>
              <w:spacing w:after="120"/>
              <w:ind w:right="115"/>
              <w:jc w:val="center"/>
              <w:rPr>
                <w:rFonts w:ascii="Arial Bold" w:eastAsia="SimSun" w:hAnsi="Arial Bold" w:hint="eastAsia"/>
                <w:b/>
                <w:bCs/>
                <w:sz w:val="20"/>
                <w:szCs w:val="20"/>
              </w:rPr>
            </w:pPr>
            <w:r>
              <w:rPr>
                <w:rFonts w:ascii="Arial Bold" w:eastAsia="SimSun" w:hAnsi="Arial Bold"/>
                <w:b/>
                <w:bCs/>
                <w:sz w:val="20"/>
                <w:szCs w:val="20"/>
              </w:rPr>
              <w:t>Resolution Time</w:t>
            </w:r>
          </w:p>
        </w:tc>
      </w:tr>
      <w:tr w:rsidR="0079167E" w:rsidRPr="002B3799" w14:paraId="4682CF09" w14:textId="1AB61127" w:rsidTr="009E6F3B">
        <w:trPr>
          <w:trHeight w:val="2485"/>
        </w:trPr>
        <w:tc>
          <w:tcPr>
            <w:tcW w:w="1080" w:type="dxa"/>
            <w:shd w:val="clear" w:color="auto" w:fill="BDD6EE" w:themeFill="accent1" w:themeFillTint="66"/>
            <w:vAlign w:val="center"/>
          </w:tcPr>
          <w:p w14:paraId="2AE7A4AC" w14:textId="77777777" w:rsidR="0079167E" w:rsidRPr="002B3799" w:rsidRDefault="0079167E" w:rsidP="0079167E">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1</w:t>
            </w:r>
          </w:p>
          <w:p w14:paraId="13A51CF3" w14:textId="77777777" w:rsidR="0079167E" w:rsidRPr="002B3799" w:rsidRDefault="0079167E" w:rsidP="0079167E">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Critical</w:t>
            </w:r>
          </w:p>
        </w:tc>
        <w:tc>
          <w:tcPr>
            <w:tcW w:w="3420" w:type="dxa"/>
          </w:tcPr>
          <w:p w14:paraId="40544E2D" w14:textId="30CEEFA7" w:rsidR="0079167E" w:rsidRPr="002B3799" w:rsidRDefault="0079167E" w:rsidP="0079167E">
            <w:pPr>
              <w:keepNext/>
              <w:suppressAutoHyphens/>
              <w:spacing w:before="60" w:after="60"/>
              <w:ind w:right="115"/>
              <w:jc w:val="both"/>
              <w:rPr>
                <w:rFonts w:eastAsia="SimSun" w:cs="Times New Roman"/>
                <w:bCs/>
                <w:sz w:val="20"/>
                <w:szCs w:val="20"/>
              </w:rPr>
            </w:pPr>
            <w:r>
              <w:t xml:space="preserve">Critical defects are defined as anything that hampers the data-to-day operation of the system for the majority of the end users, no workarounds have been defined and there a potential negative impact to the State. </w:t>
            </w:r>
          </w:p>
        </w:tc>
        <w:tc>
          <w:tcPr>
            <w:tcW w:w="1530" w:type="dxa"/>
          </w:tcPr>
          <w:p w14:paraId="48AF59F5" w14:textId="1F34DC17" w:rsidR="0079167E" w:rsidRPr="002B3799" w:rsidRDefault="0079167E" w:rsidP="0079167E">
            <w:pPr>
              <w:keepNext/>
              <w:suppressAutoHyphens/>
              <w:spacing w:before="60" w:after="60"/>
              <w:ind w:right="115"/>
              <w:jc w:val="both"/>
              <w:rPr>
                <w:rFonts w:eastAsia="SimSun"/>
                <w:bCs/>
                <w:sz w:val="20"/>
                <w:szCs w:val="20"/>
              </w:rPr>
            </w:pPr>
            <w:r>
              <w:rPr>
                <w:rFonts w:eastAsia="SimSun"/>
                <w:bCs/>
              </w:rPr>
              <w:t>1 – 2 hours</w:t>
            </w:r>
          </w:p>
        </w:tc>
        <w:tc>
          <w:tcPr>
            <w:tcW w:w="1699" w:type="dxa"/>
          </w:tcPr>
          <w:p w14:paraId="0A1AF056" w14:textId="49EC319A" w:rsidR="0079167E" w:rsidRPr="002B3799" w:rsidRDefault="0079167E" w:rsidP="0079167E">
            <w:pPr>
              <w:keepNext/>
              <w:suppressAutoHyphens/>
              <w:spacing w:before="60" w:after="60"/>
              <w:ind w:right="115"/>
              <w:jc w:val="both"/>
              <w:rPr>
                <w:rFonts w:eastAsia="SimSun"/>
                <w:bCs/>
                <w:sz w:val="20"/>
                <w:szCs w:val="20"/>
              </w:rPr>
            </w:pPr>
            <w:r>
              <w:rPr>
                <w:rFonts w:eastAsia="SimSun"/>
                <w:bCs/>
              </w:rPr>
              <w:t>4 – 8 hours from intake</w:t>
            </w:r>
          </w:p>
        </w:tc>
        <w:tc>
          <w:tcPr>
            <w:tcW w:w="1879" w:type="dxa"/>
          </w:tcPr>
          <w:p w14:paraId="55BCB2E0" w14:textId="2FFD58EB" w:rsidR="0079167E" w:rsidRPr="002B3799" w:rsidRDefault="0079167E" w:rsidP="0079167E">
            <w:pPr>
              <w:keepNext/>
              <w:suppressAutoHyphens/>
              <w:spacing w:before="60" w:after="60"/>
              <w:ind w:right="115"/>
              <w:jc w:val="both"/>
              <w:rPr>
                <w:rFonts w:eastAsia="SimSun"/>
                <w:bCs/>
                <w:sz w:val="20"/>
                <w:szCs w:val="20"/>
              </w:rPr>
            </w:pPr>
            <w:r>
              <w:rPr>
                <w:rFonts w:eastAsia="SimSun"/>
                <w:bCs/>
              </w:rPr>
              <w:t>12 hours</w:t>
            </w:r>
          </w:p>
        </w:tc>
      </w:tr>
      <w:tr w:rsidR="0079167E" w:rsidRPr="002B3799" w14:paraId="61158D2A" w14:textId="43270D92" w:rsidTr="009E6F3B">
        <w:trPr>
          <w:trHeight w:val="1981"/>
        </w:trPr>
        <w:tc>
          <w:tcPr>
            <w:tcW w:w="1080" w:type="dxa"/>
            <w:shd w:val="clear" w:color="auto" w:fill="BDD6EE" w:themeFill="accent1" w:themeFillTint="66"/>
            <w:vAlign w:val="center"/>
          </w:tcPr>
          <w:p w14:paraId="234D642A" w14:textId="77777777" w:rsidR="0079167E" w:rsidRPr="002B3799" w:rsidRDefault="0079167E" w:rsidP="0079167E">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lastRenderedPageBreak/>
              <w:t>2</w:t>
            </w:r>
          </w:p>
          <w:p w14:paraId="6B085534" w14:textId="77777777" w:rsidR="0079167E" w:rsidRPr="002B3799" w:rsidRDefault="0079167E" w:rsidP="0079167E">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Severe</w:t>
            </w:r>
          </w:p>
        </w:tc>
        <w:tc>
          <w:tcPr>
            <w:tcW w:w="3420" w:type="dxa"/>
          </w:tcPr>
          <w:p w14:paraId="39B9A3B4" w14:textId="5AABD2BB" w:rsidR="0079167E" w:rsidRPr="002B3799" w:rsidRDefault="0079167E" w:rsidP="0079167E">
            <w:pPr>
              <w:keepNext/>
              <w:suppressAutoHyphens/>
              <w:spacing w:before="60" w:after="60"/>
              <w:ind w:right="115"/>
              <w:jc w:val="both"/>
              <w:rPr>
                <w:rFonts w:eastAsia="SimSun" w:cs="Times New Roman"/>
                <w:bCs/>
                <w:sz w:val="20"/>
                <w:szCs w:val="20"/>
              </w:rPr>
            </w:pPr>
            <w:r>
              <w:t xml:space="preserve">Severe defects are defined as anything that frequently impacts some of the State’s end users, and a work around has been identified.  </w:t>
            </w:r>
          </w:p>
        </w:tc>
        <w:tc>
          <w:tcPr>
            <w:tcW w:w="1530" w:type="dxa"/>
          </w:tcPr>
          <w:p w14:paraId="21C9F4F4" w14:textId="0CC0450D" w:rsidR="0079167E" w:rsidRPr="002B3799" w:rsidRDefault="0079167E" w:rsidP="0079167E">
            <w:pPr>
              <w:keepNext/>
              <w:suppressAutoHyphens/>
              <w:spacing w:before="60" w:after="60"/>
              <w:ind w:right="115"/>
              <w:jc w:val="both"/>
              <w:rPr>
                <w:rFonts w:eastAsia="SimSun"/>
                <w:bCs/>
                <w:sz w:val="20"/>
                <w:szCs w:val="20"/>
              </w:rPr>
            </w:pPr>
            <w:r>
              <w:rPr>
                <w:rFonts w:eastAsia="SimSun"/>
                <w:bCs/>
              </w:rPr>
              <w:t>2 – 3 hours</w:t>
            </w:r>
          </w:p>
        </w:tc>
        <w:tc>
          <w:tcPr>
            <w:tcW w:w="1699" w:type="dxa"/>
          </w:tcPr>
          <w:p w14:paraId="79EBAB3F" w14:textId="1D44C647" w:rsidR="0079167E" w:rsidRPr="002B3799" w:rsidRDefault="0079167E" w:rsidP="0079167E">
            <w:pPr>
              <w:keepNext/>
              <w:suppressAutoHyphens/>
              <w:spacing w:before="60" w:after="60"/>
              <w:ind w:right="115"/>
              <w:jc w:val="both"/>
              <w:rPr>
                <w:rFonts w:eastAsia="SimSun"/>
                <w:bCs/>
                <w:sz w:val="20"/>
                <w:szCs w:val="20"/>
              </w:rPr>
            </w:pPr>
            <w:r>
              <w:rPr>
                <w:rFonts w:eastAsia="SimSun"/>
                <w:bCs/>
              </w:rPr>
              <w:t>8 – 12 hours from intake</w:t>
            </w:r>
          </w:p>
        </w:tc>
        <w:tc>
          <w:tcPr>
            <w:tcW w:w="1879" w:type="dxa"/>
          </w:tcPr>
          <w:p w14:paraId="53C39681" w14:textId="77777777" w:rsidR="0079167E" w:rsidRPr="00A65609" w:rsidRDefault="0079167E" w:rsidP="00EF2916">
            <w:pPr>
              <w:ind w:right="115"/>
              <w:rPr>
                <w:rFonts w:eastAsia="SimSun"/>
                <w:bCs/>
              </w:rPr>
            </w:pPr>
            <w:r w:rsidRPr="00A65609">
              <w:rPr>
                <w:rFonts w:eastAsia="SimSun"/>
                <w:bCs/>
              </w:rPr>
              <w:t xml:space="preserve">24 hours </w:t>
            </w:r>
          </w:p>
          <w:p w14:paraId="4C407DD8" w14:textId="77777777" w:rsidR="0079167E" w:rsidRPr="002B3799" w:rsidRDefault="0079167E" w:rsidP="0079167E">
            <w:pPr>
              <w:keepNext/>
              <w:suppressAutoHyphens/>
              <w:spacing w:before="60" w:after="60"/>
              <w:ind w:right="115"/>
              <w:jc w:val="both"/>
              <w:rPr>
                <w:rFonts w:eastAsia="SimSun"/>
                <w:bCs/>
                <w:sz w:val="20"/>
                <w:szCs w:val="20"/>
              </w:rPr>
            </w:pPr>
          </w:p>
        </w:tc>
      </w:tr>
      <w:tr w:rsidR="0079167E" w:rsidRPr="002B3799" w14:paraId="4348C04B" w14:textId="61289F35" w:rsidTr="009E6F3B">
        <w:trPr>
          <w:trHeight w:val="1252"/>
        </w:trPr>
        <w:tc>
          <w:tcPr>
            <w:tcW w:w="1080" w:type="dxa"/>
            <w:shd w:val="clear" w:color="auto" w:fill="BDD6EE" w:themeFill="accent1" w:themeFillTint="66"/>
            <w:vAlign w:val="center"/>
          </w:tcPr>
          <w:p w14:paraId="12D57913" w14:textId="77777777" w:rsidR="0079167E" w:rsidRPr="002B3799" w:rsidRDefault="0079167E" w:rsidP="0079167E">
            <w:pPr>
              <w:spacing w:after="120"/>
              <w:ind w:right="115"/>
              <w:jc w:val="center"/>
              <w:rPr>
                <w:rFonts w:eastAsia="SimSun"/>
                <w:b/>
                <w:bCs/>
                <w:sz w:val="20"/>
                <w:szCs w:val="20"/>
              </w:rPr>
            </w:pPr>
            <w:r w:rsidRPr="002B3799">
              <w:rPr>
                <w:rFonts w:eastAsia="SimSun"/>
                <w:b/>
                <w:bCs/>
                <w:sz w:val="20"/>
                <w:szCs w:val="20"/>
              </w:rPr>
              <w:t>3</w:t>
            </w:r>
          </w:p>
          <w:p w14:paraId="22928833" w14:textId="77777777" w:rsidR="0079167E" w:rsidRPr="002B3799" w:rsidRDefault="0079167E" w:rsidP="0079167E">
            <w:pPr>
              <w:spacing w:after="120"/>
              <w:ind w:right="115"/>
              <w:jc w:val="center"/>
              <w:rPr>
                <w:rFonts w:eastAsia="SimSun"/>
                <w:b/>
                <w:bCs/>
                <w:sz w:val="20"/>
                <w:szCs w:val="20"/>
              </w:rPr>
            </w:pPr>
            <w:r w:rsidRPr="002B3799">
              <w:rPr>
                <w:rFonts w:eastAsia="SimSun"/>
                <w:b/>
                <w:bCs/>
                <w:sz w:val="20"/>
                <w:szCs w:val="20"/>
              </w:rPr>
              <w:t>Moderate</w:t>
            </w:r>
          </w:p>
        </w:tc>
        <w:tc>
          <w:tcPr>
            <w:tcW w:w="3420" w:type="dxa"/>
          </w:tcPr>
          <w:p w14:paraId="6A7FCC24" w14:textId="05E75467" w:rsidR="0079167E" w:rsidRPr="002B3799" w:rsidRDefault="0079167E" w:rsidP="0079167E">
            <w:pPr>
              <w:keepNext/>
              <w:suppressAutoHyphens/>
              <w:spacing w:before="60" w:after="60"/>
              <w:ind w:right="115"/>
              <w:jc w:val="both"/>
              <w:rPr>
                <w:rFonts w:eastAsia="SimSun"/>
                <w:bCs/>
                <w:sz w:val="20"/>
                <w:szCs w:val="20"/>
              </w:rPr>
            </w:pPr>
            <w:r>
              <w:t xml:space="preserve">Moderate defects are defined as something that infrequently impacts some of the State’s end users. </w:t>
            </w:r>
          </w:p>
        </w:tc>
        <w:tc>
          <w:tcPr>
            <w:tcW w:w="1530" w:type="dxa"/>
          </w:tcPr>
          <w:p w14:paraId="43C76316" w14:textId="169DAC24" w:rsidR="0079167E" w:rsidRPr="002B3799" w:rsidRDefault="0079167E" w:rsidP="0079167E">
            <w:pPr>
              <w:keepNext/>
              <w:suppressAutoHyphens/>
              <w:spacing w:before="60" w:after="60"/>
              <w:ind w:right="115"/>
              <w:jc w:val="both"/>
              <w:rPr>
                <w:rFonts w:eastAsia="SimSun"/>
                <w:bCs/>
                <w:sz w:val="20"/>
                <w:szCs w:val="20"/>
              </w:rPr>
            </w:pPr>
            <w:r>
              <w:rPr>
                <w:rFonts w:eastAsia="SimSun"/>
                <w:bCs/>
              </w:rPr>
              <w:t xml:space="preserve">4 hours </w:t>
            </w:r>
          </w:p>
        </w:tc>
        <w:tc>
          <w:tcPr>
            <w:tcW w:w="1699" w:type="dxa"/>
          </w:tcPr>
          <w:p w14:paraId="1BCA8478" w14:textId="23415445" w:rsidR="0079167E" w:rsidRPr="002B3799" w:rsidRDefault="0079167E" w:rsidP="0079167E">
            <w:pPr>
              <w:keepNext/>
              <w:suppressAutoHyphens/>
              <w:spacing w:before="60" w:after="60"/>
              <w:ind w:right="115"/>
              <w:jc w:val="both"/>
              <w:rPr>
                <w:rFonts w:eastAsia="SimSun"/>
                <w:bCs/>
                <w:sz w:val="20"/>
                <w:szCs w:val="20"/>
              </w:rPr>
            </w:pPr>
            <w:r>
              <w:rPr>
                <w:rFonts w:eastAsia="SimSun"/>
                <w:bCs/>
              </w:rPr>
              <w:t>24 hours</w:t>
            </w:r>
          </w:p>
        </w:tc>
        <w:tc>
          <w:tcPr>
            <w:tcW w:w="1879" w:type="dxa"/>
          </w:tcPr>
          <w:p w14:paraId="6E70A8FD" w14:textId="3BFFECA6" w:rsidR="0079167E" w:rsidRPr="002B3799" w:rsidRDefault="0079167E" w:rsidP="0079167E">
            <w:pPr>
              <w:keepNext/>
              <w:suppressAutoHyphens/>
              <w:spacing w:before="60" w:after="60"/>
              <w:ind w:right="115"/>
              <w:jc w:val="both"/>
              <w:rPr>
                <w:rFonts w:eastAsia="SimSun"/>
                <w:bCs/>
                <w:sz w:val="20"/>
                <w:szCs w:val="20"/>
              </w:rPr>
            </w:pPr>
            <w:r>
              <w:rPr>
                <w:rFonts w:eastAsia="SimSun"/>
                <w:bCs/>
              </w:rPr>
              <w:t>40 hours</w:t>
            </w:r>
          </w:p>
        </w:tc>
      </w:tr>
      <w:tr w:rsidR="0079167E" w:rsidRPr="002B3799" w14:paraId="0E198BE5" w14:textId="730FF1F6" w:rsidTr="009E6F3B">
        <w:trPr>
          <w:trHeight w:val="2224"/>
        </w:trPr>
        <w:tc>
          <w:tcPr>
            <w:tcW w:w="1080" w:type="dxa"/>
            <w:shd w:val="clear" w:color="auto" w:fill="BDD6EE" w:themeFill="accent1" w:themeFillTint="66"/>
            <w:vAlign w:val="center"/>
          </w:tcPr>
          <w:p w14:paraId="5905C8C6" w14:textId="77777777" w:rsidR="0079167E" w:rsidRPr="002B3799" w:rsidRDefault="0079167E" w:rsidP="0079167E">
            <w:pPr>
              <w:spacing w:after="120"/>
              <w:ind w:right="115"/>
              <w:jc w:val="center"/>
              <w:rPr>
                <w:rFonts w:eastAsia="SimSun"/>
                <w:b/>
                <w:bCs/>
                <w:sz w:val="20"/>
                <w:szCs w:val="20"/>
              </w:rPr>
            </w:pPr>
            <w:r w:rsidRPr="002B3799">
              <w:rPr>
                <w:rFonts w:eastAsia="SimSun"/>
                <w:b/>
                <w:bCs/>
                <w:sz w:val="20"/>
                <w:szCs w:val="20"/>
              </w:rPr>
              <w:t>4</w:t>
            </w:r>
          </w:p>
          <w:p w14:paraId="4DF4315D" w14:textId="77777777" w:rsidR="0079167E" w:rsidRPr="002B3799" w:rsidRDefault="0079167E" w:rsidP="0079167E">
            <w:pPr>
              <w:spacing w:after="120"/>
              <w:ind w:right="115"/>
              <w:jc w:val="center"/>
              <w:rPr>
                <w:rFonts w:eastAsia="SimSun"/>
                <w:b/>
                <w:bCs/>
                <w:sz w:val="20"/>
                <w:szCs w:val="20"/>
              </w:rPr>
            </w:pPr>
            <w:r w:rsidRPr="002B3799">
              <w:rPr>
                <w:rFonts w:eastAsia="SimSun"/>
                <w:b/>
                <w:bCs/>
                <w:sz w:val="20"/>
                <w:szCs w:val="20"/>
              </w:rPr>
              <w:t>Low</w:t>
            </w:r>
          </w:p>
        </w:tc>
        <w:tc>
          <w:tcPr>
            <w:tcW w:w="3420" w:type="dxa"/>
          </w:tcPr>
          <w:p w14:paraId="2C16AA08" w14:textId="53627123" w:rsidR="0079167E" w:rsidRPr="002B3799" w:rsidRDefault="0079167E" w:rsidP="0079167E">
            <w:pPr>
              <w:keepNext/>
              <w:suppressAutoHyphens/>
              <w:spacing w:before="60" w:after="60"/>
              <w:ind w:right="115"/>
              <w:jc w:val="both"/>
              <w:rPr>
                <w:rFonts w:eastAsia="SimSun"/>
                <w:bCs/>
                <w:sz w:val="20"/>
                <w:szCs w:val="20"/>
              </w:rPr>
            </w:pPr>
            <w:r>
              <w:t xml:space="preserve">Low defects are defined as something that rarely impact a small number of the State’s end users. </w:t>
            </w:r>
          </w:p>
        </w:tc>
        <w:tc>
          <w:tcPr>
            <w:tcW w:w="1530" w:type="dxa"/>
          </w:tcPr>
          <w:p w14:paraId="7D49BEFE" w14:textId="77777777" w:rsidR="0079167E" w:rsidRDefault="0079167E" w:rsidP="0079167E">
            <w:pPr>
              <w:ind w:right="115"/>
              <w:jc w:val="right"/>
              <w:rPr>
                <w:rFonts w:eastAsia="SimSun"/>
                <w:bCs/>
              </w:rPr>
            </w:pPr>
            <w:r>
              <w:rPr>
                <w:rFonts w:eastAsia="SimSun"/>
                <w:bCs/>
              </w:rPr>
              <w:t>4 hours</w:t>
            </w:r>
          </w:p>
          <w:p w14:paraId="3362122F" w14:textId="1597C347" w:rsidR="0079167E" w:rsidRPr="002B3799" w:rsidRDefault="0079167E" w:rsidP="0079167E">
            <w:pPr>
              <w:keepNext/>
              <w:suppressAutoHyphens/>
              <w:spacing w:before="60" w:after="60"/>
              <w:ind w:right="115"/>
              <w:jc w:val="both"/>
              <w:rPr>
                <w:rFonts w:eastAsia="SimSun"/>
                <w:bCs/>
                <w:sz w:val="20"/>
                <w:szCs w:val="20"/>
              </w:rPr>
            </w:pPr>
          </w:p>
        </w:tc>
        <w:tc>
          <w:tcPr>
            <w:tcW w:w="1699" w:type="dxa"/>
          </w:tcPr>
          <w:p w14:paraId="5460513E" w14:textId="5F39FFEC" w:rsidR="0079167E" w:rsidRPr="002B3799" w:rsidRDefault="0079167E" w:rsidP="0079167E">
            <w:pPr>
              <w:keepNext/>
              <w:suppressAutoHyphens/>
              <w:spacing w:before="60" w:after="60"/>
              <w:ind w:right="115"/>
              <w:jc w:val="both"/>
              <w:rPr>
                <w:rFonts w:eastAsia="SimSun"/>
                <w:bCs/>
                <w:sz w:val="20"/>
                <w:szCs w:val="20"/>
              </w:rPr>
            </w:pPr>
            <w:r>
              <w:rPr>
                <w:rFonts w:eastAsia="SimSun"/>
                <w:bCs/>
              </w:rPr>
              <w:t>40 hours</w:t>
            </w:r>
          </w:p>
        </w:tc>
        <w:tc>
          <w:tcPr>
            <w:tcW w:w="1879" w:type="dxa"/>
          </w:tcPr>
          <w:p w14:paraId="45C2548A" w14:textId="5A75045A" w:rsidR="0079167E" w:rsidRPr="002B3799" w:rsidRDefault="0079167E" w:rsidP="0079167E">
            <w:pPr>
              <w:keepNext/>
              <w:suppressAutoHyphens/>
              <w:spacing w:before="60" w:after="60"/>
              <w:ind w:right="115"/>
              <w:jc w:val="both"/>
              <w:rPr>
                <w:rFonts w:eastAsia="SimSun"/>
                <w:bCs/>
                <w:sz w:val="20"/>
                <w:szCs w:val="20"/>
              </w:rPr>
            </w:pPr>
            <w:r>
              <w:rPr>
                <w:rFonts w:eastAsia="SimSun"/>
                <w:bCs/>
              </w:rPr>
              <w:t xml:space="preserve">80 hours </w:t>
            </w:r>
          </w:p>
        </w:tc>
      </w:tr>
    </w:tbl>
    <w:p w14:paraId="051897E7" w14:textId="4221C7AD" w:rsidR="005B6FFD" w:rsidRDefault="005B6FFD" w:rsidP="00185771">
      <w:pPr>
        <w:pStyle w:val="RFPHeading2"/>
      </w:pPr>
      <w:bookmarkStart w:id="1115" w:name="_Toc83373274"/>
      <w:r>
        <w:t>Remedies for Failure to Meet Service Levels</w:t>
      </w:r>
      <w:r w:rsidR="005B0927">
        <w:t xml:space="preserve"> (Both Solutions)</w:t>
      </w:r>
      <w:bookmarkEnd w:id="1115"/>
    </w:p>
    <w:p w14:paraId="1B8825E1" w14:textId="77777777" w:rsidR="005B6FFD" w:rsidRDefault="005B6FFD" w:rsidP="009866A3">
      <w:pPr>
        <w:pStyle w:val="RFPL2123"/>
      </w:pPr>
      <w:r>
        <w:t xml:space="preserve">Vendor agrees that service credits will accrue for unscheduled downtime, including Vendor’s failure to meet system availability requirements or response time requirements for curing deficiencies.  </w:t>
      </w:r>
    </w:p>
    <w:p w14:paraId="5121DB9D" w14:textId="77777777" w:rsidR="005B6FFD" w:rsidRDefault="005B6FFD" w:rsidP="009866A3">
      <w:pPr>
        <w:pStyle w:val="RFPL2123"/>
      </w:pPr>
      <w:r>
        <w:t>For purposes of assessing service credits, response timeframes will be measured from the time the Vendor is properly notified until the State determines that the deficiency has been resolved.</w:t>
      </w:r>
    </w:p>
    <w:p w14:paraId="1AF2FCB1" w14:textId="3FF1DE4A" w:rsidR="005B6FFD" w:rsidRDefault="005B6FFD" w:rsidP="009866A3">
      <w:pPr>
        <w:pStyle w:val="RFPL2123"/>
      </w:pPr>
      <w:bookmarkStart w:id="1116" w:name="_Hlk72412664"/>
      <w:r>
        <w:t xml:space="preserve">For purposes of assessing service credits, Vendor agrees that credits will be measured in monthly cumulative </w:t>
      </w:r>
      <w:r w:rsidR="00471524">
        <w:t>hours/</w:t>
      </w:r>
      <w:r>
        <w:t xml:space="preserve">minutes for unresolved deficiencies and </w:t>
      </w:r>
      <w:r w:rsidR="00415943">
        <w:t>unscheduled</w:t>
      </w:r>
      <w:r>
        <w:t xml:space="preserve"> downtime.</w:t>
      </w:r>
    </w:p>
    <w:bookmarkEnd w:id="1116"/>
    <w:p w14:paraId="76D4BFEE" w14:textId="1C9CA0EC" w:rsidR="005B6FFD" w:rsidRDefault="005B6FFD" w:rsidP="009866A3">
      <w:pPr>
        <w:pStyle w:val="RFPL2123"/>
      </w:pPr>
      <w:r>
        <w:t xml:space="preserve">Vendor agrees that Priority Levels 1 and 2 response time deficiencies will be considered unscheduled downtime and will entitle the State to service credits in accordance with Table </w:t>
      </w:r>
      <w:r w:rsidR="00585795">
        <w:t>2</w:t>
      </w:r>
      <w:r>
        <w:t>, Service Credit Assessments.</w:t>
      </w:r>
    </w:p>
    <w:p w14:paraId="5AD3FF0D" w14:textId="77777777" w:rsidR="005B6FFD" w:rsidRPr="00A95007" w:rsidRDefault="005B6FFD" w:rsidP="009866A3">
      <w:pPr>
        <w:pStyle w:val="RFPL2123"/>
      </w:pPr>
      <w:r>
        <w:t>Without limiting any other rights and remedies available to State</w:t>
      </w:r>
      <w:r w:rsidRPr="00A95007">
        <w:t xml:space="preserve">, Vendor agrees to issue service credits in accordance with the measures prescribed by Table </w:t>
      </w:r>
      <w:r w:rsidR="00264BFA" w:rsidRPr="00A95007">
        <w:t>2</w:t>
      </w:r>
      <w:r w:rsidRPr="00A95007">
        <w:t>, Service Credit Assessments.</w:t>
      </w:r>
    </w:p>
    <w:p w14:paraId="11EC7DA7" w14:textId="77777777" w:rsidR="005B6FFD" w:rsidRPr="00A95007" w:rsidRDefault="005B6FFD" w:rsidP="009866A3">
      <w:pPr>
        <w:pStyle w:val="RFPL2123"/>
      </w:pPr>
      <w:r w:rsidRPr="00A95007">
        <w:t xml:space="preserve">Vendor agrees that service credits will be calculated separately for each applicable deficiency and will be assessed at the end of each month of system maintenance.  </w:t>
      </w:r>
    </w:p>
    <w:p w14:paraId="389D20AC" w14:textId="3FD633AF" w:rsidR="005B6FFD" w:rsidRPr="00A95007" w:rsidRDefault="005B6FFD" w:rsidP="009866A3">
      <w:pPr>
        <w:pStyle w:val="RFPL2123"/>
      </w:pPr>
      <w:r w:rsidRPr="00A95007">
        <w:t xml:space="preserve">Vendor agrees that after 30 days of continued, deficient response time, according to the SLA, the State will consider the conditions to be equal to unscheduled downtime and the service credits in the Table </w:t>
      </w:r>
      <w:r w:rsidR="00104C70">
        <w:t>2</w:t>
      </w:r>
      <w:r w:rsidR="00104C70" w:rsidRPr="00A95007">
        <w:t xml:space="preserve"> </w:t>
      </w:r>
      <w:r w:rsidRPr="00A95007">
        <w:t xml:space="preserve">will go into full force and effect.  </w:t>
      </w:r>
    </w:p>
    <w:p w14:paraId="7EFB3861" w14:textId="0B309733" w:rsidR="002B3799" w:rsidRDefault="005B6FFD" w:rsidP="009866A3">
      <w:pPr>
        <w:pStyle w:val="RFPL2123"/>
      </w:pPr>
      <w:r w:rsidRPr="00A95007">
        <w:t>Vendor agrees that service credits are not penalties and, when assessed, will be deducted from the State’s payment due to the Vendor.</w:t>
      </w:r>
      <w:r w:rsidR="002B3799">
        <w:br w:type="page"/>
      </w:r>
    </w:p>
    <w:tbl>
      <w:tblPr>
        <w:tblW w:w="846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070"/>
        <w:gridCol w:w="3780"/>
        <w:gridCol w:w="2610"/>
      </w:tblGrid>
      <w:tr w:rsidR="0079167E" w:rsidRPr="00A95007" w14:paraId="7B5C7CA1" w14:textId="093A58B2" w:rsidTr="00EF2916">
        <w:trPr>
          <w:tblHeader/>
        </w:trPr>
        <w:tc>
          <w:tcPr>
            <w:tcW w:w="5850" w:type="dxa"/>
            <w:gridSpan w:val="2"/>
            <w:tcBorders>
              <w:top w:val="nil"/>
              <w:left w:val="nil"/>
              <w:right w:val="nil"/>
            </w:tcBorders>
            <w:vAlign w:val="center"/>
          </w:tcPr>
          <w:p w14:paraId="06AECF89" w14:textId="3304B401" w:rsidR="0079167E" w:rsidRPr="00A95007" w:rsidRDefault="0079167E" w:rsidP="007C6974">
            <w:pPr>
              <w:spacing w:after="120"/>
              <w:ind w:right="-2295"/>
              <w:rPr>
                <w:rFonts w:ascii="Arial Bold" w:eastAsia="SimSun" w:hAnsi="Arial Bold" w:hint="eastAsia"/>
                <w:b/>
                <w:bCs/>
                <w:i/>
              </w:rPr>
            </w:pPr>
            <w:r w:rsidRPr="00A95007">
              <w:rPr>
                <w:rFonts w:ascii="Arial Bold" w:eastAsia="SimSun" w:hAnsi="Arial Bold"/>
                <w:b/>
                <w:bCs/>
                <w:i/>
              </w:rPr>
              <w:lastRenderedPageBreak/>
              <w:t>Table 2 – Service Credit Assessments</w:t>
            </w:r>
            <w:r w:rsidR="00284D13">
              <w:rPr>
                <w:rFonts w:ascii="Arial Bold" w:eastAsia="SimSun" w:hAnsi="Arial Bold"/>
                <w:b/>
                <w:bCs/>
                <w:i/>
              </w:rPr>
              <w:t xml:space="preserve"> for Unscheduled Down Time</w:t>
            </w:r>
          </w:p>
        </w:tc>
        <w:tc>
          <w:tcPr>
            <w:tcW w:w="2610" w:type="dxa"/>
            <w:tcBorders>
              <w:top w:val="nil"/>
              <w:left w:val="nil"/>
              <w:right w:val="nil"/>
            </w:tcBorders>
          </w:tcPr>
          <w:p w14:paraId="1E694E40" w14:textId="0B6BC52F" w:rsidR="0079167E" w:rsidRPr="00A95007" w:rsidRDefault="007C6974" w:rsidP="005B6FFD">
            <w:pPr>
              <w:spacing w:after="120"/>
              <w:ind w:right="115"/>
              <w:rPr>
                <w:rFonts w:ascii="Arial Bold" w:eastAsia="SimSun" w:hAnsi="Arial Bold" w:hint="eastAsia"/>
                <w:b/>
                <w:bCs/>
                <w:i/>
              </w:rPr>
            </w:pPr>
            <w:r>
              <w:rPr>
                <w:rFonts w:ascii="Arial Bold" w:eastAsia="SimSun" w:hAnsi="Arial Bold"/>
                <w:b/>
                <w:bCs/>
                <w:i/>
              </w:rPr>
              <w:t>Down Time</w:t>
            </w:r>
          </w:p>
        </w:tc>
      </w:tr>
      <w:tr w:rsidR="0079167E" w:rsidRPr="00C86FFD" w14:paraId="404B8181" w14:textId="48EBBFD2" w:rsidTr="00EF2916">
        <w:trPr>
          <w:trHeight w:val="739"/>
        </w:trPr>
        <w:tc>
          <w:tcPr>
            <w:tcW w:w="2070" w:type="dxa"/>
            <w:shd w:val="clear" w:color="auto" w:fill="BDD6EE" w:themeFill="accent1" w:themeFillTint="66"/>
          </w:tcPr>
          <w:p w14:paraId="72382FF4" w14:textId="77777777" w:rsidR="0079167E" w:rsidRDefault="0079167E" w:rsidP="0079167E">
            <w:pPr>
              <w:spacing w:after="120"/>
              <w:ind w:right="115"/>
              <w:rPr>
                <w:rFonts w:ascii="Arial Bold" w:eastAsia="SimSun" w:hAnsi="Arial Bold" w:hint="eastAsia"/>
                <w:b/>
                <w:bCs/>
              </w:rPr>
            </w:pPr>
          </w:p>
          <w:p w14:paraId="26261FBB" w14:textId="6EC86FC2" w:rsidR="0079167E" w:rsidRPr="00A95007" w:rsidRDefault="0079167E" w:rsidP="0079167E">
            <w:pPr>
              <w:spacing w:after="120"/>
              <w:ind w:right="115"/>
              <w:jc w:val="center"/>
              <w:rPr>
                <w:rFonts w:ascii="Arial Bold" w:eastAsia="SimSun" w:hAnsi="Arial Bold" w:hint="eastAsia"/>
                <w:b/>
                <w:bCs/>
              </w:rPr>
            </w:pPr>
            <w:r>
              <w:rPr>
                <w:rFonts w:ascii="Arial Bold" w:eastAsia="SimSun" w:hAnsi="Arial Bold"/>
                <w:b/>
                <w:bCs/>
              </w:rPr>
              <w:t>Uptime Range</w:t>
            </w:r>
          </w:p>
        </w:tc>
        <w:tc>
          <w:tcPr>
            <w:tcW w:w="3780" w:type="dxa"/>
            <w:shd w:val="clear" w:color="auto" w:fill="BDD6EE" w:themeFill="accent1" w:themeFillTint="66"/>
            <w:vAlign w:val="center"/>
          </w:tcPr>
          <w:p w14:paraId="1F9C0A80" w14:textId="1A7456FF" w:rsidR="0079167E" w:rsidRPr="00B678E3" w:rsidRDefault="0079167E" w:rsidP="0079167E">
            <w:pPr>
              <w:spacing w:after="120"/>
              <w:ind w:right="115"/>
              <w:jc w:val="center"/>
              <w:rPr>
                <w:rFonts w:ascii="Arial Bold" w:eastAsia="SimSun" w:hAnsi="Arial Bold" w:hint="eastAsia"/>
                <w:b/>
                <w:bCs/>
              </w:rPr>
            </w:pPr>
            <w:r w:rsidRPr="00B678E3">
              <w:rPr>
                <w:rFonts w:ascii="Arial Bold" w:eastAsia="SimSun" w:hAnsi="Arial Bold"/>
                <w:b/>
                <w:bCs/>
              </w:rPr>
              <w:t xml:space="preserve">Length of </w:t>
            </w:r>
            <w:r w:rsidRPr="00B678E3">
              <w:rPr>
                <w:rFonts w:ascii="Arial Bold" w:eastAsia="SimSun" w:hAnsi="Arial Bold"/>
                <w:b/>
                <w:bCs/>
              </w:rPr>
              <w:br/>
              <w:t xml:space="preserve">Unscheduled </w:t>
            </w:r>
            <w:r>
              <w:rPr>
                <w:rFonts w:ascii="Arial Bold" w:eastAsia="SimSun" w:hAnsi="Arial Bold"/>
                <w:b/>
                <w:bCs/>
              </w:rPr>
              <w:t xml:space="preserve">Monthly </w:t>
            </w:r>
            <w:r w:rsidRPr="00B678E3">
              <w:rPr>
                <w:rFonts w:ascii="Arial Bold" w:eastAsia="SimSun" w:hAnsi="Arial Bold"/>
                <w:b/>
                <w:bCs/>
              </w:rPr>
              <w:t>Down</w:t>
            </w:r>
            <w:r>
              <w:rPr>
                <w:rFonts w:ascii="Arial Bold" w:eastAsia="SimSun" w:hAnsi="Arial Bold"/>
                <w:b/>
                <w:bCs/>
              </w:rPr>
              <w:t xml:space="preserve"> T</w:t>
            </w:r>
            <w:r w:rsidRPr="00B678E3">
              <w:rPr>
                <w:rFonts w:ascii="Arial Bold" w:eastAsia="SimSun" w:hAnsi="Arial Bold"/>
                <w:b/>
                <w:bCs/>
              </w:rPr>
              <w:t>ime</w:t>
            </w:r>
          </w:p>
        </w:tc>
        <w:tc>
          <w:tcPr>
            <w:tcW w:w="2610" w:type="dxa"/>
            <w:shd w:val="clear" w:color="auto" w:fill="BDD6EE" w:themeFill="accent1" w:themeFillTint="66"/>
          </w:tcPr>
          <w:p w14:paraId="172ABB93" w14:textId="5A47A3A1" w:rsidR="0079167E" w:rsidRPr="00B678E3" w:rsidRDefault="0079167E" w:rsidP="0079167E">
            <w:pPr>
              <w:spacing w:after="120"/>
              <w:ind w:right="115"/>
              <w:jc w:val="center"/>
              <w:rPr>
                <w:rFonts w:ascii="Arial Bold" w:eastAsia="SimSun" w:hAnsi="Arial Bold" w:hint="eastAsia"/>
                <w:b/>
                <w:bCs/>
              </w:rPr>
            </w:pPr>
            <w:r>
              <w:rPr>
                <w:rFonts w:ascii="Arial Bold" w:eastAsia="SimSun" w:hAnsi="Arial Bold"/>
                <w:b/>
                <w:bCs/>
              </w:rPr>
              <w:t>Monthly Service Credits for Down Time</w:t>
            </w:r>
          </w:p>
        </w:tc>
      </w:tr>
      <w:tr w:rsidR="0079167E" w:rsidRPr="00C86FFD" w14:paraId="28F9C8CB" w14:textId="5D6AB989" w:rsidTr="00EF2916">
        <w:tc>
          <w:tcPr>
            <w:tcW w:w="2070" w:type="dxa"/>
          </w:tcPr>
          <w:p w14:paraId="2BB403C3" w14:textId="28262A4C" w:rsidR="0079167E" w:rsidRPr="002C1736" w:rsidRDefault="0079167E" w:rsidP="0079167E">
            <w:pPr>
              <w:spacing w:before="120" w:after="120"/>
              <w:ind w:right="115"/>
              <w:rPr>
                <w:rFonts w:eastAsia="SimSun"/>
                <w:bCs/>
              </w:rPr>
            </w:pPr>
            <w:r>
              <w:rPr>
                <w:rFonts w:eastAsia="SimSun"/>
                <w:bCs/>
              </w:rPr>
              <w:t>100% - 99.98%</w:t>
            </w:r>
          </w:p>
        </w:tc>
        <w:tc>
          <w:tcPr>
            <w:tcW w:w="3780" w:type="dxa"/>
          </w:tcPr>
          <w:p w14:paraId="340117C6" w14:textId="14F05095" w:rsidR="0079167E" w:rsidRPr="002C1736" w:rsidRDefault="0079167E" w:rsidP="0079167E">
            <w:pPr>
              <w:spacing w:before="120" w:after="120"/>
              <w:ind w:right="115"/>
              <w:rPr>
                <w:rFonts w:eastAsia="SimSun"/>
                <w:bCs/>
              </w:rPr>
            </w:pPr>
            <w:r>
              <w:rPr>
                <w:rFonts w:eastAsia="SimSun"/>
                <w:bCs/>
              </w:rPr>
              <w:t>0 – 8.74 minutes</w:t>
            </w:r>
          </w:p>
        </w:tc>
        <w:tc>
          <w:tcPr>
            <w:tcW w:w="2610" w:type="dxa"/>
          </w:tcPr>
          <w:p w14:paraId="625CB361" w14:textId="727D7CE3" w:rsidR="0079167E" w:rsidRDefault="0079167E" w:rsidP="0079167E">
            <w:pPr>
              <w:spacing w:before="120" w:after="120"/>
              <w:ind w:right="115"/>
              <w:rPr>
                <w:rFonts w:eastAsia="SimSun"/>
                <w:bCs/>
              </w:rPr>
            </w:pPr>
            <w:r>
              <w:rPr>
                <w:rFonts w:eastAsia="SimSun"/>
                <w:bCs/>
              </w:rPr>
              <w:t>$0.00</w:t>
            </w:r>
          </w:p>
        </w:tc>
      </w:tr>
      <w:tr w:rsidR="0079167E" w:rsidRPr="00C86FFD" w14:paraId="39A34690" w14:textId="195A7EAF" w:rsidTr="00EF2916">
        <w:tc>
          <w:tcPr>
            <w:tcW w:w="2070" w:type="dxa"/>
          </w:tcPr>
          <w:p w14:paraId="1198E0A0" w14:textId="62501B46" w:rsidR="0079167E" w:rsidRPr="002C1736" w:rsidRDefault="0079167E" w:rsidP="0079167E">
            <w:pPr>
              <w:spacing w:before="120" w:after="120"/>
              <w:ind w:right="115"/>
              <w:rPr>
                <w:rFonts w:eastAsia="SimSun"/>
                <w:bCs/>
              </w:rPr>
            </w:pPr>
            <w:r>
              <w:rPr>
                <w:rFonts w:eastAsia="SimSun"/>
                <w:bCs/>
              </w:rPr>
              <w:t>&lt;99.98% - 99.45%</w:t>
            </w:r>
          </w:p>
        </w:tc>
        <w:tc>
          <w:tcPr>
            <w:tcW w:w="3780" w:type="dxa"/>
          </w:tcPr>
          <w:p w14:paraId="30EE1B8A" w14:textId="6743C937" w:rsidR="0079167E" w:rsidRPr="002C1736" w:rsidRDefault="0079167E" w:rsidP="0079167E">
            <w:pPr>
              <w:spacing w:before="120" w:after="120"/>
              <w:ind w:right="115"/>
              <w:rPr>
                <w:rFonts w:eastAsia="SimSun"/>
                <w:bCs/>
              </w:rPr>
            </w:pPr>
            <w:r>
              <w:rPr>
                <w:rFonts w:eastAsia="SimSun"/>
                <w:bCs/>
              </w:rPr>
              <w:t>&gt;8.74 minutes – 4 hours</w:t>
            </w:r>
          </w:p>
        </w:tc>
        <w:tc>
          <w:tcPr>
            <w:tcW w:w="2610" w:type="dxa"/>
          </w:tcPr>
          <w:p w14:paraId="3FBACF60" w14:textId="532CF58B" w:rsidR="0079167E" w:rsidRDefault="0079167E" w:rsidP="0079167E">
            <w:pPr>
              <w:spacing w:before="120" w:after="120"/>
              <w:ind w:right="115"/>
              <w:rPr>
                <w:rFonts w:eastAsia="SimSun"/>
                <w:bCs/>
              </w:rPr>
            </w:pPr>
            <w:r>
              <w:rPr>
                <w:rFonts w:eastAsia="SimSun"/>
                <w:bCs/>
              </w:rPr>
              <w:t>$3,000.00</w:t>
            </w:r>
          </w:p>
        </w:tc>
      </w:tr>
      <w:tr w:rsidR="0079167E" w:rsidRPr="00C86FFD" w14:paraId="1B42DA0F" w14:textId="7CB25A82" w:rsidTr="00EF2916">
        <w:trPr>
          <w:trHeight w:val="91"/>
        </w:trPr>
        <w:tc>
          <w:tcPr>
            <w:tcW w:w="2070" w:type="dxa"/>
          </w:tcPr>
          <w:p w14:paraId="47D6DC73" w14:textId="2E8B2390" w:rsidR="0079167E" w:rsidRPr="002C1736" w:rsidRDefault="0079167E" w:rsidP="0079167E">
            <w:pPr>
              <w:spacing w:before="120" w:after="120"/>
              <w:ind w:right="115"/>
              <w:rPr>
                <w:rFonts w:eastAsia="SimSun"/>
                <w:bCs/>
              </w:rPr>
            </w:pPr>
            <w:r>
              <w:rPr>
                <w:rFonts w:eastAsia="SimSun"/>
                <w:bCs/>
              </w:rPr>
              <w:t xml:space="preserve">&lt;99.45% - 98.35% </w:t>
            </w:r>
          </w:p>
        </w:tc>
        <w:tc>
          <w:tcPr>
            <w:tcW w:w="3780" w:type="dxa"/>
          </w:tcPr>
          <w:p w14:paraId="18D41553" w14:textId="74C471EA" w:rsidR="0079167E" w:rsidRPr="002C1736" w:rsidRDefault="0079167E" w:rsidP="0079167E">
            <w:pPr>
              <w:spacing w:before="120" w:after="120"/>
              <w:ind w:right="115"/>
              <w:rPr>
                <w:rFonts w:eastAsia="SimSun"/>
                <w:bCs/>
              </w:rPr>
            </w:pPr>
            <w:r>
              <w:rPr>
                <w:rFonts w:eastAsia="SimSun"/>
                <w:bCs/>
              </w:rPr>
              <w:t>&gt;4 hours – 12 hours</w:t>
            </w:r>
          </w:p>
        </w:tc>
        <w:tc>
          <w:tcPr>
            <w:tcW w:w="2610" w:type="dxa"/>
          </w:tcPr>
          <w:p w14:paraId="614715C0" w14:textId="7ED4B0AE" w:rsidR="0079167E" w:rsidRDefault="0079167E" w:rsidP="0079167E">
            <w:pPr>
              <w:spacing w:before="120" w:after="120"/>
              <w:ind w:right="115"/>
              <w:rPr>
                <w:rFonts w:eastAsia="SimSun"/>
                <w:bCs/>
              </w:rPr>
            </w:pPr>
            <w:r>
              <w:rPr>
                <w:rFonts w:eastAsia="SimSun"/>
                <w:bCs/>
              </w:rPr>
              <w:t>$9,000.00</w:t>
            </w:r>
          </w:p>
        </w:tc>
      </w:tr>
      <w:tr w:rsidR="0079167E" w:rsidRPr="00C86FFD" w14:paraId="540D74CF" w14:textId="7F1A4F92" w:rsidTr="00EF2916">
        <w:trPr>
          <w:trHeight w:val="721"/>
        </w:trPr>
        <w:tc>
          <w:tcPr>
            <w:tcW w:w="2070" w:type="dxa"/>
          </w:tcPr>
          <w:p w14:paraId="6EB4412C" w14:textId="2F530DF4" w:rsidR="0079167E" w:rsidRPr="002C1736" w:rsidRDefault="0079167E" w:rsidP="0079167E">
            <w:pPr>
              <w:spacing w:before="120"/>
              <w:ind w:right="115"/>
              <w:rPr>
                <w:rFonts w:eastAsia="SimSun"/>
                <w:bCs/>
              </w:rPr>
            </w:pPr>
            <w:r>
              <w:rPr>
                <w:rFonts w:eastAsia="SimSun"/>
                <w:bCs/>
              </w:rPr>
              <w:t>&lt;98.35% - 96.70%</w:t>
            </w:r>
          </w:p>
        </w:tc>
        <w:tc>
          <w:tcPr>
            <w:tcW w:w="3780" w:type="dxa"/>
          </w:tcPr>
          <w:p w14:paraId="14351904" w14:textId="31C5DA70" w:rsidR="0079167E" w:rsidRPr="002C1736" w:rsidRDefault="0079167E" w:rsidP="0079167E">
            <w:pPr>
              <w:spacing w:before="120"/>
              <w:ind w:right="115"/>
              <w:rPr>
                <w:rFonts w:eastAsia="SimSun"/>
                <w:bCs/>
              </w:rPr>
            </w:pPr>
            <w:r>
              <w:rPr>
                <w:rFonts w:eastAsia="SimSun"/>
                <w:bCs/>
              </w:rPr>
              <w:t>&gt; 12 hours – 24 hours</w:t>
            </w:r>
          </w:p>
        </w:tc>
        <w:tc>
          <w:tcPr>
            <w:tcW w:w="2610" w:type="dxa"/>
          </w:tcPr>
          <w:p w14:paraId="2F6B98AA" w14:textId="408B0596" w:rsidR="0079167E" w:rsidRDefault="0079167E" w:rsidP="0079167E">
            <w:pPr>
              <w:spacing w:before="120"/>
              <w:ind w:right="115"/>
              <w:rPr>
                <w:rFonts w:eastAsia="SimSun"/>
                <w:bCs/>
              </w:rPr>
            </w:pPr>
            <w:r>
              <w:rPr>
                <w:rFonts w:eastAsia="SimSun"/>
                <w:bCs/>
              </w:rPr>
              <w:t>$18,000.00</w:t>
            </w:r>
          </w:p>
        </w:tc>
      </w:tr>
      <w:tr w:rsidR="0079167E" w:rsidRPr="00C86FFD" w14:paraId="3B2BC1DF" w14:textId="77777777" w:rsidTr="00EF2916">
        <w:trPr>
          <w:trHeight w:val="721"/>
        </w:trPr>
        <w:tc>
          <w:tcPr>
            <w:tcW w:w="2070" w:type="dxa"/>
          </w:tcPr>
          <w:p w14:paraId="12AA23F1" w14:textId="77777777" w:rsidR="0079167E" w:rsidRDefault="0079167E" w:rsidP="0079167E">
            <w:pPr>
              <w:spacing w:before="120"/>
              <w:ind w:right="115"/>
              <w:rPr>
                <w:rFonts w:eastAsia="SimSun"/>
                <w:bCs/>
              </w:rPr>
            </w:pPr>
          </w:p>
        </w:tc>
        <w:tc>
          <w:tcPr>
            <w:tcW w:w="3780" w:type="dxa"/>
          </w:tcPr>
          <w:p w14:paraId="15450BB9" w14:textId="77777777" w:rsidR="0079167E" w:rsidRDefault="0079167E" w:rsidP="00EF2916">
            <w:pPr>
              <w:ind w:right="115"/>
              <w:rPr>
                <w:rFonts w:eastAsia="SimSun"/>
                <w:bCs/>
              </w:rPr>
            </w:pPr>
            <w:r>
              <w:rPr>
                <w:rFonts w:eastAsia="SimSun"/>
                <w:bCs/>
              </w:rPr>
              <w:t>Each additional block of:</w:t>
            </w:r>
          </w:p>
          <w:p w14:paraId="14DF8589" w14:textId="77777777" w:rsidR="0079167E" w:rsidRDefault="0079167E" w:rsidP="00EF2916">
            <w:pPr>
              <w:ind w:right="115"/>
              <w:rPr>
                <w:rFonts w:eastAsia="SimSun"/>
                <w:bCs/>
              </w:rPr>
            </w:pPr>
            <w:r>
              <w:rPr>
                <w:rFonts w:eastAsia="SimSun"/>
                <w:bCs/>
              </w:rPr>
              <w:t>Up to 4 hours</w:t>
            </w:r>
          </w:p>
          <w:p w14:paraId="24318A6D" w14:textId="07021082" w:rsidR="0079167E" w:rsidRDefault="0079167E" w:rsidP="00EF2916">
            <w:pPr>
              <w:ind w:right="115"/>
              <w:rPr>
                <w:rFonts w:eastAsia="SimSun"/>
                <w:bCs/>
              </w:rPr>
            </w:pPr>
            <w:r>
              <w:rPr>
                <w:rFonts w:eastAsia="SimSun"/>
                <w:bCs/>
              </w:rPr>
              <w:t>&gt;4 hours - 12 hours or</w:t>
            </w:r>
            <w:r w:rsidR="00284D13">
              <w:rPr>
                <w:rFonts w:eastAsia="SimSun"/>
                <w:bCs/>
              </w:rPr>
              <w:t xml:space="preserve"> </w:t>
            </w:r>
            <w:r>
              <w:rPr>
                <w:rFonts w:eastAsia="SimSun"/>
                <w:bCs/>
              </w:rPr>
              <w:t>&gt; 12 hours - 24 hours</w:t>
            </w:r>
          </w:p>
        </w:tc>
        <w:tc>
          <w:tcPr>
            <w:tcW w:w="2610" w:type="dxa"/>
          </w:tcPr>
          <w:p w14:paraId="18B9623A" w14:textId="77777777" w:rsidR="0079167E" w:rsidRDefault="0079167E" w:rsidP="0079167E">
            <w:pPr>
              <w:ind w:right="115"/>
              <w:jc w:val="right"/>
              <w:rPr>
                <w:rFonts w:eastAsia="SimSun"/>
                <w:bCs/>
              </w:rPr>
            </w:pPr>
          </w:p>
          <w:p w14:paraId="1AFA1939" w14:textId="77777777" w:rsidR="0079167E" w:rsidRDefault="0079167E" w:rsidP="00EF2916">
            <w:pPr>
              <w:ind w:right="115"/>
              <w:rPr>
                <w:rFonts w:eastAsia="SimSun"/>
                <w:bCs/>
              </w:rPr>
            </w:pPr>
            <w:r>
              <w:rPr>
                <w:rFonts w:eastAsia="SimSun"/>
                <w:bCs/>
              </w:rPr>
              <w:t>$3,000.00</w:t>
            </w:r>
          </w:p>
          <w:p w14:paraId="07A6647F" w14:textId="77777777" w:rsidR="0079167E" w:rsidRDefault="0079167E" w:rsidP="00EF2916">
            <w:pPr>
              <w:ind w:right="115"/>
              <w:rPr>
                <w:rFonts w:eastAsia="SimSun"/>
                <w:bCs/>
              </w:rPr>
            </w:pPr>
            <w:r>
              <w:rPr>
                <w:rFonts w:eastAsia="SimSun"/>
                <w:bCs/>
              </w:rPr>
              <w:t>$9,000.00</w:t>
            </w:r>
          </w:p>
          <w:p w14:paraId="1B984214" w14:textId="156A05E0" w:rsidR="0079167E" w:rsidRDefault="0079167E" w:rsidP="0079167E">
            <w:pPr>
              <w:spacing w:before="120"/>
              <w:ind w:right="115"/>
              <w:rPr>
                <w:rFonts w:eastAsia="SimSun"/>
                <w:bCs/>
              </w:rPr>
            </w:pPr>
            <w:r>
              <w:rPr>
                <w:rFonts w:eastAsia="SimSun"/>
                <w:bCs/>
              </w:rPr>
              <w:t>$18,000.00</w:t>
            </w:r>
          </w:p>
        </w:tc>
      </w:tr>
    </w:tbl>
    <w:p w14:paraId="1981B818" w14:textId="77777777" w:rsidR="007C6974" w:rsidRDefault="007C6974" w:rsidP="005A5A52">
      <w:pPr>
        <w:spacing w:after="120"/>
        <w:ind w:right="115" w:firstLine="720"/>
        <w:rPr>
          <w:rFonts w:ascii="Arial Bold" w:eastAsia="SimSun" w:hAnsi="Arial Bold" w:hint="eastAsia"/>
          <w:b/>
          <w:bCs/>
          <w:i/>
        </w:rPr>
      </w:pPr>
    </w:p>
    <w:p w14:paraId="35A6F614" w14:textId="1B4633F4" w:rsidR="005A5A52" w:rsidRPr="0002051A" w:rsidRDefault="007C6974" w:rsidP="00EF2916">
      <w:pPr>
        <w:spacing w:after="120"/>
        <w:ind w:right="-2295"/>
        <w:rPr>
          <w:rFonts w:ascii="Arial Bold" w:eastAsia="SimSun" w:hAnsi="Arial Bold" w:hint="eastAsia"/>
          <w:b/>
          <w:bCs/>
          <w:i/>
        </w:rPr>
      </w:pPr>
      <w:r>
        <w:rPr>
          <w:rFonts w:ascii="Arial Bold" w:eastAsia="SimSun" w:hAnsi="Arial Bold"/>
          <w:b/>
          <w:bCs/>
          <w:i/>
        </w:rPr>
        <w:t xml:space="preserve">          </w:t>
      </w:r>
      <w:r w:rsidR="005A5A52">
        <w:rPr>
          <w:rFonts w:ascii="Arial Bold" w:eastAsia="SimSun" w:hAnsi="Arial Bold"/>
          <w:b/>
          <w:bCs/>
          <w:i/>
        </w:rPr>
        <w:t>Table 2b</w:t>
      </w:r>
      <w:r w:rsidR="005A5A52" w:rsidRPr="005C130F">
        <w:rPr>
          <w:rFonts w:ascii="Arial Bold" w:eastAsia="SimSun" w:hAnsi="Arial Bold"/>
          <w:b/>
          <w:bCs/>
          <w:i/>
        </w:rPr>
        <w:t xml:space="preserve"> – Service Credit Assessments</w:t>
      </w:r>
      <w:r w:rsidR="005A5A52">
        <w:rPr>
          <w:rFonts w:ascii="Arial Bold" w:eastAsia="SimSun" w:hAnsi="Arial Bold"/>
          <w:b/>
          <w:bCs/>
          <w:i/>
        </w:rPr>
        <w:t xml:space="preserve"> Per Incident for Timeframes Defined in</w:t>
      </w:r>
      <w:r>
        <w:rPr>
          <w:rFonts w:ascii="Arial Bold" w:eastAsia="SimSun" w:hAnsi="Arial Bold"/>
          <w:b/>
          <w:bCs/>
          <w:i/>
        </w:rPr>
        <w:t xml:space="preserve"> </w:t>
      </w:r>
      <w:r w:rsidR="005A5A52">
        <w:rPr>
          <w:rFonts w:ascii="Arial Bold" w:eastAsia="SimSun" w:hAnsi="Arial Bold"/>
          <w:b/>
          <w:bCs/>
          <w:i/>
        </w:rPr>
        <w:t>Table 1</w:t>
      </w:r>
    </w:p>
    <w:tbl>
      <w:tblPr>
        <w:tblStyle w:val="TableGrid"/>
        <w:tblW w:w="0" w:type="auto"/>
        <w:tblInd w:w="720" w:type="dxa"/>
        <w:tblLook w:val="04A0" w:firstRow="1" w:lastRow="0" w:firstColumn="1" w:lastColumn="0" w:noHBand="0" w:noVBand="1"/>
      </w:tblPr>
      <w:tblGrid>
        <w:gridCol w:w="2647"/>
        <w:gridCol w:w="2272"/>
        <w:gridCol w:w="1768"/>
        <w:gridCol w:w="1943"/>
      </w:tblGrid>
      <w:tr w:rsidR="005A5A52" w14:paraId="58551338" w14:textId="77777777" w:rsidTr="005A5A52">
        <w:trPr>
          <w:tblHeader/>
        </w:trPr>
        <w:tc>
          <w:tcPr>
            <w:tcW w:w="2785" w:type="dxa"/>
            <w:shd w:val="clear" w:color="auto" w:fill="BDD6EE" w:themeFill="accent1" w:themeFillTint="66"/>
          </w:tcPr>
          <w:p w14:paraId="613B1D2E" w14:textId="77777777" w:rsidR="005A5A52" w:rsidRPr="00BC5D41" w:rsidRDefault="005A5A52" w:rsidP="005A5A52">
            <w:pPr>
              <w:rPr>
                <w:b/>
                <w:bCs/>
              </w:rPr>
            </w:pPr>
            <w:r w:rsidRPr="00BC5D41">
              <w:rPr>
                <w:b/>
                <w:bCs/>
              </w:rPr>
              <w:t>Priority Level</w:t>
            </w:r>
          </w:p>
        </w:tc>
        <w:tc>
          <w:tcPr>
            <w:tcW w:w="2340" w:type="dxa"/>
            <w:shd w:val="clear" w:color="auto" w:fill="BDD6EE" w:themeFill="accent1" w:themeFillTint="66"/>
          </w:tcPr>
          <w:p w14:paraId="33DB453A" w14:textId="77777777" w:rsidR="005A5A52" w:rsidRPr="00BC5D41" w:rsidRDefault="005A5A52" w:rsidP="005A5A52">
            <w:pPr>
              <w:jc w:val="center"/>
              <w:rPr>
                <w:b/>
                <w:bCs/>
              </w:rPr>
            </w:pPr>
            <w:r w:rsidRPr="00BC5D41">
              <w:rPr>
                <w:b/>
                <w:bCs/>
              </w:rPr>
              <w:t>Service Credit for Failure to Meet Response Requirement</w:t>
            </w:r>
          </w:p>
        </w:tc>
        <w:tc>
          <w:tcPr>
            <w:tcW w:w="1800" w:type="dxa"/>
            <w:shd w:val="clear" w:color="auto" w:fill="BDD6EE" w:themeFill="accent1" w:themeFillTint="66"/>
          </w:tcPr>
          <w:p w14:paraId="7DFBA1E6" w14:textId="77777777" w:rsidR="005A5A52" w:rsidRPr="00BC5D41" w:rsidRDefault="005A5A52" w:rsidP="005A5A52">
            <w:pPr>
              <w:jc w:val="center"/>
              <w:rPr>
                <w:b/>
                <w:bCs/>
              </w:rPr>
            </w:pPr>
            <w:r w:rsidRPr="00BC5D41">
              <w:rPr>
                <w:b/>
                <w:bCs/>
              </w:rPr>
              <w:t>Service Credit for Failure to Provide Action Plan/Follow Up</w:t>
            </w:r>
          </w:p>
        </w:tc>
        <w:tc>
          <w:tcPr>
            <w:tcW w:w="1980" w:type="dxa"/>
            <w:shd w:val="clear" w:color="auto" w:fill="BDD6EE" w:themeFill="accent1" w:themeFillTint="66"/>
          </w:tcPr>
          <w:p w14:paraId="397F00F9" w14:textId="77777777" w:rsidR="005A5A52" w:rsidRPr="00BC5D41" w:rsidRDefault="005A5A52" w:rsidP="005A5A52">
            <w:pPr>
              <w:jc w:val="center"/>
              <w:rPr>
                <w:b/>
                <w:bCs/>
              </w:rPr>
            </w:pPr>
            <w:r w:rsidRPr="00BC5D41">
              <w:rPr>
                <w:b/>
                <w:bCs/>
              </w:rPr>
              <w:t>Service Credit for Failure to Meet Resolution Requirement</w:t>
            </w:r>
          </w:p>
        </w:tc>
      </w:tr>
      <w:tr w:rsidR="005A5A52" w14:paraId="6FF2047D" w14:textId="77777777" w:rsidTr="005A5A52">
        <w:tc>
          <w:tcPr>
            <w:tcW w:w="2785" w:type="dxa"/>
          </w:tcPr>
          <w:p w14:paraId="52CF1F1D" w14:textId="77777777" w:rsidR="005A5A52" w:rsidRPr="00BC5D41" w:rsidRDefault="005A5A52" w:rsidP="005A5A52">
            <w:pPr>
              <w:rPr>
                <w:b/>
                <w:bCs/>
              </w:rPr>
            </w:pPr>
            <w:r w:rsidRPr="00BC5D41">
              <w:rPr>
                <w:b/>
                <w:bCs/>
              </w:rPr>
              <w:t>Severity 1 – Critical</w:t>
            </w:r>
          </w:p>
          <w:p w14:paraId="6EE97838" w14:textId="77777777" w:rsidR="005A5A52" w:rsidRPr="00BC5D41" w:rsidRDefault="005A5A52" w:rsidP="005A5A52">
            <w:r w:rsidRPr="00BC5D41">
              <w:t>Respond:  1 – 2 hours</w:t>
            </w:r>
          </w:p>
          <w:p w14:paraId="0DB5F0A3" w14:textId="77777777" w:rsidR="005A5A52" w:rsidRPr="00BC5D41" w:rsidRDefault="005A5A52" w:rsidP="005A5A52">
            <w:r w:rsidRPr="00BC5D41">
              <w:t>Action Plan:  4 – 8 hours</w:t>
            </w:r>
          </w:p>
          <w:p w14:paraId="17DD4D19" w14:textId="77777777" w:rsidR="005A5A52" w:rsidRPr="00BC5D41" w:rsidRDefault="005A5A52" w:rsidP="005A5A52">
            <w:r w:rsidRPr="00BC5D41">
              <w:t>Resolve:  12 hours</w:t>
            </w:r>
          </w:p>
        </w:tc>
        <w:tc>
          <w:tcPr>
            <w:tcW w:w="2340" w:type="dxa"/>
          </w:tcPr>
          <w:p w14:paraId="1FE36E2F" w14:textId="77777777" w:rsidR="005A5A52" w:rsidRPr="00BC5D41" w:rsidRDefault="005A5A52" w:rsidP="005A5A52">
            <w:pPr>
              <w:jc w:val="right"/>
            </w:pPr>
            <w:r w:rsidRPr="00BC5D41">
              <w:t>$1,500.00</w:t>
            </w:r>
          </w:p>
        </w:tc>
        <w:tc>
          <w:tcPr>
            <w:tcW w:w="1800" w:type="dxa"/>
          </w:tcPr>
          <w:p w14:paraId="7306BA18" w14:textId="77777777" w:rsidR="005A5A52" w:rsidRPr="00BC5D41" w:rsidRDefault="005A5A52" w:rsidP="005A5A52">
            <w:pPr>
              <w:jc w:val="right"/>
            </w:pPr>
            <w:r w:rsidRPr="00BC5D41">
              <w:t>$1,500.00</w:t>
            </w:r>
          </w:p>
        </w:tc>
        <w:tc>
          <w:tcPr>
            <w:tcW w:w="1980" w:type="dxa"/>
          </w:tcPr>
          <w:p w14:paraId="641E0D53" w14:textId="77777777" w:rsidR="005A5A52" w:rsidRPr="00BC5D41" w:rsidRDefault="005A5A52" w:rsidP="005A5A52">
            <w:pPr>
              <w:jc w:val="right"/>
            </w:pPr>
            <w:r w:rsidRPr="00BC5D41">
              <w:t>$3,000.00</w:t>
            </w:r>
          </w:p>
        </w:tc>
      </w:tr>
      <w:tr w:rsidR="005A5A52" w14:paraId="31814A4E" w14:textId="77777777" w:rsidTr="005A5A52">
        <w:tc>
          <w:tcPr>
            <w:tcW w:w="2785" w:type="dxa"/>
          </w:tcPr>
          <w:p w14:paraId="32A3195C" w14:textId="77777777" w:rsidR="005A5A52" w:rsidRPr="00BC5D41" w:rsidRDefault="005A5A52" w:rsidP="005A5A52">
            <w:pPr>
              <w:rPr>
                <w:b/>
                <w:bCs/>
              </w:rPr>
            </w:pPr>
            <w:r w:rsidRPr="00BC5D41">
              <w:rPr>
                <w:b/>
                <w:bCs/>
              </w:rPr>
              <w:t>Severity 2 – Severe</w:t>
            </w:r>
          </w:p>
          <w:p w14:paraId="3610B244" w14:textId="77777777" w:rsidR="005A5A52" w:rsidRPr="00BC5D41" w:rsidRDefault="005A5A52" w:rsidP="005A5A52">
            <w:r w:rsidRPr="00BC5D41">
              <w:t>Respond:  2 – 3 hours</w:t>
            </w:r>
          </w:p>
          <w:p w14:paraId="3993BE5C" w14:textId="77777777" w:rsidR="005A5A52" w:rsidRPr="00BC5D41" w:rsidRDefault="005A5A52" w:rsidP="005A5A52">
            <w:r w:rsidRPr="00BC5D41">
              <w:t>Action Plan:  8 – 12 hours</w:t>
            </w:r>
          </w:p>
          <w:p w14:paraId="73FA9939" w14:textId="77777777" w:rsidR="005A5A52" w:rsidRPr="000659B4" w:rsidRDefault="005A5A52" w:rsidP="005A5A52">
            <w:pPr>
              <w:rPr>
                <w:b/>
                <w:bCs/>
              </w:rPr>
            </w:pPr>
            <w:r w:rsidRPr="00BC5D41">
              <w:t>Resolve:  24 hours</w:t>
            </w:r>
          </w:p>
        </w:tc>
        <w:tc>
          <w:tcPr>
            <w:tcW w:w="2340" w:type="dxa"/>
          </w:tcPr>
          <w:p w14:paraId="6FD51CAF" w14:textId="77777777" w:rsidR="005A5A52" w:rsidRPr="00BC5D41" w:rsidRDefault="005A5A52" w:rsidP="005A5A52">
            <w:pPr>
              <w:jc w:val="right"/>
            </w:pPr>
            <w:r w:rsidRPr="00BC5D41">
              <w:t>$1,000.00</w:t>
            </w:r>
          </w:p>
        </w:tc>
        <w:tc>
          <w:tcPr>
            <w:tcW w:w="1800" w:type="dxa"/>
          </w:tcPr>
          <w:p w14:paraId="5DBA64E0" w14:textId="77777777" w:rsidR="005A5A52" w:rsidRPr="00BC5D41" w:rsidRDefault="005A5A52" w:rsidP="005A5A52">
            <w:pPr>
              <w:jc w:val="right"/>
            </w:pPr>
            <w:r w:rsidRPr="00BC5D41">
              <w:t>$1,000.00</w:t>
            </w:r>
          </w:p>
        </w:tc>
        <w:tc>
          <w:tcPr>
            <w:tcW w:w="1980" w:type="dxa"/>
          </w:tcPr>
          <w:p w14:paraId="52BCD697" w14:textId="77777777" w:rsidR="005A5A52" w:rsidRPr="00BC5D41" w:rsidRDefault="005A5A52" w:rsidP="005A5A52">
            <w:pPr>
              <w:jc w:val="right"/>
            </w:pPr>
            <w:r w:rsidRPr="00BC5D41">
              <w:t>$2,000.00</w:t>
            </w:r>
          </w:p>
        </w:tc>
      </w:tr>
      <w:tr w:rsidR="005A5A52" w14:paraId="394E8EDC" w14:textId="77777777" w:rsidTr="005A5A52">
        <w:tc>
          <w:tcPr>
            <w:tcW w:w="2785" w:type="dxa"/>
          </w:tcPr>
          <w:p w14:paraId="480C57F2" w14:textId="77777777" w:rsidR="005A5A52" w:rsidRPr="00BC5D41" w:rsidRDefault="005A5A52" w:rsidP="005A5A52">
            <w:pPr>
              <w:rPr>
                <w:b/>
                <w:bCs/>
              </w:rPr>
            </w:pPr>
            <w:r w:rsidRPr="00BC5D41">
              <w:rPr>
                <w:b/>
                <w:bCs/>
              </w:rPr>
              <w:t>Severity 3 – Moderate</w:t>
            </w:r>
          </w:p>
          <w:p w14:paraId="1C96AEF1" w14:textId="77777777" w:rsidR="005A5A52" w:rsidRPr="00BC5D41" w:rsidRDefault="005A5A52" w:rsidP="005A5A52">
            <w:r w:rsidRPr="00BC5D41">
              <w:t>Respond:  4 hours</w:t>
            </w:r>
          </w:p>
          <w:p w14:paraId="5BC206BA" w14:textId="77777777" w:rsidR="005A5A52" w:rsidRPr="00BC5D41" w:rsidRDefault="005A5A52" w:rsidP="005A5A52">
            <w:r w:rsidRPr="00BC5D41">
              <w:t>Action Plan:  24 hours</w:t>
            </w:r>
          </w:p>
          <w:p w14:paraId="3D88E9BC" w14:textId="77777777" w:rsidR="005A5A52" w:rsidRPr="000659B4" w:rsidRDefault="005A5A52" w:rsidP="005A5A52">
            <w:pPr>
              <w:rPr>
                <w:b/>
                <w:bCs/>
              </w:rPr>
            </w:pPr>
            <w:r w:rsidRPr="00BC5D41">
              <w:t>Resolve:  40 hours</w:t>
            </w:r>
          </w:p>
        </w:tc>
        <w:tc>
          <w:tcPr>
            <w:tcW w:w="2340" w:type="dxa"/>
          </w:tcPr>
          <w:p w14:paraId="487B94CF" w14:textId="77777777" w:rsidR="005A5A52" w:rsidRPr="00BC5D41" w:rsidRDefault="005A5A52" w:rsidP="005A5A52">
            <w:pPr>
              <w:jc w:val="right"/>
            </w:pPr>
            <w:r w:rsidRPr="00BC5D41">
              <w:t>$500.00</w:t>
            </w:r>
          </w:p>
        </w:tc>
        <w:tc>
          <w:tcPr>
            <w:tcW w:w="1800" w:type="dxa"/>
          </w:tcPr>
          <w:p w14:paraId="480895ED" w14:textId="77777777" w:rsidR="005A5A52" w:rsidRPr="00BC5D41" w:rsidRDefault="005A5A52" w:rsidP="005A5A52">
            <w:pPr>
              <w:jc w:val="right"/>
            </w:pPr>
            <w:r w:rsidRPr="00BC5D41">
              <w:t>$500.00</w:t>
            </w:r>
          </w:p>
        </w:tc>
        <w:tc>
          <w:tcPr>
            <w:tcW w:w="1980" w:type="dxa"/>
          </w:tcPr>
          <w:p w14:paraId="0C6C7EF1" w14:textId="77777777" w:rsidR="005A5A52" w:rsidRPr="00BC5D41" w:rsidRDefault="005A5A52" w:rsidP="005A5A52">
            <w:pPr>
              <w:jc w:val="right"/>
            </w:pPr>
            <w:r w:rsidRPr="00BC5D41">
              <w:t>$1,000.00</w:t>
            </w:r>
          </w:p>
        </w:tc>
      </w:tr>
      <w:tr w:rsidR="005A5A52" w14:paraId="42C6CFDD" w14:textId="77777777" w:rsidTr="005A5A52">
        <w:tc>
          <w:tcPr>
            <w:tcW w:w="2785" w:type="dxa"/>
          </w:tcPr>
          <w:p w14:paraId="15CB6750" w14:textId="77777777" w:rsidR="005A5A52" w:rsidRPr="00BC5D41" w:rsidRDefault="005A5A52" w:rsidP="005A5A52">
            <w:pPr>
              <w:rPr>
                <w:b/>
                <w:bCs/>
              </w:rPr>
            </w:pPr>
            <w:r w:rsidRPr="00BC5D41">
              <w:rPr>
                <w:b/>
                <w:bCs/>
              </w:rPr>
              <w:t>Severity 4 – Low</w:t>
            </w:r>
          </w:p>
          <w:p w14:paraId="3747364A" w14:textId="77777777" w:rsidR="005A5A52" w:rsidRPr="00BC5D41" w:rsidRDefault="005A5A52" w:rsidP="005A5A52">
            <w:r w:rsidRPr="00BC5D41">
              <w:t>Respond:  4 hours</w:t>
            </w:r>
          </w:p>
          <w:p w14:paraId="41FA80A3" w14:textId="77777777" w:rsidR="005A5A52" w:rsidRPr="00BC5D41" w:rsidRDefault="005A5A52" w:rsidP="005A5A52">
            <w:r w:rsidRPr="00BC5D41">
              <w:t>Action Plan:  40 hours</w:t>
            </w:r>
          </w:p>
          <w:p w14:paraId="4225B931" w14:textId="77777777" w:rsidR="005A5A52" w:rsidRPr="000659B4" w:rsidRDefault="005A5A52" w:rsidP="005A5A52">
            <w:pPr>
              <w:rPr>
                <w:b/>
                <w:bCs/>
              </w:rPr>
            </w:pPr>
            <w:r w:rsidRPr="00BC5D41">
              <w:t>Resolve:  80 hours</w:t>
            </w:r>
          </w:p>
        </w:tc>
        <w:tc>
          <w:tcPr>
            <w:tcW w:w="2340" w:type="dxa"/>
          </w:tcPr>
          <w:p w14:paraId="3C3E6DAF" w14:textId="77777777" w:rsidR="005A5A52" w:rsidRPr="00BC5D41" w:rsidRDefault="005A5A52" w:rsidP="005A5A52">
            <w:pPr>
              <w:jc w:val="right"/>
            </w:pPr>
            <w:r w:rsidRPr="00BC5D41">
              <w:t>$250.00</w:t>
            </w:r>
          </w:p>
        </w:tc>
        <w:tc>
          <w:tcPr>
            <w:tcW w:w="1800" w:type="dxa"/>
          </w:tcPr>
          <w:p w14:paraId="4202A718" w14:textId="77777777" w:rsidR="005A5A52" w:rsidRPr="00BC5D41" w:rsidRDefault="005A5A52" w:rsidP="005A5A52">
            <w:pPr>
              <w:jc w:val="right"/>
            </w:pPr>
            <w:r w:rsidRPr="00BC5D41">
              <w:t>$250.00</w:t>
            </w:r>
          </w:p>
        </w:tc>
        <w:tc>
          <w:tcPr>
            <w:tcW w:w="1980" w:type="dxa"/>
          </w:tcPr>
          <w:p w14:paraId="7AD1195C" w14:textId="77777777" w:rsidR="005A5A52" w:rsidRPr="00BC5D41" w:rsidRDefault="005A5A52" w:rsidP="005A5A52">
            <w:pPr>
              <w:jc w:val="right"/>
            </w:pPr>
            <w:r w:rsidRPr="00BC5D41">
              <w:t>$500.00</w:t>
            </w:r>
          </w:p>
        </w:tc>
      </w:tr>
    </w:tbl>
    <w:p w14:paraId="7075F243" w14:textId="77777777" w:rsidR="005A5A52" w:rsidRDefault="005A5A52" w:rsidP="00EF2916">
      <w:pPr>
        <w:pStyle w:val="RFPHeading2"/>
        <w:numPr>
          <w:ilvl w:val="0"/>
          <w:numId w:val="0"/>
        </w:numPr>
        <w:ind w:left="720"/>
      </w:pPr>
    </w:p>
    <w:p w14:paraId="2347188B" w14:textId="2DB41427" w:rsidR="008D0989" w:rsidRDefault="008D0989" w:rsidP="00185771">
      <w:pPr>
        <w:pStyle w:val="RFPHeading2"/>
      </w:pPr>
      <w:bookmarkStart w:id="1117" w:name="_Toc83373275"/>
      <w:r>
        <w:t>System Monitoring</w:t>
      </w:r>
      <w:r w:rsidR="00F7756A">
        <w:t xml:space="preserve"> (Both Solutions)</w:t>
      </w:r>
      <w:bookmarkEnd w:id="1117"/>
    </w:p>
    <w:p w14:paraId="7985632F" w14:textId="77777777" w:rsidR="005B6FFD" w:rsidRDefault="005B6FFD" w:rsidP="009866A3">
      <w:pPr>
        <w:pStyle w:val="RFPL2123"/>
      </w:pPr>
      <w:r>
        <w:lastRenderedPageBreak/>
        <w:t>Vendor agrees to provide monitoring services to cover all the services provided by the Vendor, including but not limited to:</w:t>
      </w:r>
    </w:p>
    <w:p w14:paraId="0D3B0859" w14:textId="77777777" w:rsidR="005B6FFD" w:rsidRDefault="005B6FFD" w:rsidP="002B3799">
      <w:pPr>
        <w:pStyle w:val="ListParagraph"/>
        <w:numPr>
          <w:ilvl w:val="1"/>
          <w:numId w:val="108"/>
        </w:numPr>
        <w:ind w:left="1800"/>
        <w:jc w:val="both"/>
      </w:pPr>
      <w:r>
        <w:t>Network connectivity (i.e., whether the network is up or down, and real-time bandwidth usage);</w:t>
      </w:r>
    </w:p>
    <w:p w14:paraId="2CBC04FE" w14:textId="77777777" w:rsidR="005B6FFD" w:rsidRDefault="005B6FFD" w:rsidP="002B3799">
      <w:pPr>
        <w:pStyle w:val="ListParagraph"/>
        <w:numPr>
          <w:ilvl w:val="1"/>
          <w:numId w:val="108"/>
        </w:numPr>
        <w:ind w:left="1800"/>
        <w:jc w:val="both"/>
      </w:pPr>
      <w:r>
        <w:t xml:space="preserve">Full stack application monitoring; </w:t>
      </w:r>
    </w:p>
    <w:p w14:paraId="441842C4" w14:textId="77777777" w:rsidR="005B6FFD" w:rsidRDefault="005B6FFD" w:rsidP="002B3799">
      <w:pPr>
        <w:pStyle w:val="ListParagraph"/>
        <w:numPr>
          <w:ilvl w:val="1"/>
          <w:numId w:val="108"/>
        </w:numPr>
        <w:ind w:left="1800"/>
        <w:jc w:val="both"/>
      </w:pPr>
      <w:r>
        <w:t>Services running on the operating systems;</w:t>
      </w:r>
    </w:p>
    <w:p w14:paraId="71C61F69" w14:textId="77777777" w:rsidR="005B6FFD" w:rsidRDefault="005B6FFD" w:rsidP="002B3799">
      <w:pPr>
        <w:pStyle w:val="ListParagraph"/>
        <w:numPr>
          <w:ilvl w:val="1"/>
          <w:numId w:val="108"/>
        </w:numPr>
        <w:ind w:left="1800"/>
        <w:jc w:val="both"/>
      </w:pPr>
      <w:r>
        <w:t xml:space="preserve">Performance indicator; </w:t>
      </w:r>
    </w:p>
    <w:p w14:paraId="58AFE08D" w14:textId="77777777" w:rsidR="005B6FFD" w:rsidRDefault="005B6FFD" w:rsidP="002B3799">
      <w:pPr>
        <w:pStyle w:val="ListParagraph"/>
        <w:numPr>
          <w:ilvl w:val="1"/>
          <w:numId w:val="108"/>
        </w:numPr>
        <w:ind w:left="1800"/>
        <w:jc w:val="both"/>
      </w:pPr>
      <w:r>
        <w:t xml:space="preserve">Network latency; </w:t>
      </w:r>
    </w:p>
    <w:p w14:paraId="6E466028" w14:textId="77777777" w:rsidR="005B6FFD" w:rsidRDefault="005B6FFD" w:rsidP="002B3799">
      <w:pPr>
        <w:pStyle w:val="ListParagraph"/>
        <w:numPr>
          <w:ilvl w:val="1"/>
          <w:numId w:val="108"/>
        </w:numPr>
        <w:ind w:left="1800"/>
        <w:jc w:val="both"/>
      </w:pPr>
      <w:r>
        <w:t xml:space="preserve">Utilization (e.g., memory, disk usage); </w:t>
      </w:r>
    </w:p>
    <w:p w14:paraId="1CE3BDB1" w14:textId="77777777" w:rsidR="005B6FFD" w:rsidRDefault="005B6FFD" w:rsidP="002B3799">
      <w:pPr>
        <w:pStyle w:val="ListParagraph"/>
        <w:numPr>
          <w:ilvl w:val="1"/>
          <w:numId w:val="108"/>
        </w:numPr>
        <w:ind w:left="1800"/>
        <w:jc w:val="both"/>
      </w:pPr>
      <w:r>
        <w:t xml:space="preserve">Trending (for minimum of one year); </w:t>
      </w:r>
    </w:p>
    <w:p w14:paraId="67F0FD26" w14:textId="77777777" w:rsidR="005B6FFD" w:rsidRDefault="005B6FFD" w:rsidP="002B3799">
      <w:pPr>
        <w:pStyle w:val="ListParagraph"/>
        <w:numPr>
          <w:ilvl w:val="1"/>
          <w:numId w:val="108"/>
        </w:numPr>
        <w:ind w:left="1800"/>
        <w:jc w:val="both"/>
      </w:pPr>
      <w:r>
        <w:t xml:space="preserve">Sharing of the monitored data with </w:t>
      </w:r>
      <w:r w:rsidR="004E049B" w:rsidRPr="004E049B">
        <w:t>MDE</w:t>
      </w:r>
      <w:r>
        <w:t xml:space="preserve"> through a portal; </w:t>
      </w:r>
    </w:p>
    <w:p w14:paraId="232C9072" w14:textId="77777777" w:rsidR="005B6FFD" w:rsidRDefault="005B6FFD" w:rsidP="002B3799">
      <w:pPr>
        <w:pStyle w:val="ListParagraph"/>
        <w:numPr>
          <w:ilvl w:val="1"/>
          <w:numId w:val="108"/>
        </w:numPr>
        <w:ind w:left="1800"/>
        <w:jc w:val="both"/>
      </w:pPr>
      <w:r>
        <w:t xml:space="preserve">High Availability—provider must have capabilities to detect failover to another region or availability zone in the event </w:t>
      </w:r>
      <w:r w:rsidR="004E049B" w:rsidRPr="004E049B">
        <w:t>MDE</w:t>
      </w:r>
      <w:r>
        <w:t xml:space="preserve"> workload and services failover; and </w:t>
      </w:r>
    </w:p>
    <w:p w14:paraId="7FAE1FA1" w14:textId="77777777" w:rsidR="005B6FFD" w:rsidRDefault="005B6FFD" w:rsidP="002B3799">
      <w:pPr>
        <w:pStyle w:val="ListParagraph"/>
        <w:numPr>
          <w:ilvl w:val="1"/>
          <w:numId w:val="108"/>
        </w:numPr>
        <w:ind w:left="1800"/>
        <w:jc w:val="both"/>
      </w:pPr>
      <w:r>
        <w:t>Vendor must provide detailed examples of how it has integrated alerts that are triggered by monitoring technologies into their support processes.</w:t>
      </w:r>
    </w:p>
    <w:p w14:paraId="560068DC" w14:textId="77777777" w:rsidR="005B6FFD" w:rsidRDefault="005B6FFD" w:rsidP="00185771">
      <w:pPr>
        <w:pStyle w:val="RFPHeading2"/>
      </w:pPr>
      <w:bookmarkStart w:id="1118" w:name="_Toc83373276"/>
      <w:r>
        <w:t>Patching</w:t>
      </w:r>
      <w:r w:rsidR="00F7756A">
        <w:t xml:space="preserve"> (Both Solutions)</w:t>
      </w:r>
      <w:bookmarkEnd w:id="1118"/>
    </w:p>
    <w:p w14:paraId="68C3A60C" w14:textId="77777777" w:rsidR="005B6FFD" w:rsidRDefault="005B6FFD" w:rsidP="009866A3">
      <w:pPr>
        <w:pStyle w:val="RFPL2123"/>
      </w:pPr>
      <w:r>
        <w:t xml:space="preserve">The Vendor must provide patching capabilities for all </w:t>
      </w:r>
      <w:r w:rsidR="004E049B" w:rsidRPr="004E049B">
        <w:t>MDE</w:t>
      </w:r>
      <w:r>
        <w:t xml:space="preserve"> systems in the cloud. Patching must cover all Microsoft and non-Microsoft vulnerabilities. </w:t>
      </w:r>
    </w:p>
    <w:p w14:paraId="34C60A4E" w14:textId="77777777" w:rsidR="005B6FFD" w:rsidRDefault="005B6FFD" w:rsidP="009866A3">
      <w:pPr>
        <w:pStyle w:val="RFPL2123"/>
      </w:pPr>
      <w:r>
        <w:t xml:space="preserve">The Vendor must manage deployment of new patches in </w:t>
      </w:r>
      <w:r w:rsidR="004E049B" w:rsidRPr="004E049B">
        <w:t>MDE</w:t>
      </w:r>
      <w:r>
        <w:t xml:space="preserve"> environment before production deployment and must be capable of excluding patches from normal patching based on requests from </w:t>
      </w:r>
      <w:r w:rsidR="004E049B" w:rsidRPr="004E049B">
        <w:t>MDE</w:t>
      </w:r>
      <w:r>
        <w:t xml:space="preserve">. This may include service packs and other application-specific patches. </w:t>
      </w:r>
    </w:p>
    <w:p w14:paraId="2C86140D" w14:textId="77777777" w:rsidR="005B6FFD" w:rsidRDefault="005B6FFD" w:rsidP="009866A3">
      <w:pPr>
        <w:pStyle w:val="RFPL2123"/>
      </w:pPr>
      <w:r>
        <w:t xml:space="preserve">The Vendor must provide </w:t>
      </w:r>
      <w:r w:rsidR="004E049B" w:rsidRPr="004E049B">
        <w:t>MDE</w:t>
      </w:r>
      <w:r>
        <w:t xml:space="preserve"> with a list of patches to be applied before each patching event. </w:t>
      </w:r>
    </w:p>
    <w:p w14:paraId="2EBBF5AA" w14:textId="77777777" w:rsidR="005B6FFD" w:rsidRPr="00530A5A" w:rsidRDefault="005B6FFD" w:rsidP="00530A5A">
      <w:pPr>
        <w:pStyle w:val="RFPL2123"/>
      </w:pPr>
      <w:r>
        <w:t xml:space="preserve">From time to time, </w:t>
      </w:r>
      <w:r w:rsidR="004E049B" w:rsidRPr="004E049B">
        <w:t>MDE</w:t>
      </w:r>
      <w:r>
        <w:t xml:space="preserve"> may request that specific patches be performed outside of the normal monthly patching cycle. The provider must be capable of support these out-of-cycle patch requests.</w:t>
      </w:r>
    </w:p>
    <w:p w14:paraId="7BCC4469" w14:textId="77777777" w:rsidR="008D0989" w:rsidRDefault="008D0989" w:rsidP="00185771">
      <w:pPr>
        <w:pStyle w:val="RFPHeading2"/>
      </w:pPr>
      <w:bookmarkStart w:id="1119" w:name="_Toc83373277"/>
      <w:r>
        <w:t>Software</w:t>
      </w:r>
      <w:r w:rsidR="002316DB">
        <w:t xml:space="preserve">/Product </w:t>
      </w:r>
      <w:r>
        <w:t>Updates</w:t>
      </w:r>
      <w:r w:rsidR="00F7756A">
        <w:t xml:space="preserve"> (Both Solutions)</w:t>
      </w:r>
      <w:bookmarkEnd w:id="1119"/>
    </w:p>
    <w:p w14:paraId="66695F30" w14:textId="77777777" w:rsidR="005B6FFD" w:rsidRDefault="005B6FFD" w:rsidP="009866A3">
      <w:pPr>
        <w:pStyle w:val="RFPL2123"/>
      </w:pPr>
      <w:r>
        <w:t xml:space="preserve">Once available, Vendor must provide all software updates necessary to keep current with the proposed solution’s technology standards, industry standards, third party software upgrades, enhancements, updates, patches, and bug fixes, etc.  </w:t>
      </w:r>
    </w:p>
    <w:p w14:paraId="737595C4" w14:textId="77777777" w:rsidR="005B6FFD" w:rsidRDefault="005B6FFD" w:rsidP="009866A3">
      <w:pPr>
        <w:pStyle w:val="RFPL2123"/>
      </w:pPr>
      <w:r>
        <w:t xml:space="preserve">Such Software updates shall include but not be limited to enhancements, version releases, and other improvements and modifications to the core solution software, including application software. </w:t>
      </w:r>
    </w:p>
    <w:p w14:paraId="00FF7E89" w14:textId="77777777" w:rsidR="005B6FFD" w:rsidRDefault="005B6FFD" w:rsidP="009866A3">
      <w:pPr>
        <w:pStyle w:val="RFPL2123"/>
      </w:pPr>
      <w:r>
        <w:t xml:space="preserve">Vendor agrees that maintenance services will also include maintaining compatibility of the solution software with any and all applicable contractor provided interfaces. </w:t>
      </w:r>
    </w:p>
    <w:p w14:paraId="64A60AD6" w14:textId="77777777" w:rsidR="005B6FFD" w:rsidRDefault="005B6FFD" w:rsidP="009866A3">
      <w:pPr>
        <w:pStyle w:val="RFPL2123"/>
      </w:pPr>
      <w:r>
        <w:t>Vendor agrees that prior to installation of any third-party software or any update thereto, Vendor must ensure compatibility, promptly upon release, with the then current version of the software.</w:t>
      </w:r>
    </w:p>
    <w:p w14:paraId="50FA8F01" w14:textId="77777777" w:rsidR="005B6FFD" w:rsidRDefault="005B6FFD" w:rsidP="009866A3">
      <w:pPr>
        <w:pStyle w:val="RFPL2123"/>
      </w:pPr>
      <w:r>
        <w:lastRenderedPageBreak/>
        <w:t>Vendor agrees to ensure compatibility with all required or critical updates to third party software, including without limitation, service and compatibility packs, security patches</w:t>
      </w:r>
      <w:r w:rsidR="0077028D">
        <w:t>, and updates to operating systems.</w:t>
      </w:r>
    </w:p>
    <w:p w14:paraId="374D07CF" w14:textId="037405ED" w:rsidR="005B6FFD" w:rsidRDefault="005B6FFD" w:rsidP="009866A3">
      <w:pPr>
        <w:pStyle w:val="RFPL2123"/>
      </w:pPr>
      <w:r>
        <w:t xml:space="preserve">Vendor agrees that third party application software incorporated by the Vendor is subject to the same maintenance and service obligations and requirements as the application software components that are owned or are proprietary to the Vendor. </w:t>
      </w:r>
    </w:p>
    <w:p w14:paraId="15140C8C" w14:textId="6846AB69" w:rsidR="00C92654" w:rsidRDefault="00C92654" w:rsidP="009866A3">
      <w:pPr>
        <w:pStyle w:val="RFPL2123"/>
      </w:pPr>
      <w:r>
        <w:t xml:space="preserve">Enhancements and updates must be included with annual maintenance fees which must be included in RFP No. </w:t>
      </w:r>
      <w:r w:rsidR="00302B87">
        <w:t>4420</w:t>
      </w:r>
      <w:r>
        <w:t xml:space="preserve">, Section VIII Cost Information Submission. </w:t>
      </w:r>
    </w:p>
    <w:p w14:paraId="21316000" w14:textId="77777777" w:rsidR="005B6FFD" w:rsidRDefault="005B6FFD" w:rsidP="00185771">
      <w:pPr>
        <w:pStyle w:val="RFPHeading2"/>
      </w:pPr>
      <w:bookmarkStart w:id="1120" w:name="_Toc83373278"/>
      <w:r>
        <w:t>Technology Refresh and Enhancements</w:t>
      </w:r>
      <w:r w:rsidR="00F7756A">
        <w:t xml:space="preserve"> (Both Solutions)</w:t>
      </w:r>
      <w:bookmarkEnd w:id="1120"/>
    </w:p>
    <w:p w14:paraId="7E3CA4A1" w14:textId="77777777" w:rsidR="005B6FFD" w:rsidRDefault="005B6FFD" w:rsidP="009866A3">
      <w:pPr>
        <w:pStyle w:val="RFPL2123"/>
      </w:pPr>
      <w:r w:rsidRPr="005B6FFD">
        <w:t>Vendor agrees to conduct joint technology reviews with the State to guarantee that the software and system security are adequate for State purposes and are consistent with then-current technology used in similar systems.</w:t>
      </w:r>
    </w:p>
    <w:p w14:paraId="7784C360" w14:textId="77777777" w:rsidR="00441477" w:rsidRDefault="00441477" w:rsidP="00185771">
      <w:pPr>
        <w:pStyle w:val="RFPHeading2"/>
      </w:pPr>
      <w:bookmarkStart w:id="1121" w:name="_Toc83373279"/>
      <w:r>
        <w:t>Change Order Rate</w:t>
      </w:r>
      <w:r w:rsidR="00F7756A">
        <w:t xml:space="preserve"> (Both Solutions)</w:t>
      </w:r>
      <w:bookmarkEnd w:id="1121"/>
    </w:p>
    <w:p w14:paraId="3B4822B3" w14:textId="581123CE" w:rsidR="005B6FFD" w:rsidRDefault="005B6FFD" w:rsidP="009866A3">
      <w:pPr>
        <w:pStyle w:val="RFPL2123"/>
      </w:pPr>
      <w:r w:rsidRPr="005B6FFD">
        <w:t xml:space="preserve">After implementation and acceptance of the services procured by this RFP, </w:t>
      </w:r>
      <w:r w:rsidR="004E049B" w:rsidRPr="004E049B">
        <w:t>MDE</w:t>
      </w:r>
      <w:r w:rsidRPr="005B6FFD">
        <w:t xml:space="preserve"> may require additional services, such as enhancements or other system related needs.  Vendor must include a fully loaded change order rate as a separate line in the Vendor’s Cost Information Submission, Section VIII of RFP No. </w:t>
      </w:r>
      <w:r w:rsidR="00302B87">
        <w:t>4420</w:t>
      </w:r>
      <w:r w:rsidRPr="005B6FFD">
        <w:t>.</w:t>
      </w:r>
    </w:p>
    <w:p w14:paraId="32B62EAE" w14:textId="77777777" w:rsidR="00CA43AE" w:rsidRDefault="00CA43AE" w:rsidP="00CA43AE">
      <w:pPr>
        <w:pStyle w:val="RFPHeading2"/>
      </w:pPr>
      <w:bookmarkStart w:id="1122" w:name="_Toc63952964"/>
      <w:bookmarkStart w:id="1123" w:name="_Toc65066905"/>
      <w:bookmarkStart w:id="1124" w:name="_Toc83373280"/>
      <w:r>
        <w:t>Other Requirements</w:t>
      </w:r>
      <w:bookmarkEnd w:id="1122"/>
      <w:bookmarkEnd w:id="1123"/>
      <w:bookmarkEnd w:id="1124"/>
    </w:p>
    <w:p w14:paraId="1229920B" w14:textId="77777777" w:rsidR="00CA43AE" w:rsidRDefault="00CA43AE" w:rsidP="00CA43AE">
      <w:pPr>
        <w:pStyle w:val="RFPL2123"/>
        <w:ind w:left="1260" w:hanging="450"/>
      </w:pPr>
      <w:r w:rsidRPr="00DE194E">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r>
        <w:t>.</w:t>
      </w:r>
    </w:p>
    <w:p w14:paraId="5FD478C0" w14:textId="77777777" w:rsidR="00CA43AE" w:rsidRPr="007A5B8F" w:rsidRDefault="00CA43AE" w:rsidP="00CA43AE">
      <w:pPr>
        <w:pStyle w:val="RFPL2123"/>
        <w:ind w:left="1260" w:hanging="450"/>
      </w:pPr>
      <w:r w:rsidRPr="007A5B8F">
        <w:t xml:space="preserve">If any component(s) necessary for operation of the requested system is omitted from Vendor’s proposal, Vendor must be willing to provide the component(s) at no additional cost.  </w:t>
      </w:r>
    </w:p>
    <w:p w14:paraId="59680B5C" w14:textId="77777777" w:rsidR="00102273" w:rsidRDefault="005B6FFD" w:rsidP="005B6FFD">
      <w:pPr>
        <w:pStyle w:val="Heading1"/>
      </w:pPr>
      <w:bookmarkStart w:id="1125" w:name="_Toc77173157"/>
      <w:bookmarkStart w:id="1126" w:name="_Toc78197076"/>
      <w:bookmarkStart w:id="1127" w:name="_Toc83373281"/>
      <w:bookmarkEnd w:id="1125"/>
      <w:bookmarkEnd w:id="1126"/>
      <w:r>
        <w:t>Deliverables</w:t>
      </w:r>
      <w:r w:rsidR="00F7756A">
        <w:t xml:space="preserve"> (Both Solutions)</w:t>
      </w:r>
      <w:bookmarkEnd w:id="1127"/>
    </w:p>
    <w:p w14:paraId="0788BC91" w14:textId="701F4D9F" w:rsidR="005B6FFD" w:rsidRDefault="005B6FFD" w:rsidP="009866A3">
      <w:pPr>
        <w:pStyle w:val="RFPL2123"/>
      </w:pPr>
      <w:r w:rsidRPr="005B6FFD">
        <w:t xml:space="preserve">Vendor must agree to provide the deliverables described in </w:t>
      </w:r>
      <w:r w:rsidRPr="00080E4E">
        <w:t xml:space="preserve">Table </w:t>
      </w:r>
      <w:r w:rsidR="00264BFA" w:rsidRPr="00080E4E">
        <w:t>3</w:t>
      </w:r>
      <w:r w:rsidRPr="00080E4E">
        <w:t xml:space="preserve"> below</w:t>
      </w:r>
      <w:r w:rsidR="0003145E">
        <w:t xml:space="preserve"> s</w:t>
      </w:r>
      <w:r w:rsidRPr="00080E4E">
        <w:t xml:space="preserve">o that the State can evaluate Vendor capabilities, make preliminary deliverables as detailed as possible to show compliance with the specific RFP requirements.  Post award and prior to implementation, Vendor and </w:t>
      </w:r>
      <w:r w:rsidR="004E049B" w:rsidRPr="00080E4E">
        <w:t>MDE</w:t>
      </w:r>
      <w:r w:rsidRPr="00080E4E">
        <w:t xml:space="preserve"> will amend</w:t>
      </w:r>
      <w:r w:rsidRPr="005B6FFD">
        <w:t xml:space="preserve"> deliverables as appropriate.  </w:t>
      </w:r>
      <w:r w:rsidR="004E049B" w:rsidRPr="004E049B">
        <w:t>MDE</w:t>
      </w:r>
      <w:r w:rsidRPr="005B6FFD">
        <w:t xml:space="preserve"> approval is required for all deliverables prior to implementation.</w:t>
      </w:r>
    </w:p>
    <w:tbl>
      <w:tblPr>
        <w:tblW w:w="8010" w:type="dxa"/>
        <w:tblInd w:w="1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4" w:type="dxa"/>
          <w:bottom w:w="14" w:type="dxa"/>
          <w:right w:w="14" w:type="dxa"/>
        </w:tblCellMar>
        <w:tblLook w:val="00A0" w:firstRow="1" w:lastRow="0" w:firstColumn="1" w:lastColumn="0" w:noHBand="0" w:noVBand="0"/>
      </w:tblPr>
      <w:tblGrid>
        <w:gridCol w:w="8010"/>
      </w:tblGrid>
      <w:tr w:rsidR="00264BFA" w:rsidRPr="00E51A80" w14:paraId="316F9A1A" w14:textId="77777777" w:rsidTr="00264BFA">
        <w:trPr>
          <w:trHeight w:val="402"/>
          <w:tblHeader/>
        </w:trPr>
        <w:tc>
          <w:tcPr>
            <w:tcW w:w="8010" w:type="dxa"/>
            <w:tcBorders>
              <w:top w:val="nil"/>
              <w:left w:val="nil"/>
              <w:bottom w:val="single" w:sz="12" w:space="0" w:color="000000"/>
              <w:right w:val="nil"/>
            </w:tcBorders>
            <w:shd w:val="clear" w:color="auto" w:fill="auto"/>
            <w:tcMar>
              <w:top w:w="29" w:type="dxa"/>
              <w:left w:w="115" w:type="dxa"/>
              <w:bottom w:w="29" w:type="dxa"/>
              <w:right w:w="115" w:type="dxa"/>
            </w:tcMar>
            <w:vAlign w:val="center"/>
          </w:tcPr>
          <w:p w14:paraId="23B6A89F" w14:textId="77777777" w:rsidR="00264BFA" w:rsidRPr="00264BFA" w:rsidRDefault="00264BFA" w:rsidP="00264BFA">
            <w:pPr>
              <w:spacing w:before="120" w:after="120"/>
              <w:ind w:right="115"/>
              <w:rPr>
                <w:rFonts w:ascii="Arial Bold" w:eastAsia="SimSun" w:hAnsi="Arial Bold" w:hint="eastAsia"/>
                <w:b/>
                <w:bCs/>
                <w:i/>
                <w:iCs/>
              </w:rPr>
            </w:pPr>
            <w:r>
              <w:rPr>
                <w:rFonts w:ascii="Arial Bold" w:eastAsia="SimSun" w:hAnsi="Arial Bold"/>
                <w:b/>
                <w:bCs/>
                <w:i/>
                <w:iCs/>
              </w:rPr>
              <w:t>Table 3 - Deliverables</w:t>
            </w:r>
          </w:p>
        </w:tc>
      </w:tr>
      <w:tr w:rsidR="005B6FFD" w:rsidRPr="00E51A80" w14:paraId="089106EB" w14:textId="77777777" w:rsidTr="00264BFA">
        <w:trPr>
          <w:trHeight w:val="402"/>
          <w:tblHeader/>
        </w:trPr>
        <w:tc>
          <w:tcPr>
            <w:tcW w:w="8010" w:type="dxa"/>
            <w:tcBorders>
              <w:top w:val="single" w:sz="12" w:space="0" w:color="000000"/>
              <w:bottom w:val="single" w:sz="6" w:space="0" w:color="000000"/>
            </w:tcBorders>
            <w:shd w:val="clear" w:color="auto" w:fill="BDD6EE" w:themeFill="accent1" w:themeFillTint="66"/>
            <w:tcMar>
              <w:top w:w="29" w:type="dxa"/>
              <w:left w:w="115" w:type="dxa"/>
              <w:bottom w:w="29" w:type="dxa"/>
              <w:right w:w="115" w:type="dxa"/>
            </w:tcMar>
            <w:vAlign w:val="center"/>
          </w:tcPr>
          <w:p w14:paraId="2177B615" w14:textId="77777777" w:rsidR="005B6FFD" w:rsidRPr="00CD0D46" w:rsidRDefault="005B6FFD" w:rsidP="005B6FFD">
            <w:pPr>
              <w:spacing w:before="120" w:after="120"/>
              <w:ind w:right="115"/>
              <w:jc w:val="center"/>
              <w:rPr>
                <w:rFonts w:ascii="Arial Bold" w:eastAsia="SimSun" w:hAnsi="Arial Bold" w:hint="eastAsia"/>
                <w:b/>
                <w:bCs/>
              </w:rPr>
            </w:pPr>
            <w:bookmarkStart w:id="1128" w:name="_Toc280201642"/>
            <w:bookmarkStart w:id="1129" w:name="_Toc280549910"/>
            <w:bookmarkStart w:id="1130" w:name="_Toc280549974"/>
            <w:bookmarkStart w:id="1131" w:name="_Toc280551244"/>
            <w:bookmarkStart w:id="1132" w:name="_Toc280552399"/>
            <w:bookmarkStart w:id="1133" w:name="_Toc154409510"/>
            <w:bookmarkStart w:id="1134" w:name="_Toc281389754"/>
            <w:bookmarkStart w:id="1135" w:name="_Toc281399061"/>
            <w:r w:rsidRPr="00CD0D46">
              <w:rPr>
                <w:rFonts w:ascii="Arial Bold" w:eastAsia="SimSun" w:hAnsi="Arial Bold"/>
                <w:b/>
                <w:bCs/>
              </w:rPr>
              <w:t>Deliverable</w:t>
            </w:r>
            <w:bookmarkEnd w:id="1128"/>
            <w:bookmarkEnd w:id="1129"/>
            <w:bookmarkEnd w:id="1130"/>
            <w:bookmarkEnd w:id="1131"/>
            <w:bookmarkEnd w:id="1132"/>
            <w:bookmarkEnd w:id="1133"/>
            <w:bookmarkEnd w:id="1134"/>
            <w:bookmarkEnd w:id="1135"/>
            <w:r w:rsidR="008966E1">
              <w:rPr>
                <w:rFonts w:ascii="Arial Bold" w:eastAsia="SimSun" w:hAnsi="Arial Bold"/>
                <w:b/>
                <w:bCs/>
              </w:rPr>
              <w:t>s</w:t>
            </w:r>
            <w:r w:rsidRPr="005B6FFD">
              <w:rPr>
                <w:rFonts w:ascii="Arial Bold" w:eastAsia="SimSun" w:hAnsi="Arial Bold"/>
                <w:b/>
                <w:bCs/>
                <w:color w:val="00B050"/>
              </w:rPr>
              <w:t xml:space="preserve"> </w:t>
            </w:r>
          </w:p>
        </w:tc>
      </w:tr>
      <w:tr w:rsidR="005B6FFD" w:rsidRPr="00E51A80" w14:paraId="5E43C700" w14:textId="77777777" w:rsidTr="005B6FFD">
        <w:tc>
          <w:tcPr>
            <w:tcW w:w="8010" w:type="dxa"/>
            <w:tcMar>
              <w:top w:w="29" w:type="dxa"/>
              <w:left w:w="115" w:type="dxa"/>
              <w:bottom w:w="29" w:type="dxa"/>
              <w:right w:w="115" w:type="dxa"/>
            </w:tcMar>
            <w:vAlign w:val="center"/>
          </w:tcPr>
          <w:p w14:paraId="3EC31D31" w14:textId="07D9B8E6" w:rsidR="005B6FFD" w:rsidRPr="00F34F78" w:rsidRDefault="005B6FFD" w:rsidP="00F34F78">
            <w:pPr>
              <w:spacing w:before="60" w:after="60"/>
              <w:ind w:right="115"/>
              <w:rPr>
                <w:rFonts w:eastAsia="SimSun"/>
                <w:b/>
                <w:bCs/>
              </w:rPr>
            </w:pPr>
            <w:r w:rsidRPr="00F34F78">
              <w:rPr>
                <w:rFonts w:eastAsia="Times New Roman"/>
                <w:b/>
                <w:bCs/>
              </w:rPr>
              <w:t xml:space="preserve">Implementation Requirements (Section </w:t>
            </w:r>
            <w:r w:rsidR="00E54ACA">
              <w:rPr>
                <w:rFonts w:eastAsia="Times New Roman"/>
                <w:b/>
                <w:bCs/>
              </w:rPr>
              <w:t>VI</w:t>
            </w:r>
            <w:r w:rsidRPr="00F34F78">
              <w:rPr>
                <w:rFonts w:eastAsia="Times New Roman"/>
                <w:b/>
                <w:bCs/>
              </w:rPr>
              <w:t>)</w:t>
            </w:r>
          </w:p>
        </w:tc>
      </w:tr>
      <w:tr w:rsidR="00E54ACA" w:rsidRPr="00E51A80" w14:paraId="618B6B99" w14:textId="77777777" w:rsidTr="005B6FFD">
        <w:tc>
          <w:tcPr>
            <w:tcW w:w="8010" w:type="dxa"/>
            <w:tcMar>
              <w:top w:w="29" w:type="dxa"/>
              <w:left w:w="115" w:type="dxa"/>
              <w:bottom w:w="29" w:type="dxa"/>
              <w:right w:w="115" w:type="dxa"/>
            </w:tcMar>
            <w:vAlign w:val="center"/>
          </w:tcPr>
          <w:p w14:paraId="693641E9" w14:textId="469704D4" w:rsidR="00E54ACA" w:rsidRPr="00F34F78" w:rsidRDefault="00E54ACA" w:rsidP="00E54ACA">
            <w:pPr>
              <w:pStyle w:val="ListParagraph"/>
              <w:numPr>
                <w:ilvl w:val="0"/>
                <w:numId w:val="41"/>
              </w:numPr>
              <w:tabs>
                <w:tab w:val="left" w:pos="975"/>
              </w:tabs>
              <w:spacing w:before="60" w:after="60"/>
              <w:ind w:left="630" w:right="115"/>
              <w:rPr>
                <w:rFonts w:eastAsia="SimSun"/>
                <w:bCs/>
              </w:rPr>
            </w:pPr>
            <w:r w:rsidRPr="00F34F78">
              <w:rPr>
                <w:rFonts w:eastAsia="Times New Roman"/>
              </w:rPr>
              <w:t>Project Management Plan (PMP) (Item C)</w:t>
            </w:r>
          </w:p>
        </w:tc>
      </w:tr>
      <w:tr w:rsidR="00E54ACA" w:rsidRPr="00E51A80" w14:paraId="21E27A7A" w14:textId="77777777" w:rsidTr="005B6FFD">
        <w:tc>
          <w:tcPr>
            <w:tcW w:w="8010" w:type="dxa"/>
            <w:tcMar>
              <w:top w:w="29" w:type="dxa"/>
              <w:left w:w="115" w:type="dxa"/>
              <w:bottom w:w="29" w:type="dxa"/>
              <w:right w:w="115" w:type="dxa"/>
            </w:tcMar>
            <w:vAlign w:val="center"/>
          </w:tcPr>
          <w:p w14:paraId="3CABB243" w14:textId="0134C389" w:rsidR="00E54ACA" w:rsidRPr="00F34F78" w:rsidRDefault="00E54ACA" w:rsidP="00E54ACA">
            <w:pPr>
              <w:pStyle w:val="ListParagraph"/>
              <w:numPr>
                <w:ilvl w:val="0"/>
                <w:numId w:val="41"/>
              </w:numPr>
              <w:tabs>
                <w:tab w:val="left" w:pos="975"/>
              </w:tabs>
              <w:spacing w:before="60" w:after="60"/>
              <w:ind w:left="630" w:right="115"/>
              <w:rPr>
                <w:rFonts w:eastAsia="SimSun"/>
                <w:bCs/>
              </w:rPr>
            </w:pPr>
            <w:r w:rsidRPr="00F34F78">
              <w:rPr>
                <w:rFonts w:eastAsia="Times New Roman"/>
              </w:rPr>
              <w:t xml:space="preserve">System Design and Development (SDD) (Item </w:t>
            </w:r>
            <w:r>
              <w:rPr>
                <w:rFonts w:eastAsia="Times New Roman"/>
              </w:rPr>
              <w:t>E</w:t>
            </w:r>
            <w:r w:rsidRPr="00F34F78">
              <w:rPr>
                <w:rFonts w:eastAsia="Times New Roman"/>
              </w:rPr>
              <w:t>)</w:t>
            </w:r>
          </w:p>
        </w:tc>
      </w:tr>
      <w:tr w:rsidR="00E54ACA" w:rsidRPr="00E51A80" w14:paraId="63A95BBF" w14:textId="77777777" w:rsidTr="005B6FFD">
        <w:tc>
          <w:tcPr>
            <w:tcW w:w="8010" w:type="dxa"/>
            <w:tcMar>
              <w:top w:w="29" w:type="dxa"/>
              <w:left w:w="115" w:type="dxa"/>
              <w:bottom w:w="29" w:type="dxa"/>
              <w:right w:w="115" w:type="dxa"/>
            </w:tcMar>
            <w:vAlign w:val="center"/>
          </w:tcPr>
          <w:p w14:paraId="08814E66" w14:textId="7E69F4A0"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t xml:space="preserve">Data Migration Plan </w:t>
            </w:r>
            <w:r>
              <w:rPr>
                <w:rFonts w:eastAsia="Times New Roman"/>
              </w:rPr>
              <w:t xml:space="preserve">(DMP) </w:t>
            </w:r>
            <w:r w:rsidRPr="00F34F78">
              <w:rPr>
                <w:rFonts w:eastAsia="Times New Roman"/>
              </w:rPr>
              <w:t xml:space="preserve">(Item </w:t>
            </w:r>
            <w:r>
              <w:rPr>
                <w:rFonts w:eastAsia="Times New Roman"/>
              </w:rPr>
              <w:t>F</w:t>
            </w:r>
            <w:r w:rsidRPr="00F34F78">
              <w:rPr>
                <w:rFonts w:eastAsia="Times New Roman"/>
              </w:rPr>
              <w:t>)</w:t>
            </w:r>
          </w:p>
        </w:tc>
      </w:tr>
      <w:tr w:rsidR="00E54ACA" w:rsidRPr="00E51A80" w14:paraId="4F01A235" w14:textId="77777777" w:rsidTr="005B6FFD">
        <w:tc>
          <w:tcPr>
            <w:tcW w:w="8010" w:type="dxa"/>
            <w:tcMar>
              <w:top w:w="29" w:type="dxa"/>
              <w:left w:w="115" w:type="dxa"/>
              <w:bottom w:w="29" w:type="dxa"/>
              <w:right w:w="115" w:type="dxa"/>
            </w:tcMar>
            <w:vAlign w:val="center"/>
          </w:tcPr>
          <w:p w14:paraId="73318D2B" w14:textId="25C0D619"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t>User Acceptance Test</w:t>
            </w:r>
            <w:r>
              <w:rPr>
                <w:rFonts w:eastAsia="Times New Roman"/>
              </w:rPr>
              <w:t>ing</w:t>
            </w:r>
            <w:r w:rsidRPr="00F34F78">
              <w:rPr>
                <w:rFonts w:eastAsia="Times New Roman"/>
              </w:rPr>
              <w:t xml:space="preserve"> Plan</w:t>
            </w:r>
            <w:r>
              <w:rPr>
                <w:rFonts w:eastAsia="Times New Roman"/>
              </w:rPr>
              <w:t xml:space="preserve"> (UATP) </w:t>
            </w:r>
            <w:r w:rsidRPr="00F34F78">
              <w:rPr>
                <w:rFonts w:eastAsia="Times New Roman"/>
              </w:rPr>
              <w:t xml:space="preserve">(Item </w:t>
            </w:r>
            <w:r>
              <w:rPr>
                <w:rFonts w:eastAsia="Times New Roman"/>
              </w:rPr>
              <w:t>G</w:t>
            </w:r>
            <w:r w:rsidRPr="00F34F78">
              <w:rPr>
                <w:rFonts w:eastAsia="Times New Roman"/>
              </w:rPr>
              <w:t>)</w:t>
            </w:r>
          </w:p>
        </w:tc>
      </w:tr>
      <w:tr w:rsidR="00E54ACA" w:rsidRPr="00E51A80" w14:paraId="220CE21E" w14:textId="77777777" w:rsidTr="005B6FFD">
        <w:tc>
          <w:tcPr>
            <w:tcW w:w="8010" w:type="dxa"/>
            <w:tcMar>
              <w:top w:w="29" w:type="dxa"/>
              <w:left w:w="115" w:type="dxa"/>
              <w:bottom w:w="29" w:type="dxa"/>
              <w:right w:w="115" w:type="dxa"/>
            </w:tcMar>
            <w:vAlign w:val="center"/>
          </w:tcPr>
          <w:p w14:paraId="0CB8A133" w14:textId="12EE3041"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lastRenderedPageBreak/>
              <w:t xml:space="preserve">User Training Documentation (Item </w:t>
            </w:r>
            <w:r>
              <w:rPr>
                <w:rFonts w:eastAsia="Times New Roman"/>
              </w:rPr>
              <w:t>H</w:t>
            </w:r>
            <w:r w:rsidRPr="00F34F78">
              <w:rPr>
                <w:rFonts w:eastAsia="Times New Roman"/>
              </w:rPr>
              <w:t>)</w:t>
            </w:r>
          </w:p>
        </w:tc>
      </w:tr>
      <w:tr w:rsidR="005B6FFD" w:rsidRPr="00E51A80" w14:paraId="5E0AEA86" w14:textId="77777777" w:rsidTr="005B6FFD">
        <w:trPr>
          <w:trHeight w:val="469"/>
        </w:trPr>
        <w:tc>
          <w:tcPr>
            <w:tcW w:w="8010" w:type="dxa"/>
            <w:tcMar>
              <w:top w:w="29" w:type="dxa"/>
              <w:left w:w="115" w:type="dxa"/>
              <w:bottom w:w="29" w:type="dxa"/>
              <w:right w:w="115" w:type="dxa"/>
            </w:tcMar>
            <w:vAlign w:val="center"/>
          </w:tcPr>
          <w:p w14:paraId="634B6267" w14:textId="77777777" w:rsidR="005B6FFD" w:rsidRPr="00F34F78" w:rsidRDefault="005B6FFD" w:rsidP="00F34F78">
            <w:pPr>
              <w:spacing w:before="60" w:after="60"/>
              <w:ind w:right="115"/>
              <w:rPr>
                <w:rFonts w:eastAsia="SimSun"/>
                <w:bCs/>
              </w:rPr>
            </w:pPr>
            <w:r w:rsidRPr="00F34F78">
              <w:rPr>
                <w:rFonts w:eastAsia="Times New Roman"/>
                <w:b/>
                <w:bCs/>
              </w:rPr>
              <w:t>System manuals and project documentation - complete and all inclusive</w:t>
            </w:r>
            <w:r w:rsidRPr="00F34F78">
              <w:rPr>
                <w:rFonts w:eastAsia="Times New Roman"/>
              </w:rPr>
              <w:t>.</w:t>
            </w:r>
          </w:p>
        </w:tc>
      </w:tr>
    </w:tbl>
    <w:p w14:paraId="63D4001A" w14:textId="77777777" w:rsidR="005B6FFD" w:rsidRPr="005B6FFD" w:rsidRDefault="005B6FFD" w:rsidP="008966E1">
      <w:pPr>
        <w:pStyle w:val="RFPL2123"/>
        <w:numPr>
          <w:ilvl w:val="0"/>
          <w:numId w:val="0"/>
        </w:numPr>
      </w:pPr>
    </w:p>
    <w:sectPr w:rsidR="005B6FFD" w:rsidRPr="005B6FFD" w:rsidSect="004226C1">
      <w:headerReference w:type="default" r:id="rId16"/>
      <w:footerReference w:type="default" r:id="rId17"/>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FB8B" w14:textId="77777777" w:rsidR="00E866DE" w:rsidRDefault="00E866DE" w:rsidP="00C12177">
      <w:r>
        <w:separator/>
      </w:r>
    </w:p>
  </w:endnote>
  <w:endnote w:type="continuationSeparator" w:id="0">
    <w:p w14:paraId="3FA6B246" w14:textId="77777777" w:rsidR="00E866DE" w:rsidRDefault="00E866DE" w:rsidP="00C12177">
      <w:r>
        <w:continuationSeparator/>
      </w:r>
    </w:p>
  </w:endnote>
  <w:endnote w:type="continuationNotice" w:id="1">
    <w:p w14:paraId="449EF087" w14:textId="77777777" w:rsidR="00E866DE" w:rsidRDefault="00E8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ook w:val="04A0" w:firstRow="1" w:lastRow="0" w:firstColumn="1" w:lastColumn="0" w:noHBand="0" w:noVBand="1"/>
    </w:tblPr>
    <w:tblGrid>
      <w:gridCol w:w="8370"/>
      <w:gridCol w:w="990"/>
    </w:tblGrid>
    <w:tr w:rsidR="00E866DE" w:rsidRPr="00D10313" w14:paraId="7D0A9D1C" w14:textId="77777777" w:rsidTr="00E91B34">
      <w:tc>
        <w:tcPr>
          <w:tcW w:w="8370" w:type="dxa"/>
        </w:tcPr>
        <w:p w14:paraId="4B3841CB" w14:textId="77777777" w:rsidR="00E866DE" w:rsidRPr="00E91B34" w:rsidRDefault="00E866DE" w:rsidP="00A36ABE">
          <w:pPr>
            <w:pStyle w:val="Footer"/>
            <w:rPr>
              <w:sz w:val="20"/>
            </w:rPr>
          </w:pPr>
          <w:r w:rsidRPr="00E91B34">
            <w:rPr>
              <w:sz w:val="20"/>
            </w:rPr>
            <w:t>Table of Contents</w:t>
          </w:r>
        </w:p>
      </w:tc>
      <w:tc>
        <w:tcPr>
          <w:tcW w:w="990" w:type="dxa"/>
        </w:tcPr>
        <w:p w14:paraId="4840E7D4" w14:textId="637FF1CC" w:rsidR="00E866DE" w:rsidRPr="00E91B34" w:rsidRDefault="00E866DE" w:rsidP="009273CA">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3</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FD2B7A">
            <w:rPr>
              <w:noProof/>
              <w:sz w:val="20"/>
            </w:rPr>
            <w:t>3</w:t>
          </w:r>
          <w:r w:rsidRPr="00E91B34">
            <w:rPr>
              <w:noProof/>
              <w:sz w:val="20"/>
            </w:rPr>
            <w:fldChar w:fldCharType="end"/>
          </w:r>
        </w:p>
      </w:tc>
    </w:tr>
  </w:tbl>
  <w:p w14:paraId="1B3A26FF" w14:textId="77777777" w:rsidR="00E866DE" w:rsidRPr="00DB1453" w:rsidRDefault="00E866DE" w:rsidP="00DB145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70" w:type="dxa"/>
      <w:tblInd w:w="180" w:type="dxa"/>
      <w:tblLook w:val="04A0" w:firstRow="1" w:lastRow="0" w:firstColumn="1" w:lastColumn="0" w:noHBand="0" w:noVBand="1"/>
    </w:tblPr>
    <w:tblGrid>
      <w:gridCol w:w="8190"/>
      <w:gridCol w:w="1080"/>
    </w:tblGrid>
    <w:tr w:rsidR="00E866DE" w:rsidRPr="00D10313" w14:paraId="00C4D6E9" w14:textId="77777777" w:rsidTr="005A516E">
      <w:tc>
        <w:tcPr>
          <w:tcW w:w="8190" w:type="dxa"/>
          <w:tcBorders>
            <w:top w:val="single" w:sz="2" w:space="0" w:color="auto"/>
          </w:tcBorders>
        </w:tcPr>
        <w:p w14:paraId="5876B15A" w14:textId="235CD2DE" w:rsidR="00E866DE" w:rsidRPr="00345A55" w:rsidRDefault="00E866DE" w:rsidP="009D50C4">
          <w:pPr>
            <w:pStyle w:val="Footer"/>
            <w:spacing w:before="120"/>
            <w:rPr>
              <w:sz w:val="20"/>
            </w:rPr>
          </w:pPr>
          <w:r>
            <w:rPr>
              <w:sz w:val="20"/>
            </w:rPr>
            <w:t>Attachment A to RFP No. 4420, ITS Project 45687</w:t>
          </w:r>
        </w:p>
      </w:tc>
      <w:tc>
        <w:tcPr>
          <w:tcW w:w="1080" w:type="dxa"/>
          <w:tcBorders>
            <w:top w:val="single" w:sz="2" w:space="0" w:color="auto"/>
          </w:tcBorders>
        </w:tcPr>
        <w:p w14:paraId="5C7E9FC9" w14:textId="1DFA88D8" w:rsidR="00E866DE" w:rsidRPr="00345A55" w:rsidRDefault="00E866DE"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Pr>
              <w:noProof/>
              <w:sz w:val="20"/>
            </w:rPr>
            <w:t>24</w:t>
          </w:r>
          <w:r w:rsidRPr="00345A55">
            <w:rPr>
              <w:sz w:val="20"/>
            </w:rPr>
            <w:fldChar w:fldCharType="end"/>
          </w:r>
          <w:r w:rsidRPr="00345A55">
            <w:rPr>
              <w:sz w:val="20"/>
            </w:rPr>
            <w:t xml:space="preserve"> of </w:t>
          </w:r>
          <w:r w:rsidRPr="00345A55">
            <w:rPr>
              <w:sz w:val="20"/>
            </w:rPr>
            <w:fldChar w:fldCharType="begin"/>
          </w:r>
          <w:r w:rsidRPr="00345A55">
            <w:rPr>
              <w:sz w:val="20"/>
            </w:rPr>
            <w:instrText xml:space="preserve"> SECTIONPAGES   \* MERGEFORMAT </w:instrText>
          </w:r>
          <w:r w:rsidRPr="00345A55">
            <w:rPr>
              <w:sz w:val="20"/>
            </w:rPr>
            <w:fldChar w:fldCharType="separate"/>
          </w:r>
          <w:r w:rsidR="00FD2B7A">
            <w:rPr>
              <w:noProof/>
              <w:sz w:val="20"/>
            </w:rPr>
            <w:t>42</w:t>
          </w:r>
          <w:r w:rsidRPr="00345A55">
            <w:rPr>
              <w:noProof/>
              <w:sz w:val="20"/>
            </w:rPr>
            <w:fldChar w:fldCharType="end"/>
          </w:r>
        </w:p>
      </w:tc>
    </w:tr>
  </w:tbl>
  <w:p w14:paraId="256CCB24" w14:textId="77777777" w:rsidR="00E866DE" w:rsidRPr="00DB1453" w:rsidRDefault="00E866D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EA53E" w14:textId="77777777" w:rsidR="00E866DE" w:rsidRDefault="00E866DE" w:rsidP="00C12177">
      <w:r>
        <w:separator/>
      </w:r>
    </w:p>
  </w:footnote>
  <w:footnote w:type="continuationSeparator" w:id="0">
    <w:p w14:paraId="68A6B573" w14:textId="77777777" w:rsidR="00E866DE" w:rsidRDefault="00E866DE" w:rsidP="00C12177">
      <w:r>
        <w:continuationSeparator/>
      </w:r>
    </w:p>
  </w:footnote>
  <w:footnote w:type="continuationNotice" w:id="1">
    <w:p w14:paraId="393054FB" w14:textId="77777777" w:rsidR="00E866DE" w:rsidRDefault="00E8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F9D68" w14:textId="77777777" w:rsidR="00E866DE" w:rsidRPr="008C020C" w:rsidRDefault="00E866DE" w:rsidP="00CE19A2">
    <w:pPr>
      <w:pStyle w:val="Header"/>
      <w:rPr>
        <w:szCs w:val="36"/>
      </w:rPr>
    </w:pPr>
    <w:r w:rsidRPr="00917755">
      <w:rPr>
        <w:b/>
        <w:color w:val="0070C0"/>
        <w:sz w:val="40"/>
        <w:szCs w:val="36"/>
      </w:rPr>
      <w:t>TABLE OF CONTENTS</w:t>
    </w:r>
    <w:r w:rsidR="00FD2B7A">
      <w:rPr>
        <w:sz w:val="36"/>
        <w:szCs w:val="36"/>
      </w:rPr>
      <w:pict w14:anchorId="50684715">
        <v:rect id="_x0000_i1025" style="width:463.5pt;height:2pt" o:hralign="center" o:hrstd="t" o:hrnoshade="t" o:hr="t" fillcolor="#404040 [2429]" stroked="f"/>
      </w:pict>
    </w:r>
  </w:p>
  <w:p w14:paraId="63467BFD" w14:textId="77777777" w:rsidR="00E866DE" w:rsidRPr="00E91B34" w:rsidRDefault="00E866DE">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68DC" w14:textId="643BE822" w:rsidR="00E866DE" w:rsidRPr="00AE7C38" w:rsidRDefault="00E866DE" w:rsidP="00CE19A2">
    <w:pPr>
      <w:pStyle w:val="Header"/>
      <w:jc w:val="center"/>
      <w:rPr>
        <w:sz w:val="32"/>
      </w:rPr>
    </w:pPr>
    <w:r w:rsidRPr="00AE7C38">
      <w:rPr>
        <w:sz w:val="32"/>
      </w:rPr>
      <w:t>Attachment A</w:t>
    </w:r>
    <w:r>
      <w:rPr>
        <w:sz w:val="32"/>
      </w:rPr>
      <w:t xml:space="preserve"> to RFP No. 4420</w:t>
    </w:r>
  </w:p>
  <w:p w14:paraId="3A049737" w14:textId="77777777" w:rsidR="00E866DE" w:rsidRDefault="00E866DE" w:rsidP="00CE19A2">
    <w:pPr>
      <w:pStyle w:val="Header"/>
      <w:jc w:val="center"/>
      <w:rPr>
        <w:sz w:val="32"/>
      </w:rPr>
    </w:pPr>
    <w:r>
      <w:rPr>
        <w:sz w:val="32"/>
      </w:rPr>
      <w:t>MDE Food Distribution Software Technical Requirements</w:t>
    </w:r>
  </w:p>
  <w:p w14:paraId="2B192DB3" w14:textId="333F2142" w:rsidR="00E866DE" w:rsidRPr="002B3799" w:rsidRDefault="00FD2B7A" w:rsidP="002B3799">
    <w:pPr>
      <w:pStyle w:val="Header"/>
      <w:spacing w:after="120"/>
      <w:rPr>
        <w:sz w:val="20"/>
        <w:szCs w:val="20"/>
      </w:rPr>
    </w:pPr>
    <w:r>
      <w:rPr>
        <w:sz w:val="20"/>
        <w:szCs w:val="20"/>
      </w:rPr>
      <w:pict w14:anchorId="657541E3">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5C50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A54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A0A07"/>
    <w:multiLevelType w:val="hybridMultilevel"/>
    <w:tmpl w:val="B7D8506A"/>
    <w:lvl w:ilvl="0" w:tplc="47666FBE">
      <w:start w:val="1"/>
      <w:numFmt w:val="decimal"/>
      <w:lvlText w:val="%1."/>
      <w:lvlJc w:val="left"/>
      <w:pPr>
        <w:ind w:left="1080" w:hanging="360"/>
      </w:pPr>
      <w:rPr>
        <w:rFonts w:ascii="Arial" w:hAnsi="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F458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8253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AD12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BD7A61"/>
    <w:multiLevelType w:val="multilevel"/>
    <w:tmpl w:val="843201BC"/>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15:restartNumberingAfterBreak="0">
    <w:nsid w:val="105002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163B18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C34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885C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416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321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6D2AC8"/>
    <w:multiLevelType w:val="multilevel"/>
    <w:tmpl w:val="97AC320A"/>
    <w:lvl w:ilvl="0">
      <w:start w:val="1"/>
      <w:numFmt w:val="lowerLetter"/>
      <w:pStyle w:val="RFPL3abc"/>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lvl>
    <w:lvl w:ilvl="2">
      <w:start w:val="1"/>
      <w:numFmt w:val="lowerLetter"/>
      <w:pStyle w:val="RFPL51a1a"/>
      <w:lvlText w:val="%3."/>
      <w:lvlJc w:val="lef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6" w15:restartNumberingAfterBreak="0">
    <w:nsid w:val="25090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6F70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FA67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061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366B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C41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D90A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8654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C835B2"/>
    <w:multiLevelType w:val="multilevel"/>
    <w:tmpl w:val="0409001D"/>
    <w:lvl w:ilvl="0">
      <w:start w:val="1"/>
      <w:numFmt w:val="decimal"/>
      <w:lvlText w:val="%1)"/>
      <w:lvlJc w:val="left"/>
      <w:pPr>
        <w:ind w:left="1710" w:hanging="360"/>
      </w:pPr>
    </w:lvl>
    <w:lvl w:ilvl="1">
      <w:start w:val="1"/>
      <w:numFmt w:val="lowerLetter"/>
      <w:lvlText w:val="%2)"/>
      <w:lvlJc w:val="left"/>
      <w:pPr>
        <w:ind w:left="2070" w:hanging="360"/>
      </w:pPr>
    </w:lvl>
    <w:lvl w:ilvl="2">
      <w:start w:val="1"/>
      <w:numFmt w:val="lowerRoman"/>
      <w:lvlText w:val="%3)"/>
      <w:lvlJc w:val="left"/>
      <w:pPr>
        <w:ind w:left="2430" w:hanging="360"/>
      </w:pPr>
    </w:lvl>
    <w:lvl w:ilvl="3">
      <w:start w:val="1"/>
      <w:numFmt w:val="decimal"/>
      <w:lvlText w:val="(%4)"/>
      <w:lvlJc w:val="left"/>
      <w:pPr>
        <w:ind w:left="2790" w:hanging="360"/>
      </w:pPr>
    </w:lvl>
    <w:lvl w:ilvl="4">
      <w:start w:val="1"/>
      <w:numFmt w:val="lowerLetter"/>
      <w:lvlText w:val="(%5)"/>
      <w:lvlJc w:val="left"/>
      <w:pPr>
        <w:ind w:left="3150" w:hanging="360"/>
      </w:pPr>
    </w:lvl>
    <w:lvl w:ilvl="5">
      <w:start w:val="1"/>
      <w:numFmt w:val="lowerRoman"/>
      <w:lvlText w:val="(%6)"/>
      <w:lvlJc w:val="left"/>
      <w:pPr>
        <w:ind w:left="3510" w:hanging="360"/>
      </w:pPr>
    </w:lvl>
    <w:lvl w:ilvl="6">
      <w:start w:val="1"/>
      <w:numFmt w:val="decimal"/>
      <w:lvlText w:val="%7."/>
      <w:lvlJc w:val="left"/>
      <w:pPr>
        <w:ind w:left="3870" w:hanging="360"/>
      </w:pPr>
    </w:lvl>
    <w:lvl w:ilvl="7">
      <w:start w:val="1"/>
      <w:numFmt w:val="lowerLetter"/>
      <w:lvlText w:val="%8."/>
      <w:lvlJc w:val="left"/>
      <w:pPr>
        <w:ind w:left="4230" w:hanging="360"/>
      </w:pPr>
    </w:lvl>
    <w:lvl w:ilvl="8">
      <w:start w:val="1"/>
      <w:numFmt w:val="lowerRoman"/>
      <w:lvlText w:val="%9."/>
      <w:lvlJc w:val="left"/>
      <w:pPr>
        <w:ind w:left="4590" w:hanging="360"/>
      </w:pPr>
    </w:lvl>
  </w:abstractNum>
  <w:abstractNum w:abstractNumId="25"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6" w15:restartNumberingAfterBreak="0">
    <w:nsid w:val="447C7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B73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7C7A77"/>
    <w:multiLevelType w:val="multilevel"/>
    <w:tmpl w:val="08ACE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03C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0879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69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712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7615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9A7A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2C3E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2D61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B65A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2D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852CA1"/>
    <w:multiLevelType w:val="hybridMultilevel"/>
    <w:tmpl w:val="99C809D0"/>
    <w:lvl w:ilvl="0" w:tplc="BE881668">
      <w:start w:val="1"/>
      <w:numFmt w:val="upperLetter"/>
      <w:pStyle w:val="RFPHeading2"/>
      <w:lvlText w:val="%1."/>
      <w:lvlJc w:val="left"/>
      <w:pPr>
        <w:ind w:left="720" w:hanging="360"/>
      </w:pPr>
      <w:rPr>
        <w:rFonts w:ascii="Arial Bold" w:hAnsi="Arial Bold"/>
        <w:b/>
        <w:bCs/>
        <w:i w:val="0"/>
        <w:iCs w:val="0"/>
        <w:caps w:val="0"/>
        <w:smallCaps w:val="0"/>
        <w:strike w:val="0"/>
        <w:dstrike w:val="0"/>
        <w:noProof w:val="0"/>
        <w:vanish w:val="0"/>
        <w:color w:val="2E74B5" w:themeColor="accent1"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91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7049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FB26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E140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CC1C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15"/>
  </w:num>
  <w:num w:numId="4">
    <w:abstractNumId w:val="27"/>
  </w:num>
  <w:num w:numId="5">
    <w:abstractNumId w:val="25"/>
  </w:num>
  <w:num w:numId="6">
    <w:abstractNumId w:val="41"/>
    <w:lvlOverride w:ilvl="0">
      <w:startOverride w:val="1"/>
    </w:lvlOverride>
  </w:num>
  <w:num w:numId="7">
    <w:abstractNumId w:val="41"/>
    <w:lvlOverride w:ilvl="0">
      <w:startOverride w:val="1"/>
    </w:lvlOverride>
  </w:num>
  <w:num w:numId="8">
    <w:abstractNumId w:val="41"/>
  </w:num>
  <w:num w:numId="9">
    <w:abstractNumId w:val="41"/>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1"/>
    <w:lvlOverride w:ilvl="0">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num>
  <w:num w:numId="45">
    <w:abstractNumId w:val="41"/>
    <w:lvlOverride w:ilvl="0">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35"/>
  </w:num>
  <w:num w:numId="74">
    <w:abstractNumId w:val="38"/>
  </w:num>
  <w:num w:numId="75">
    <w:abstractNumId w:val="22"/>
  </w:num>
  <w:num w:numId="76">
    <w:abstractNumId w:val="18"/>
  </w:num>
  <w:num w:numId="77">
    <w:abstractNumId w:val="0"/>
  </w:num>
  <w:num w:numId="78">
    <w:abstractNumId w:val="12"/>
  </w:num>
  <w:num w:numId="79">
    <w:abstractNumId w:val="32"/>
  </w:num>
  <w:num w:numId="80">
    <w:abstractNumId w:val="46"/>
  </w:num>
  <w:num w:numId="81">
    <w:abstractNumId w:val="21"/>
  </w:num>
  <w:num w:numId="82">
    <w:abstractNumId w:val="10"/>
  </w:num>
  <w:num w:numId="83">
    <w:abstractNumId w:val="2"/>
  </w:num>
  <w:num w:numId="84">
    <w:abstractNumId w:val="36"/>
  </w:num>
  <w:num w:numId="85">
    <w:abstractNumId w:val="17"/>
  </w:num>
  <w:num w:numId="86">
    <w:abstractNumId w:val="11"/>
  </w:num>
  <w:num w:numId="87">
    <w:abstractNumId w:val="16"/>
  </w:num>
  <w:num w:numId="88">
    <w:abstractNumId w:val="26"/>
  </w:num>
  <w:num w:numId="89">
    <w:abstractNumId w:val="19"/>
  </w:num>
  <w:num w:numId="90">
    <w:abstractNumId w:val="8"/>
  </w:num>
  <w:num w:numId="91">
    <w:abstractNumId w:val="44"/>
  </w:num>
  <w:num w:numId="92">
    <w:abstractNumId w:val="13"/>
  </w:num>
  <w:num w:numId="93">
    <w:abstractNumId w:val="20"/>
  </w:num>
  <w:num w:numId="94">
    <w:abstractNumId w:val="4"/>
  </w:num>
  <w:num w:numId="95">
    <w:abstractNumId w:val="39"/>
  </w:num>
  <w:num w:numId="96">
    <w:abstractNumId w:val="42"/>
  </w:num>
  <w:num w:numId="97">
    <w:abstractNumId w:val="30"/>
  </w:num>
  <w:num w:numId="98">
    <w:abstractNumId w:val="5"/>
  </w:num>
  <w:num w:numId="99">
    <w:abstractNumId w:val="40"/>
  </w:num>
  <w:num w:numId="100">
    <w:abstractNumId w:val="43"/>
  </w:num>
  <w:num w:numId="101">
    <w:abstractNumId w:val="1"/>
  </w:num>
  <w:num w:numId="102">
    <w:abstractNumId w:val="45"/>
  </w:num>
  <w:num w:numId="103">
    <w:abstractNumId w:val="14"/>
  </w:num>
  <w:num w:numId="104">
    <w:abstractNumId w:val="23"/>
  </w:num>
  <w:num w:numId="105">
    <w:abstractNumId w:val="31"/>
  </w:num>
  <w:num w:numId="106">
    <w:abstractNumId w:val="6"/>
  </w:num>
  <w:num w:numId="107">
    <w:abstractNumId w:val="28"/>
  </w:num>
  <w:num w:numId="108">
    <w:abstractNumId w:val="37"/>
  </w:num>
  <w:num w:numId="109">
    <w:abstractNumId w:val="3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157F"/>
    <w:rsid w:val="00002E72"/>
    <w:rsid w:val="000049E3"/>
    <w:rsid w:val="00005C60"/>
    <w:rsid w:val="00005D58"/>
    <w:rsid w:val="00006DD2"/>
    <w:rsid w:val="00010F80"/>
    <w:rsid w:val="00011916"/>
    <w:rsid w:val="00011A11"/>
    <w:rsid w:val="00011B02"/>
    <w:rsid w:val="00013870"/>
    <w:rsid w:val="000144F1"/>
    <w:rsid w:val="00016672"/>
    <w:rsid w:val="00017E4B"/>
    <w:rsid w:val="00020479"/>
    <w:rsid w:val="000212E2"/>
    <w:rsid w:val="00021695"/>
    <w:rsid w:val="0002183A"/>
    <w:rsid w:val="000231E5"/>
    <w:rsid w:val="00023D0E"/>
    <w:rsid w:val="000241D9"/>
    <w:rsid w:val="00025332"/>
    <w:rsid w:val="000303E2"/>
    <w:rsid w:val="0003145E"/>
    <w:rsid w:val="000315EE"/>
    <w:rsid w:val="00032002"/>
    <w:rsid w:val="00033188"/>
    <w:rsid w:val="000334EE"/>
    <w:rsid w:val="00034A33"/>
    <w:rsid w:val="00034A4E"/>
    <w:rsid w:val="00035BE7"/>
    <w:rsid w:val="000368FA"/>
    <w:rsid w:val="00037246"/>
    <w:rsid w:val="0004088A"/>
    <w:rsid w:val="00041575"/>
    <w:rsid w:val="00041EC6"/>
    <w:rsid w:val="00042ADB"/>
    <w:rsid w:val="00042E6E"/>
    <w:rsid w:val="00043D19"/>
    <w:rsid w:val="000448DC"/>
    <w:rsid w:val="00045521"/>
    <w:rsid w:val="000465B6"/>
    <w:rsid w:val="0004668A"/>
    <w:rsid w:val="00046B6D"/>
    <w:rsid w:val="000509D2"/>
    <w:rsid w:val="000515CB"/>
    <w:rsid w:val="000518CF"/>
    <w:rsid w:val="00052D31"/>
    <w:rsid w:val="00053A09"/>
    <w:rsid w:val="000553C1"/>
    <w:rsid w:val="0005549D"/>
    <w:rsid w:val="00055C9C"/>
    <w:rsid w:val="00056D81"/>
    <w:rsid w:val="0005744B"/>
    <w:rsid w:val="00057920"/>
    <w:rsid w:val="00060B8D"/>
    <w:rsid w:val="00062BF6"/>
    <w:rsid w:val="00062CE2"/>
    <w:rsid w:val="00062CE9"/>
    <w:rsid w:val="000631E7"/>
    <w:rsid w:val="00063823"/>
    <w:rsid w:val="00065A77"/>
    <w:rsid w:val="000663C3"/>
    <w:rsid w:val="0006652F"/>
    <w:rsid w:val="0006763C"/>
    <w:rsid w:val="0007010D"/>
    <w:rsid w:val="0007156D"/>
    <w:rsid w:val="00071B1D"/>
    <w:rsid w:val="0007657D"/>
    <w:rsid w:val="00076F2C"/>
    <w:rsid w:val="00077DF7"/>
    <w:rsid w:val="00080E4E"/>
    <w:rsid w:val="00081EA7"/>
    <w:rsid w:val="00082BC1"/>
    <w:rsid w:val="00082BFC"/>
    <w:rsid w:val="000838AB"/>
    <w:rsid w:val="0008391E"/>
    <w:rsid w:val="00086851"/>
    <w:rsid w:val="00086D44"/>
    <w:rsid w:val="00087471"/>
    <w:rsid w:val="000876BC"/>
    <w:rsid w:val="000909CB"/>
    <w:rsid w:val="00091271"/>
    <w:rsid w:val="000937F0"/>
    <w:rsid w:val="000939BD"/>
    <w:rsid w:val="0009415F"/>
    <w:rsid w:val="00094934"/>
    <w:rsid w:val="0009515E"/>
    <w:rsid w:val="00096F05"/>
    <w:rsid w:val="00097F5A"/>
    <w:rsid w:val="000A00BF"/>
    <w:rsid w:val="000A04C4"/>
    <w:rsid w:val="000A04F7"/>
    <w:rsid w:val="000A147A"/>
    <w:rsid w:val="000A2123"/>
    <w:rsid w:val="000A29DE"/>
    <w:rsid w:val="000A2DF0"/>
    <w:rsid w:val="000A2FF9"/>
    <w:rsid w:val="000A5E89"/>
    <w:rsid w:val="000A5F2B"/>
    <w:rsid w:val="000A7B35"/>
    <w:rsid w:val="000A7F93"/>
    <w:rsid w:val="000B0FC7"/>
    <w:rsid w:val="000B165B"/>
    <w:rsid w:val="000B2B39"/>
    <w:rsid w:val="000B2F25"/>
    <w:rsid w:val="000B2F7D"/>
    <w:rsid w:val="000B503A"/>
    <w:rsid w:val="000B51ED"/>
    <w:rsid w:val="000B6D42"/>
    <w:rsid w:val="000B6F94"/>
    <w:rsid w:val="000B76A6"/>
    <w:rsid w:val="000C11A8"/>
    <w:rsid w:val="000C14F2"/>
    <w:rsid w:val="000C1989"/>
    <w:rsid w:val="000C1B61"/>
    <w:rsid w:val="000C3E73"/>
    <w:rsid w:val="000C47F3"/>
    <w:rsid w:val="000C5591"/>
    <w:rsid w:val="000C5B2F"/>
    <w:rsid w:val="000C5EE3"/>
    <w:rsid w:val="000C7691"/>
    <w:rsid w:val="000D2E5F"/>
    <w:rsid w:val="000D32C1"/>
    <w:rsid w:val="000D3D1A"/>
    <w:rsid w:val="000D3E75"/>
    <w:rsid w:val="000D49BC"/>
    <w:rsid w:val="000D60C0"/>
    <w:rsid w:val="000D75F4"/>
    <w:rsid w:val="000E0220"/>
    <w:rsid w:val="000E1229"/>
    <w:rsid w:val="000E1880"/>
    <w:rsid w:val="000E1B29"/>
    <w:rsid w:val="000E4CC4"/>
    <w:rsid w:val="000E722C"/>
    <w:rsid w:val="000E7ACA"/>
    <w:rsid w:val="000E7B39"/>
    <w:rsid w:val="000E7FE0"/>
    <w:rsid w:val="000F0030"/>
    <w:rsid w:val="000F11D4"/>
    <w:rsid w:val="000F1DD4"/>
    <w:rsid w:val="000F294C"/>
    <w:rsid w:val="000F2C5C"/>
    <w:rsid w:val="000F309A"/>
    <w:rsid w:val="000F329C"/>
    <w:rsid w:val="000F38E1"/>
    <w:rsid w:val="000F3C5C"/>
    <w:rsid w:val="000F4B9E"/>
    <w:rsid w:val="000F5149"/>
    <w:rsid w:val="000F55AD"/>
    <w:rsid w:val="000F6068"/>
    <w:rsid w:val="000F67A7"/>
    <w:rsid w:val="000F6C30"/>
    <w:rsid w:val="00100473"/>
    <w:rsid w:val="0010075E"/>
    <w:rsid w:val="00100C8A"/>
    <w:rsid w:val="00101C17"/>
    <w:rsid w:val="00102273"/>
    <w:rsid w:val="00102307"/>
    <w:rsid w:val="001027A3"/>
    <w:rsid w:val="00102FA3"/>
    <w:rsid w:val="001035A0"/>
    <w:rsid w:val="00103DD2"/>
    <w:rsid w:val="00104A2E"/>
    <w:rsid w:val="00104AB3"/>
    <w:rsid w:val="00104C70"/>
    <w:rsid w:val="00105018"/>
    <w:rsid w:val="0010573C"/>
    <w:rsid w:val="0010729B"/>
    <w:rsid w:val="00107AED"/>
    <w:rsid w:val="00110B83"/>
    <w:rsid w:val="00110E58"/>
    <w:rsid w:val="0011155E"/>
    <w:rsid w:val="00111AA6"/>
    <w:rsid w:val="00111F6F"/>
    <w:rsid w:val="00112F59"/>
    <w:rsid w:val="00114109"/>
    <w:rsid w:val="00114CA0"/>
    <w:rsid w:val="0011558F"/>
    <w:rsid w:val="00115F17"/>
    <w:rsid w:val="00116246"/>
    <w:rsid w:val="001200F6"/>
    <w:rsid w:val="0012057F"/>
    <w:rsid w:val="001216CE"/>
    <w:rsid w:val="0012212D"/>
    <w:rsid w:val="0012229C"/>
    <w:rsid w:val="00122606"/>
    <w:rsid w:val="00125FAA"/>
    <w:rsid w:val="0012755D"/>
    <w:rsid w:val="001278C6"/>
    <w:rsid w:val="001305AE"/>
    <w:rsid w:val="00131172"/>
    <w:rsid w:val="001323B6"/>
    <w:rsid w:val="001338F6"/>
    <w:rsid w:val="00133F74"/>
    <w:rsid w:val="00135420"/>
    <w:rsid w:val="00135570"/>
    <w:rsid w:val="00135883"/>
    <w:rsid w:val="00135E99"/>
    <w:rsid w:val="00135EE8"/>
    <w:rsid w:val="001360B4"/>
    <w:rsid w:val="001362ED"/>
    <w:rsid w:val="00136A0D"/>
    <w:rsid w:val="00137085"/>
    <w:rsid w:val="001376FD"/>
    <w:rsid w:val="00137B96"/>
    <w:rsid w:val="00137BBC"/>
    <w:rsid w:val="00141E2D"/>
    <w:rsid w:val="00142118"/>
    <w:rsid w:val="001428DD"/>
    <w:rsid w:val="00142CC5"/>
    <w:rsid w:val="001450E3"/>
    <w:rsid w:val="0014713B"/>
    <w:rsid w:val="00147A3A"/>
    <w:rsid w:val="00147F23"/>
    <w:rsid w:val="001502CA"/>
    <w:rsid w:val="00151EBB"/>
    <w:rsid w:val="001523A8"/>
    <w:rsid w:val="00152861"/>
    <w:rsid w:val="0015605C"/>
    <w:rsid w:val="001567DC"/>
    <w:rsid w:val="00157673"/>
    <w:rsid w:val="00161D94"/>
    <w:rsid w:val="001640BB"/>
    <w:rsid w:val="00167186"/>
    <w:rsid w:val="001703A0"/>
    <w:rsid w:val="00170457"/>
    <w:rsid w:val="0017094A"/>
    <w:rsid w:val="00172325"/>
    <w:rsid w:val="0017240D"/>
    <w:rsid w:val="00172C78"/>
    <w:rsid w:val="00173060"/>
    <w:rsid w:val="00173951"/>
    <w:rsid w:val="00173DC4"/>
    <w:rsid w:val="001752DC"/>
    <w:rsid w:val="00175DEC"/>
    <w:rsid w:val="00176F7A"/>
    <w:rsid w:val="00181EC7"/>
    <w:rsid w:val="00183377"/>
    <w:rsid w:val="00185771"/>
    <w:rsid w:val="00185FC6"/>
    <w:rsid w:val="00186F2F"/>
    <w:rsid w:val="00187252"/>
    <w:rsid w:val="00187366"/>
    <w:rsid w:val="00187F8B"/>
    <w:rsid w:val="00190B97"/>
    <w:rsid w:val="00190E19"/>
    <w:rsid w:val="00192660"/>
    <w:rsid w:val="001941B7"/>
    <w:rsid w:val="001945BF"/>
    <w:rsid w:val="00194E00"/>
    <w:rsid w:val="00195935"/>
    <w:rsid w:val="00195B5E"/>
    <w:rsid w:val="0019646E"/>
    <w:rsid w:val="001977A8"/>
    <w:rsid w:val="00197A3C"/>
    <w:rsid w:val="001A0D91"/>
    <w:rsid w:val="001A3161"/>
    <w:rsid w:val="001A3775"/>
    <w:rsid w:val="001A3A83"/>
    <w:rsid w:val="001A4D44"/>
    <w:rsid w:val="001A4F84"/>
    <w:rsid w:val="001A50AC"/>
    <w:rsid w:val="001A72BB"/>
    <w:rsid w:val="001B0D4E"/>
    <w:rsid w:val="001B0D94"/>
    <w:rsid w:val="001B2AEC"/>
    <w:rsid w:val="001B2EAB"/>
    <w:rsid w:val="001B32F3"/>
    <w:rsid w:val="001B412E"/>
    <w:rsid w:val="001B4BE4"/>
    <w:rsid w:val="001B4CF1"/>
    <w:rsid w:val="001B5FC5"/>
    <w:rsid w:val="001B6198"/>
    <w:rsid w:val="001B753F"/>
    <w:rsid w:val="001C201D"/>
    <w:rsid w:val="001C39D6"/>
    <w:rsid w:val="001C3B51"/>
    <w:rsid w:val="001C69DF"/>
    <w:rsid w:val="001D0A17"/>
    <w:rsid w:val="001D1DEF"/>
    <w:rsid w:val="001D215B"/>
    <w:rsid w:val="001D38B2"/>
    <w:rsid w:val="001D3D5D"/>
    <w:rsid w:val="001D42B7"/>
    <w:rsid w:val="001D7B31"/>
    <w:rsid w:val="001E07E9"/>
    <w:rsid w:val="001E086C"/>
    <w:rsid w:val="001E1207"/>
    <w:rsid w:val="001E147B"/>
    <w:rsid w:val="001E2029"/>
    <w:rsid w:val="001E3A1A"/>
    <w:rsid w:val="001E3AB3"/>
    <w:rsid w:val="001E5825"/>
    <w:rsid w:val="001E7114"/>
    <w:rsid w:val="001E7742"/>
    <w:rsid w:val="001F0D81"/>
    <w:rsid w:val="001F1E8A"/>
    <w:rsid w:val="001F2326"/>
    <w:rsid w:val="001F2619"/>
    <w:rsid w:val="001F34BE"/>
    <w:rsid w:val="001F37CE"/>
    <w:rsid w:val="001F4A04"/>
    <w:rsid w:val="001F507A"/>
    <w:rsid w:val="001F5088"/>
    <w:rsid w:val="001F568F"/>
    <w:rsid w:val="001F5AA4"/>
    <w:rsid w:val="001F6001"/>
    <w:rsid w:val="001F614E"/>
    <w:rsid w:val="001F6613"/>
    <w:rsid w:val="001F76D7"/>
    <w:rsid w:val="0020071C"/>
    <w:rsid w:val="002007F1"/>
    <w:rsid w:val="002012C2"/>
    <w:rsid w:val="00202A8A"/>
    <w:rsid w:val="002036EF"/>
    <w:rsid w:val="00204786"/>
    <w:rsid w:val="00204BEB"/>
    <w:rsid w:val="00204BEE"/>
    <w:rsid w:val="0020531C"/>
    <w:rsid w:val="00207C4F"/>
    <w:rsid w:val="0021117C"/>
    <w:rsid w:val="0021235D"/>
    <w:rsid w:val="0021290E"/>
    <w:rsid w:val="00215959"/>
    <w:rsid w:val="00215E2D"/>
    <w:rsid w:val="0021617F"/>
    <w:rsid w:val="0021634C"/>
    <w:rsid w:val="00216F02"/>
    <w:rsid w:val="00220FB6"/>
    <w:rsid w:val="002217E3"/>
    <w:rsid w:val="00221E22"/>
    <w:rsid w:val="0022211B"/>
    <w:rsid w:val="00223777"/>
    <w:rsid w:val="00224461"/>
    <w:rsid w:val="0022523F"/>
    <w:rsid w:val="00225D11"/>
    <w:rsid w:val="00227387"/>
    <w:rsid w:val="00227E34"/>
    <w:rsid w:val="0023043B"/>
    <w:rsid w:val="0023141D"/>
    <w:rsid w:val="002316DB"/>
    <w:rsid w:val="00231BF3"/>
    <w:rsid w:val="00233694"/>
    <w:rsid w:val="00233824"/>
    <w:rsid w:val="00234B67"/>
    <w:rsid w:val="00235F27"/>
    <w:rsid w:val="00236A14"/>
    <w:rsid w:val="00236C5F"/>
    <w:rsid w:val="0023752B"/>
    <w:rsid w:val="00237952"/>
    <w:rsid w:val="00237E08"/>
    <w:rsid w:val="00241837"/>
    <w:rsid w:val="00241E3C"/>
    <w:rsid w:val="002421A4"/>
    <w:rsid w:val="00242580"/>
    <w:rsid w:val="002436E1"/>
    <w:rsid w:val="00245A62"/>
    <w:rsid w:val="00246863"/>
    <w:rsid w:val="002472B1"/>
    <w:rsid w:val="0025049A"/>
    <w:rsid w:val="00254E24"/>
    <w:rsid w:val="002552AD"/>
    <w:rsid w:val="00257CFA"/>
    <w:rsid w:val="00260162"/>
    <w:rsid w:val="00261197"/>
    <w:rsid w:val="0026133B"/>
    <w:rsid w:val="00262889"/>
    <w:rsid w:val="00263CE6"/>
    <w:rsid w:val="00264BFA"/>
    <w:rsid w:val="00265E70"/>
    <w:rsid w:val="00266AC9"/>
    <w:rsid w:val="002679CB"/>
    <w:rsid w:val="00272593"/>
    <w:rsid w:val="00272E5F"/>
    <w:rsid w:val="00272EBB"/>
    <w:rsid w:val="002753F7"/>
    <w:rsid w:val="00275B1F"/>
    <w:rsid w:val="002765F9"/>
    <w:rsid w:val="00280F51"/>
    <w:rsid w:val="00281094"/>
    <w:rsid w:val="00281390"/>
    <w:rsid w:val="00283D77"/>
    <w:rsid w:val="00283E2D"/>
    <w:rsid w:val="0028441D"/>
    <w:rsid w:val="00284D13"/>
    <w:rsid w:val="00284F7B"/>
    <w:rsid w:val="00285EC2"/>
    <w:rsid w:val="00291430"/>
    <w:rsid w:val="00292322"/>
    <w:rsid w:val="0029238B"/>
    <w:rsid w:val="0029322E"/>
    <w:rsid w:val="002933A9"/>
    <w:rsid w:val="0029350F"/>
    <w:rsid w:val="00294181"/>
    <w:rsid w:val="0029568D"/>
    <w:rsid w:val="00295920"/>
    <w:rsid w:val="00295AAB"/>
    <w:rsid w:val="00295E0B"/>
    <w:rsid w:val="002964D6"/>
    <w:rsid w:val="0029799A"/>
    <w:rsid w:val="002A0C56"/>
    <w:rsid w:val="002A19D3"/>
    <w:rsid w:val="002A22A6"/>
    <w:rsid w:val="002A2DB5"/>
    <w:rsid w:val="002A329C"/>
    <w:rsid w:val="002A38E8"/>
    <w:rsid w:val="002A3B34"/>
    <w:rsid w:val="002A3E40"/>
    <w:rsid w:val="002A40D7"/>
    <w:rsid w:val="002A4743"/>
    <w:rsid w:val="002A5E7A"/>
    <w:rsid w:val="002B376A"/>
    <w:rsid w:val="002B3799"/>
    <w:rsid w:val="002B45B6"/>
    <w:rsid w:val="002B4A0C"/>
    <w:rsid w:val="002B5396"/>
    <w:rsid w:val="002B626F"/>
    <w:rsid w:val="002B66B0"/>
    <w:rsid w:val="002B68B7"/>
    <w:rsid w:val="002B77B7"/>
    <w:rsid w:val="002C02E9"/>
    <w:rsid w:val="002C1736"/>
    <w:rsid w:val="002C1A5D"/>
    <w:rsid w:val="002C1DA1"/>
    <w:rsid w:val="002C2FC1"/>
    <w:rsid w:val="002C3140"/>
    <w:rsid w:val="002C464A"/>
    <w:rsid w:val="002C499F"/>
    <w:rsid w:val="002C4EEB"/>
    <w:rsid w:val="002C5378"/>
    <w:rsid w:val="002C6BD0"/>
    <w:rsid w:val="002C728F"/>
    <w:rsid w:val="002C73CE"/>
    <w:rsid w:val="002D0F36"/>
    <w:rsid w:val="002D2EB7"/>
    <w:rsid w:val="002D35C0"/>
    <w:rsid w:val="002D3CB7"/>
    <w:rsid w:val="002D400E"/>
    <w:rsid w:val="002D45ED"/>
    <w:rsid w:val="002D47AE"/>
    <w:rsid w:val="002D64C6"/>
    <w:rsid w:val="002D6B9E"/>
    <w:rsid w:val="002D725D"/>
    <w:rsid w:val="002D79FD"/>
    <w:rsid w:val="002E0291"/>
    <w:rsid w:val="002E2B3E"/>
    <w:rsid w:val="002E4722"/>
    <w:rsid w:val="002E543F"/>
    <w:rsid w:val="002E78A9"/>
    <w:rsid w:val="002F035E"/>
    <w:rsid w:val="002F17B6"/>
    <w:rsid w:val="002F2389"/>
    <w:rsid w:val="002F3D1C"/>
    <w:rsid w:val="002F52E4"/>
    <w:rsid w:val="002F5329"/>
    <w:rsid w:val="002F7813"/>
    <w:rsid w:val="002F797B"/>
    <w:rsid w:val="00301E40"/>
    <w:rsid w:val="00301E71"/>
    <w:rsid w:val="00302B87"/>
    <w:rsid w:val="003052CB"/>
    <w:rsid w:val="0030557D"/>
    <w:rsid w:val="0030627A"/>
    <w:rsid w:val="00307396"/>
    <w:rsid w:val="00307C0C"/>
    <w:rsid w:val="00307E13"/>
    <w:rsid w:val="003113BE"/>
    <w:rsid w:val="003113EE"/>
    <w:rsid w:val="0031256F"/>
    <w:rsid w:val="00313C59"/>
    <w:rsid w:val="003145DD"/>
    <w:rsid w:val="00314B9E"/>
    <w:rsid w:val="00315A61"/>
    <w:rsid w:val="003160A7"/>
    <w:rsid w:val="003161E5"/>
    <w:rsid w:val="00316231"/>
    <w:rsid w:val="00316E5E"/>
    <w:rsid w:val="003179E4"/>
    <w:rsid w:val="0032050F"/>
    <w:rsid w:val="0032061B"/>
    <w:rsid w:val="00321821"/>
    <w:rsid w:val="00321A39"/>
    <w:rsid w:val="0032297B"/>
    <w:rsid w:val="00323630"/>
    <w:rsid w:val="00324A2F"/>
    <w:rsid w:val="00327FBA"/>
    <w:rsid w:val="00330F44"/>
    <w:rsid w:val="003314A1"/>
    <w:rsid w:val="00333770"/>
    <w:rsid w:val="00333E44"/>
    <w:rsid w:val="00334960"/>
    <w:rsid w:val="003356E5"/>
    <w:rsid w:val="00336A78"/>
    <w:rsid w:val="00337A7F"/>
    <w:rsid w:val="003428B0"/>
    <w:rsid w:val="00343404"/>
    <w:rsid w:val="00343911"/>
    <w:rsid w:val="003441CD"/>
    <w:rsid w:val="0034449A"/>
    <w:rsid w:val="003451F2"/>
    <w:rsid w:val="00345A55"/>
    <w:rsid w:val="00346173"/>
    <w:rsid w:val="00346743"/>
    <w:rsid w:val="0034684C"/>
    <w:rsid w:val="00346DD8"/>
    <w:rsid w:val="003478D7"/>
    <w:rsid w:val="00351E05"/>
    <w:rsid w:val="00352530"/>
    <w:rsid w:val="003525FA"/>
    <w:rsid w:val="003532DA"/>
    <w:rsid w:val="00354658"/>
    <w:rsid w:val="0035580C"/>
    <w:rsid w:val="003568C7"/>
    <w:rsid w:val="003575AC"/>
    <w:rsid w:val="00357EA9"/>
    <w:rsid w:val="00360087"/>
    <w:rsid w:val="003615FA"/>
    <w:rsid w:val="00363424"/>
    <w:rsid w:val="003642E7"/>
    <w:rsid w:val="00364548"/>
    <w:rsid w:val="003647FC"/>
    <w:rsid w:val="00365084"/>
    <w:rsid w:val="003657FE"/>
    <w:rsid w:val="00365A94"/>
    <w:rsid w:val="00365D48"/>
    <w:rsid w:val="00366728"/>
    <w:rsid w:val="00370ABA"/>
    <w:rsid w:val="00372826"/>
    <w:rsid w:val="00372D0C"/>
    <w:rsid w:val="00373422"/>
    <w:rsid w:val="00374D89"/>
    <w:rsid w:val="003823A3"/>
    <w:rsid w:val="003867FC"/>
    <w:rsid w:val="00386E71"/>
    <w:rsid w:val="0038758D"/>
    <w:rsid w:val="00387ABD"/>
    <w:rsid w:val="00387CC0"/>
    <w:rsid w:val="00390A01"/>
    <w:rsid w:val="00390A74"/>
    <w:rsid w:val="0039139E"/>
    <w:rsid w:val="00394BEA"/>
    <w:rsid w:val="0039555C"/>
    <w:rsid w:val="0039584A"/>
    <w:rsid w:val="003959F3"/>
    <w:rsid w:val="0039600A"/>
    <w:rsid w:val="00397AB8"/>
    <w:rsid w:val="003A04BE"/>
    <w:rsid w:val="003A126D"/>
    <w:rsid w:val="003A3005"/>
    <w:rsid w:val="003A3549"/>
    <w:rsid w:val="003A3D61"/>
    <w:rsid w:val="003A4DAA"/>
    <w:rsid w:val="003A5FB4"/>
    <w:rsid w:val="003A70D5"/>
    <w:rsid w:val="003A7A59"/>
    <w:rsid w:val="003A7C1D"/>
    <w:rsid w:val="003B03F4"/>
    <w:rsid w:val="003B0465"/>
    <w:rsid w:val="003B12D3"/>
    <w:rsid w:val="003B2781"/>
    <w:rsid w:val="003B2D58"/>
    <w:rsid w:val="003B3089"/>
    <w:rsid w:val="003B46B0"/>
    <w:rsid w:val="003B4C66"/>
    <w:rsid w:val="003B51AB"/>
    <w:rsid w:val="003B5E05"/>
    <w:rsid w:val="003B6330"/>
    <w:rsid w:val="003B687C"/>
    <w:rsid w:val="003B7617"/>
    <w:rsid w:val="003C0EBC"/>
    <w:rsid w:val="003C2356"/>
    <w:rsid w:val="003C252B"/>
    <w:rsid w:val="003C33DE"/>
    <w:rsid w:val="003C3CE5"/>
    <w:rsid w:val="003C5195"/>
    <w:rsid w:val="003C558C"/>
    <w:rsid w:val="003C567D"/>
    <w:rsid w:val="003C57B8"/>
    <w:rsid w:val="003C74FD"/>
    <w:rsid w:val="003C7A3D"/>
    <w:rsid w:val="003D0378"/>
    <w:rsid w:val="003D0423"/>
    <w:rsid w:val="003D1764"/>
    <w:rsid w:val="003D28D6"/>
    <w:rsid w:val="003D2E44"/>
    <w:rsid w:val="003D3EBA"/>
    <w:rsid w:val="003D4B50"/>
    <w:rsid w:val="003D4BC1"/>
    <w:rsid w:val="003D6B6C"/>
    <w:rsid w:val="003D6C6E"/>
    <w:rsid w:val="003E0330"/>
    <w:rsid w:val="003E1883"/>
    <w:rsid w:val="003E2029"/>
    <w:rsid w:val="003E3742"/>
    <w:rsid w:val="003E39D3"/>
    <w:rsid w:val="003E39DA"/>
    <w:rsid w:val="003E60E8"/>
    <w:rsid w:val="003F0AD0"/>
    <w:rsid w:val="003F28B5"/>
    <w:rsid w:val="003F4028"/>
    <w:rsid w:val="003F4787"/>
    <w:rsid w:val="003F5682"/>
    <w:rsid w:val="003F6E88"/>
    <w:rsid w:val="00400CAD"/>
    <w:rsid w:val="00400ED2"/>
    <w:rsid w:val="00401900"/>
    <w:rsid w:val="00403616"/>
    <w:rsid w:val="00403B2C"/>
    <w:rsid w:val="00403EA3"/>
    <w:rsid w:val="00403FD0"/>
    <w:rsid w:val="00404FCC"/>
    <w:rsid w:val="00405B3F"/>
    <w:rsid w:val="004071D1"/>
    <w:rsid w:val="00407D3E"/>
    <w:rsid w:val="004117D9"/>
    <w:rsid w:val="00411AC7"/>
    <w:rsid w:val="00412FE1"/>
    <w:rsid w:val="00414C76"/>
    <w:rsid w:val="00415943"/>
    <w:rsid w:val="004169A7"/>
    <w:rsid w:val="00416C60"/>
    <w:rsid w:val="00417089"/>
    <w:rsid w:val="004170BE"/>
    <w:rsid w:val="00417110"/>
    <w:rsid w:val="004176D0"/>
    <w:rsid w:val="00417906"/>
    <w:rsid w:val="004226C1"/>
    <w:rsid w:val="00422C46"/>
    <w:rsid w:val="00422F14"/>
    <w:rsid w:val="004230F1"/>
    <w:rsid w:val="0042310E"/>
    <w:rsid w:val="00423DC9"/>
    <w:rsid w:val="00424A3D"/>
    <w:rsid w:val="00424AE7"/>
    <w:rsid w:val="00424AF5"/>
    <w:rsid w:val="00424DBA"/>
    <w:rsid w:val="004256A4"/>
    <w:rsid w:val="00425753"/>
    <w:rsid w:val="0042632B"/>
    <w:rsid w:val="00427869"/>
    <w:rsid w:val="004279D9"/>
    <w:rsid w:val="00430A59"/>
    <w:rsid w:val="004315E5"/>
    <w:rsid w:val="00432653"/>
    <w:rsid w:val="00432F85"/>
    <w:rsid w:val="0043545D"/>
    <w:rsid w:val="004361D1"/>
    <w:rsid w:val="004402DB"/>
    <w:rsid w:val="00440F87"/>
    <w:rsid w:val="00441477"/>
    <w:rsid w:val="00441D54"/>
    <w:rsid w:val="004430B5"/>
    <w:rsid w:val="00445A11"/>
    <w:rsid w:val="00446397"/>
    <w:rsid w:val="00446F54"/>
    <w:rsid w:val="00450877"/>
    <w:rsid w:val="00450A8B"/>
    <w:rsid w:val="0045137E"/>
    <w:rsid w:val="00451939"/>
    <w:rsid w:val="00451A5C"/>
    <w:rsid w:val="004526B1"/>
    <w:rsid w:val="00454697"/>
    <w:rsid w:val="00456214"/>
    <w:rsid w:val="00457DE4"/>
    <w:rsid w:val="00460BDC"/>
    <w:rsid w:val="00461CC6"/>
    <w:rsid w:val="00463739"/>
    <w:rsid w:val="00463AAA"/>
    <w:rsid w:val="00463F5E"/>
    <w:rsid w:val="00464A7D"/>
    <w:rsid w:val="004666E5"/>
    <w:rsid w:val="00466E25"/>
    <w:rsid w:val="00467683"/>
    <w:rsid w:val="00467E2F"/>
    <w:rsid w:val="00471524"/>
    <w:rsid w:val="00473451"/>
    <w:rsid w:val="004746B9"/>
    <w:rsid w:val="00475425"/>
    <w:rsid w:val="004758BD"/>
    <w:rsid w:val="00475DCF"/>
    <w:rsid w:val="00477CC7"/>
    <w:rsid w:val="00480529"/>
    <w:rsid w:val="00482D46"/>
    <w:rsid w:val="00483B3D"/>
    <w:rsid w:val="00483FCA"/>
    <w:rsid w:val="00484208"/>
    <w:rsid w:val="004842A6"/>
    <w:rsid w:val="00484617"/>
    <w:rsid w:val="00484A19"/>
    <w:rsid w:val="00485624"/>
    <w:rsid w:val="00487038"/>
    <w:rsid w:val="0048716B"/>
    <w:rsid w:val="00487849"/>
    <w:rsid w:val="004942A8"/>
    <w:rsid w:val="00494588"/>
    <w:rsid w:val="004946CB"/>
    <w:rsid w:val="00495025"/>
    <w:rsid w:val="00495E86"/>
    <w:rsid w:val="0049763F"/>
    <w:rsid w:val="004A34AE"/>
    <w:rsid w:val="004A441A"/>
    <w:rsid w:val="004A530F"/>
    <w:rsid w:val="004A5AEC"/>
    <w:rsid w:val="004A66D5"/>
    <w:rsid w:val="004A7928"/>
    <w:rsid w:val="004B2AB0"/>
    <w:rsid w:val="004B2B4B"/>
    <w:rsid w:val="004B32CC"/>
    <w:rsid w:val="004B556C"/>
    <w:rsid w:val="004B7D75"/>
    <w:rsid w:val="004B7D80"/>
    <w:rsid w:val="004C1C8C"/>
    <w:rsid w:val="004C2063"/>
    <w:rsid w:val="004C20E9"/>
    <w:rsid w:val="004C2216"/>
    <w:rsid w:val="004C2CB2"/>
    <w:rsid w:val="004C2EF0"/>
    <w:rsid w:val="004C3140"/>
    <w:rsid w:val="004C4509"/>
    <w:rsid w:val="004C5CD1"/>
    <w:rsid w:val="004C5EA9"/>
    <w:rsid w:val="004C70FA"/>
    <w:rsid w:val="004D0988"/>
    <w:rsid w:val="004D0B8B"/>
    <w:rsid w:val="004D38A5"/>
    <w:rsid w:val="004D4141"/>
    <w:rsid w:val="004D4DBC"/>
    <w:rsid w:val="004D5030"/>
    <w:rsid w:val="004D5A22"/>
    <w:rsid w:val="004D61D9"/>
    <w:rsid w:val="004D6B03"/>
    <w:rsid w:val="004D7A37"/>
    <w:rsid w:val="004E049B"/>
    <w:rsid w:val="004E091D"/>
    <w:rsid w:val="004E1343"/>
    <w:rsid w:val="004E13FC"/>
    <w:rsid w:val="004E1896"/>
    <w:rsid w:val="004E1955"/>
    <w:rsid w:val="004E4024"/>
    <w:rsid w:val="004E43C9"/>
    <w:rsid w:val="004E48C0"/>
    <w:rsid w:val="004E5848"/>
    <w:rsid w:val="004E5B15"/>
    <w:rsid w:val="004E67BD"/>
    <w:rsid w:val="004F300C"/>
    <w:rsid w:val="004F3B2C"/>
    <w:rsid w:val="004F3DA1"/>
    <w:rsid w:val="004F497E"/>
    <w:rsid w:val="004F4EEE"/>
    <w:rsid w:val="00500F45"/>
    <w:rsid w:val="00502149"/>
    <w:rsid w:val="005055CA"/>
    <w:rsid w:val="005055EB"/>
    <w:rsid w:val="005056D2"/>
    <w:rsid w:val="005062B4"/>
    <w:rsid w:val="00507EBF"/>
    <w:rsid w:val="005106B0"/>
    <w:rsid w:val="0051115E"/>
    <w:rsid w:val="0051248C"/>
    <w:rsid w:val="005126C8"/>
    <w:rsid w:val="0051402A"/>
    <w:rsid w:val="0051587F"/>
    <w:rsid w:val="00515D8C"/>
    <w:rsid w:val="005165EA"/>
    <w:rsid w:val="00516EC5"/>
    <w:rsid w:val="005172B6"/>
    <w:rsid w:val="00520EC5"/>
    <w:rsid w:val="005227E3"/>
    <w:rsid w:val="0052294B"/>
    <w:rsid w:val="00522F24"/>
    <w:rsid w:val="00523A99"/>
    <w:rsid w:val="00523EAF"/>
    <w:rsid w:val="00524F11"/>
    <w:rsid w:val="005250E6"/>
    <w:rsid w:val="00525ADB"/>
    <w:rsid w:val="005264A6"/>
    <w:rsid w:val="0052679E"/>
    <w:rsid w:val="00526A40"/>
    <w:rsid w:val="00530A5A"/>
    <w:rsid w:val="00532619"/>
    <w:rsid w:val="00532F45"/>
    <w:rsid w:val="0053304D"/>
    <w:rsid w:val="005338B6"/>
    <w:rsid w:val="00534743"/>
    <w:rsid w:val="005364F9"/>
    <w:rsid w:val="00536B9E"/>
    <w:rsid w:val="00536C94"/>
    <w:rsid w:val="005378C8"/>
    <w:rsid w:val="00537B10"/>
    <w:rsid w:val="005419B8"/>
    <w:rsid w:val="005432E1"/>
    <w:rsid w:val="00544CB2"/>
    <w:rsid w:val="0054793D"/>
    <w:rsid w:val="00547B04"/>
    <w:rsid w:val="00547E21"/>
    <w:rsid w:val="0055299A"/>
    <w:rsid w:val="00552A15"/>
    <w:rsid w:val="00553B0C"/>
    <w:rsid w:val="00556A92"/>
    <w:rsid w:val="00556B24"/>
    <w:rsid w:val="00556B45"/>
    <w:rsid w:val="00557F00"/>
    <w:rsid w:val="0056032B"/>
    <w:rsid w:val="00561AF4"/>
    <w:rsid w:val="005620F9"/>
    <w:rsid w:val="00562DD3"/>
    <w:rsid w:val="00563CBE"/>
    <w:rsid w:val="00563EAA"/>
    <w:rsid w:val="0056423D"/>
    <w:rsid w:val="00564D6A"/>
    <w:rsid w:val="00564D7C"/>
    <w:rsid w:val="00565048"/>
    <w:rsid w:val="00565FF3"/>
    <w:rsid w:val="005660DB"/>
    <w:rsid w:val="00566BE9"/>
    <w:rsid w:val="00566D9E"/>
    <w:rsid w:val="0056708D"/>
    <w:rsid w:val="0057052C"/>
    <w:rsid w:val="005708B7"/>
    <w:rsid w:val="005709D6"/>
    <w:rsid w:val="00571940"/>
    <w:rsid w:val="00571F67"/>
    <w:rsid w:val="005727CC"/>
    <w:rsid w:val="00574234"/>
    <w:rsid w:val="005748D5"/>
    <w:rsid w:val="00575D68"/>
    <w:rsid w:val="00577386"/>
    <w:rsid w:val="00577916"/>
    <w:rsid w:val="00580390"/>
    <w:rsid w:val="005807C3"/>
    <w:rsid w:val="00581D31"/>
    <w:rsid w:val="0058350F"/>
    <w:rsid w:val="00585691"/>
    <w:rsid w:val="00585795"/>
    <w:rsid w:val="005860D2"/>
    <w:rsid w:val="00586320"/>
    <w:rsid w:val="00587AA7"/>
    <w:rsid w:val="00587D5B"/>
    <w:rsid w:val="00590F2C"/>
    <w:rsid w:val="005925D7"/>
    <w:rsid w:val="0059310C"/>
    <w:rsid w:val="00593B7D"/>
    <w:rsid w:val="00594584"/>
    <w:rsid w:val="00596971"/>
    <w:rsid w:val="005971B6"/>
    <w:rsid w:val="00597D5F"/>
    <w:rsid w:val="005A01FB"/>
    <w:rsid w:val="005A098A"/>
    <w:rsid w:val="005A0DA3"/>
    <w:rsid w:val="005A20C5"/>
    <w:rsid w:val="005A3863"/>
    <w:rsid w:val="005A3F5A"/>
    <w:rsid w:val="005A457C"/>
    <w:rsid w:val="005A516E"/>
    <w:rsid w:val="005A5A52"/>
    <w:rsid w:val="005A5D9F"/>
    <w:rsid w:val="005A6792"/>
    <w:rsid w:val="005A703F"/>
    <w:rsid w:val="005A7ED1"/>
    <w:rsid w:val="005B0397"/>
    <w:rsid w:val="005B0927"/>
    <w:rsid w:val="005B0ED0"/>
    <w:rsid w:val="005B0FD4"/>
    <w:rsid w:val="005B1F65"/>
    <w:rsid w:val="005B265D"/>
    <w:rsid w:val="005B2D24"/>
    <w:rsid w:val="005B4656"/>
    <w:rsid w:val="005B4E08"/>
    <w:rsid w:val="005B5657"/>
    <w:rsid w:val="005B5894"/>
    <w:rsid w:val="005B5DC9"/>
    <w:rsid w:val="005B6FFD"/>
    <w:rsid w:val="005B769A"/>
    <w:rsid w:val="005B7B0C"/>
    <w:rsid w:val="005B7C1C"/>
    <w:rsid w:val="005C2135"/>
    <w:rsid w:val="005C2403"/>
    <w:rsid w:val="005C24E1"/>
    <w:rsid w:val="005C4314"/>
    <w:rsid w:val="005C4368"/>
    <w:rsid w:val="005C4380"/>
    <w:rsid w:val="005C6066"/>
    <w:rsid w:val="005C6E3C"/>
    <w:rsid w:val="005D42BE"/>
    <w:rsid w:val="005D4BE8"/>
    <w:rsid w:val="005D6222"/>
    <w:rsid w:val="005D7997"/>
    <w:rsid w:val="005D7CD9"/>
    <w:rsid w:val="005D7F90"/>
    <w:rsid w:val="005E035F"/>
    <w:rsid w:val="005E2751"/>
    <w:rsid w:val="005E2DEF"/>
    <w:rsid w:val="005E6595"/>
    <w:rsid w:val="005E6E4D"/>
    <w:rsid w:val="005E77A5"/>
    <w:rsid w:val="005E7FDA"/>
    <w:rsid w:val="005F11AF"/>
    <w:rsid w:val="005F1CE9"/>
    <w:rsid w:val="005F2084"/>
    <w:rsid w:val="005F290C"/>
    <w:rsid w:val="005F34DD"/>
    <w:rsid w:val="005F3E04"/>
    <w:rsid w:val="005F4E4B"/>
    <w:rsid w:val="005F4EBE"/>
    <w:rsid w:val="005F4FB9"/>
    <w:rsid w:val="005F604F"/>
    <w:rsid w:val="005F60BA"/>
    <w:rsid w:val="006020CE"/>
    <w:rsid w:val="0060220E"/>
    <w:rsid w:val="006024FF"/>
    <w:rsid w:val="00603556"/>
    <w:rsid w:val="00603DD3"/>
    <w:rsid w:val="006054D4"/>
    <w:rsid w:val="00605C6B"/>
    <w:rsid w:val="00605D25"/>
    <w:rsid w:val="006065CA"/>
    <w:rsid w:val="006114C2"/>
    <w:rsid w:val="0061491F"/>
    <w:rsid w:val="00615142"/>
    <w:rsid w:val="006158C5"/>
    <w:rsid w:val="00616110"/>
    <w:rsid w:val="0061648E"/>
    <w:rsid w:val="00616A1C"/>
    <w:rsid w:val="00616D23"/>
    <w:rsid w:val="00617AAB"/>
    <w:rsid w:val="006204C0"/>
    <w:rsid w:val="00620BD5"/>
    <w:rsid w:val="00623A87"/>
    <w:rsid w:val="00626957"/>
    <w:rsid w:val="0062698F"/>
    <w:rsid w:val="00626DA4"/>
    <w:rsid w:val="00627E92"/>
    <w:rsid w:val="00630211"/>
    <w:rsid w:val="00630A37"/>
    <w:rsid w:val="00630AAD"/>
    <w:rsid w:val="0063184B"/>
    <w:rsid w:val="00631FE2"/>
    <w:rsid w:val="00635E9A"/>
    <w:rsid w:val="006378EA"/>
    <w:rsid w:val="0064027D"/>
    <w:rsid w:val="006404AA"/>
    <w:rsid w:val="006408EE"/>
    <w:rsid w:val="006426BF"/>
    <w:rsid w:val="006435FF"/>
    <w:rsid w:val="00645308"/>
    <w:rsid w:val="00645489"/>
    <w:rsid w:val="00645D77"/>
    <w:rsid w:val="00647173"/>
    <w:rsid w:val="00652783"/>
    <w:rsid w:val="006538E9"/>
    <w:rsid w:val="006539A8"/>
    <w:rsid w:val="00654495"/>
    <w:rsid w:val="006575B4"/>
    <w:rsid w:val="0066010C"/>
    <w:rsid w:val="0066400F"/>
    <w:rsid w:val="00664143"/>
    <w:rsid w:val="006654C2"/>
    <w:rsid w:val="006657B8"/>
    <w:rsid w:val="00665B09"/>
    <w:rsid w:val="00665B74"/>
    <w:rsid w:val="0066625F"/>
    <w:rsid w:val="00666A47"/>
    <w:rsid w:val="006703D1"/>
    <w:rsid w:val="0067100C"/>
    <w:rsid w:val="006710B4"/>
    <w:rsid w:val="00672AD0"/>
    <w:rsid w:val="00674F10"/>
    <w:rsid w:val="006761AF"/>
    <w:rsid w:val="00676B54"/>
    <w:rsid w:val="00676BDF"/>
    <w:rsid w:val="00680DDD"/>
    <w:rsid w:val="00681492"/>
    <w:rsid w:val="00681A12"/>
    <w:rsid w:val="00681D37"/>
    <w:rsid w:val="00682243"/>
    <w:rsid w:val="00682BB3"/>
    <w:rsid w:val="00682CAD"/>
    <w:rsid w:val="00682EE3"/>
    <w:rsid w:val="0068301A"/>
    <w:rsid w:val="006835EA"/>
    <w:rsid w:val="00683BCD"/>
    <w:rsid w:val="00684F91"/>
    <w:rsid w:val="00685960"/>
    <w:rsid w:val="00686257"/>
    <w:rsid w:val="00686FAC"/>
    <w:rsid w:val="006877CD"/>
    <w:rsid w:val="00691978"/>
    <w:rsid w:val="00692BB7"/>
    <w:rsid w:val="00694285"/>
    <w:rsid w:val="00694384"/>
    <w:rsid w:val="006945E9"/>
    <w:rsid w:val="00694B05"/>
    <w:rsid w:val="00695449"/>
    <w:rsid w:val="00695CC6"/>
    <w:rsid w:val="006965F2"/>
    <w:rsid w:val="006967CA"/>
    <w:rsid w:val="00696835"/>
    <w:rsid w:val="00696D99"/>
    <w:rsid w:val="00696F12"/>
    <w:rsid w:val="006A01BF"/>
    <w:rsid w:val="006A0ABC"/>
    <w:rsid w:val="006A0D12"/>
    <w:rsid w:val="006A1144"/>
    <w:rsid w:val="006A1DA2"/>
    <w:rsid w:val="006A3A40"/>
    <w:rsid w:val="006A3BBF"/>
    <w:rsid w:val="006A3F9A"/>
    <w:rsid w:val="006A7EF3"/>
    <w:rsid w:val="006B13DA"/>
    <w:rsid w:val="006B1DC9"/>
    <w:rsid w:val="006B2083"/>
    <w:rsid w:val="006B263D"/>
    <w:rsid w:val="006B320A"/>
    <w:rsid w:val="006B56A7"/>
    <w:rsid w:val="006B6635"/>
    <w:rsid w:val="006B6E50"/>
    <w:rsid w:val="006C2C32"/>
    <w:rsid w:val="006C3673"/>
    <w:rsid w:val="006C62AB"/>
    <w:rsid w:val="006C65F3"/>
    <w:rsid w:val="006C6656"/>
    <w:rsid w:val="006D087A"/>
    <w:rsid w:val="006D1905"/>
    <w:rsid w:val="006D26A1"/>
    <w:rsid w:val="006D2ABB"/>
    <w:rsid w:val="006D3F56"/>
    <w:rsid w:val="006D5846"/>
    <w:rsid w:val="006D6B18"/>
    <w:rsid w:val="006E1CB3"/>
    <w:rsid w:val="006E3BA0"/>
    <w:rsid w:val="006E44DF"/>
    <w:rsid w:val="006E5E98"/>
    <w:rsid w:val="006E603A"/>
    <w:rsid w:val="006E6598"/>
    <w:rsid w:val="006F027B"/>
    <w:rsid w:val="006F1817"/>
    <w:rsid w:val="006F1B41"/>
    <w:rsid w:val="006F1E01"/>
    <w:rsid w:val="006F2EF8"/>
    <w:rsid w:val="006F4B46"/>
    <w:rsid w:val="006F4E57"/>
    <w:rsid w:val="006F517E"/>
    <w:rsid w:val="006F55FB"/>
    <w:rsid w:val="006F61D1"/>
    <w:rsid w:val="006F70A5"/>
    <w:rsid w:val="006F7400"/>
    <w:rsid w:val="006F79B5"/>
    <w:rsid w:val="00701CCC"/>
    <w:rsid w:val="007028A6"/>
    <w:rsid w:val="00702C8A"/>
    <w:rsid w:val="007045A0"/>
    <w:rsid w:val="0070471D"/>
    <w:rsid w:val="00704A61"/>
    <w:rsid w:val="007067BE"/>
    <w:rsid w:val="00707810"/>
    <w:rsid w:val="00707C68"/>
    <w:rsid w:val="00710123"/>
    <w:rsid w:val="00710C1D"/>
    <w:rsid w:val="00711C43"/>
    <w:rsid w:val="007120D2"/>
    <w:rsid w:val="00712A24"/>
    <w:rsid w:val="00712DDC"/>
    <w:rsid w:val="007143E0"/>
    <w:rsid w:val="007144CB"/>
    <w:rsid w:val="00717837"/>
    <w:rsid w:val="00717D2B"/>
    <w:rsid w:val="00722155"/>
    <w:rsid w:val="00722896"/>
    <w:rsid w:val="007231E9"/>
    <w:rsid w:val="007235E3"/>
    <w:rsid w:val="00723B9E"/>
    <w:rsid w:val="00724D26"/>
    <w:rsid w:val="007304C9"/>
    <w:rsid w:val="0073089E"/>
    <w:rsid w:val="00731049"/>
    <w:rsid w:val="00731F29"/>
    <w:rsid w:val="0073209E"/>
    <w:rsid w:val="007326D9"/>
    <w:rsid w:val="00732AB1"/>
    <w:rsid w:val="00733F0A"/>
    <w:rsid w:val="00734B95"/>
    <w:rsid w:val="00735D05"/>
    <w:rsid w:val="00735D32"/>
    <w:rsid w:val="00736664"/>
    <w:rsid w:val="00736ADF"/>
    <w:rsid w:val="007375F2"/>
    <w:rsid w:val="00740FE4"/>
    <w:rsid w:val="007411FF"/>
    <w:rsid w:val="0074297C"/>
    <w:rsid w:val="007446E2"/>
    <w:rsid w:val="00746918"/>
    <w:rsid w:val="00746DB1"/>
    <w:rsid w:val="00747635"/>
    <w:rsid w:val="00747CD6"/>
    <w:rsid w:val="00750777"/>
    <w:rsid w:val="007507B0"/>
    <w:rsid w:val="0075338C"/>
    <w:rsid w:val="0075395D"/>
    <w:rsid w:val="00753CCB"/>
    <w:rsid w:val="0075615B"/>
    <w:rsid w:val="00756333"/>
    <w:rsid w:val="00760127"/>
    <w:rsid w:val="0076199D"/>
    <w:rsid w:val="00761C14"/>
    <w:rsid w:val="00761EFC"/>
    <w:rsid w:val="00762202"/>
    <w:rsid w:val="0076279B"/>
    <w:rsid w:val="007627BC"/>
    <w:rsid w:val="00763330"/>
    <w:rsid w:val="00764703"/>
    <w:rsid w:val="00766569"/>
    <w:rsid w:val="00766CDF"/>
    <w:rsid w:val="0076777D"/>
    <w:rsid w:val="00767B3C"/>
    <w:rsid w:val="00770163"/>
    <w:rsid w:val="0077028D"/>
    <w:rsid w:val="00770F44"/>
    <w:rsid w:val="00771862"/>
    <w:rsid w:val="00773518"/>
    <w:rsid w:val="00774157"/>
    <w:rsid w:val="0077585D"/>
    <w:rsid w:val="0077609E"/>
    <w:rsid w:val="0078130A"/>
    <w:rsid w:val="00781F9C"/>
    <w:rsid w:val="00784BE4"/>
    <w:rsid w:val="007871DB"/>
    <w:rsid w:val="007877CF"/>
    <w:rsid w:val="007903EA"/>
    <w:rsid w:val="0079167E"/>
    <w:rsid w:val="00793C49"/>
    <w:rsid w:val="00794845"/>
    <w:rsid w:val="00794E7F"/>
    <w:rsid w:val="007950CA"/>
    <w:rsid w:val="00796FFB"/>
    <w:rsid w:val="00797006"/>
    <w:rsid w:val="007A0476"/>
    <w:rsid w:val="007A1289"/>
    <w:rsid w:val="007A1D8C"/>
    <w:rsid w:val="007A1FA3"/>
    <w:rsid w:val="007A2A8F"/>
    <w:rsid w:val="007A45C2"/>
    <w:rsid w:val="007A5D04"/>
    <w:rsid w:val="007A5DDE"/>
    <w:rsid w:val="007A6A26"/>
    <w:rsid w:val="007A791D"/>
    <w:rsid w:val="007B0421"/>
    <w:rsid w:val="007B1072"/>
    <w:rsid w:val="007B11CA"/>
    <w:rsid w:val="007B2670"/>
    <w:rsid w:val="007B51D4"/>
    <w:rsid w:val="007B7998"/>
    <w:rsid w:val="007B7E2A"/>
    <w:rsid w:val="007C048E"/>
    <w:rsid w:val="007C391A"/>
    <w:rsid w:val="007C3CF7"/>
    <w:rsid w:val="007C49B3"/>
    <w:rsid w:val="007C50A3"/>
    <w:rsid w:val="007C6974"/>
    <w:rsid w:val="007C7989"/>
    <w:rsid w:val="007D017D"/>
    <w:rsid w:val="007D0F2B"/>
    <w:rsid w:val="007D1A19"/>
    <w:rsid w:val="007D252D"/>
    <w:rsid w:val="007D2666"/>
    <w:rsid w:val="007D2D67"/>
    <w:rsid w:val="007D31E6"/>
    <w:rsid w:val="007D4256"/>
    <w:rsid w:val="007D5EEF"/>
    <w:rsid w:val="007D6FFC"/>
    <w:rsid w:val="007E0386"/>
    <w:rsid w:val="007E0C0A"/>
    <w:rsid w:val="007E16C0"/>
    <w:rsid w:val="007E2840"/>
    <w:rsid w:val="007E3CB2"/>
    <w:rsid w:val="007E4428"/>
    <w:rsid w:val="007E44FA"/>
    <w:rsid w:val="007E5251"/>
    <w:rsid w:val="007E66AA"/>
    <w:rsid w:val="007E6A48"/>
    <w:rsid w:val="007E6D94"/>
    <w:rsid w:val="007F2127"/>
    <w:rsid w:val="007F24EA"/>
    <w:rsid w:val="007F32D5"/>
    <w:rsid w:val="007F3CEB"/>
    <w:rsid w:val="007F4A83"/>
    <w:rsid w:val="007F54E5"/>
    <w:rsid w:val="007F5591"/>
    <w:rsid w:val="007F6B4B"/>
    <w:rsid w:val="007F6F11"/>
    <w:rsid w:val="007F78B6"/>
    <w:rsid w:val="00802F7F"/>
    <w:rsid w:val="008036ED"/>
    <w:rsid w:val="00803B95"/>
    <w:rsid w:val="00805798"/>
    <w:rsid w:val="008058D7"/>
    <w:rsid w:val="00806276"/>
    <w:rsid w:val="00806BD1"/>
    <w:rsid w:val="00807798"/>
    <w:rsid w:val="0080795A"/>
    <w:rsid w:val="00807EAC"/>
    <w:rsid w:val="0081000D"/>
    <w:rsid w:val="00810EF9"/>
    <w:rsid w:val="00811419"/>
    <w:rsid w:val="008119DD"/>
    <w:rsid w:val="00812DF2"/>
    <w:rsid w:val="008137AC"/>
    <w:rsid w:val="00815071"/>
    <w:rsid w:val="008156C7"/>
    <w:rsid w:val="008166D8"/>
    <w:rsid w:val="0081693A"/>
    <w:rsid w:val="00817A0F"/>
    <w:rsid w:val="00817CCD"/>
    <w:rsid w:val="0082158F"/>
    <w:rsid w:val="0082189D"/>
    <w:rsid w:val="0082330B"/>
    <w:rsid w:val="00823BAA"/>
    <w:rsid w:val="0082494A"/>
    <w:rsid w:val="00824E0D"/>
    <w:rsid w:val="00826A81"/>
    <w:rsid w:val="008271E0"/>
    <w:rsid w:val="00827C7B"/>
    <w:rsid w:val="008311F5"/>
    <w:rsid w:val="00831F78"/>
    <w:rsid w:val="0083315A"/>
    <w:rsid w:val="00833AAD"/>
    <w:rsid w:val="00833B10"/>
    <w:rsid w:val="00833CD9"/>
    <w:rsid w:val="00833EB8"/>
    <w:rsid w:val="008344E0"/>
    <w:rsid w:val="00834DFD"/>
    <w:rsid w:val="00837EE0"/>
    <w:rsid w:val="00840168"/>
    <w:rsid w:val="0084036B"/>
    <w:rsid w:val="008426F1"/>
    <w:rsid w:val="00842934"/>
    <w:rsid w:val="008430A6"/>
    <w:rsid w:val="00843323"/>
    <w:rsid w:val="008434B5"/>
    <w:rsid w:val="00844CA2"/>
    <w:rsid w:val="0084524A"/>
    <w:rsid w:val="00846307"/>
    <w:rsid w:val="00846CF7"/>
    <w:rsid w:val="00846D3C"/>
    <w:rsid w:val="00847007"/>
    <w:rsid w:val="00851765"/>
    <w:rsid w:val="00851CD7"/>
    <w:rsid w:val="008528FC"/>
    <w:rsid w:val="00852B20"/>
    <w:rsid w:val="00853712"/>
    <w:rsid w:val="00854A19"/>
    <w:rsid w:val="00855073"/>
    <w:rsid w:val="00855318"/>
    <w:rsid w:val="0085548F"/>
    <w:rsid w:val="008557B0"/>
    <w:rsid w:val="00855D47"/>
    <w:rsid w:val="00856162"/>
    <w:rsid w:val="00856188"/>
    <w:rsid w:val="008568B0"/>
    <w:rsid w:val="00856D87"/>
    <w:rsid w:val="008617AD"/>
    <w:rsid w:val="008645D7"/>
    <w:rsid w:val="00864D41"/>
    <w:rsid w:val="0086544E"/>
    <w:rsid w:val="008702FF"/>
    <w:rsid w:val="00870CB7"/>
    <w:rsid w:val="008713C6"/>
    <w:rsid w:val="00871715"/>
    <w:rsid w:val="00872F44"/>
    <w:rsid w:val="008730E3"/>
    <w:rsid w:val="00873C73"/>
    <w:rsid w:val="0087478D"/>
    <w:rsid w:val="00874ABC"/>
    <w:rsid w:val="00874CEB"/>
    <w:rsid w:val="00874D12"/>
    <w:rsid w:val="008764CC"/>
    <w:rsid w:val="00877886"/>
    <w:rsid w:val="008779D2"/>
    <w:rsid w:val="00880293"/>
    <w:rsid w:val="00881489"/>
    <w:rsid w:val="008818C0"/>
    <w:rsid w:val="008831F2"/>
    <w:rsid w:val="00883A55"/>
    <w:rsid w:val="00883B0C"/>
    <w:rsid w:val="00883EC4"/>
    <w:rsid w:val="0088404E"/>
    <w:rsid w:val="00884510"/>
    <w:rsid w:val="00885B1D"/>
    <w:rsid w:val="00886656"/>
    <w:rsid w:val="008907AD"/>
    <w:rsid w:val="0089107B"/>
    <w:rsid w:val="008945B8"/>
    <w:rsid w:val="00894657"/>
    <w:rsid w:val="00894714"/>
    <w:rsid w:val="00894753"/>
    <w:rsid w:val="00895601"/>
    <w:rsid w:val="00895D24"/>
    <w:rsid w:val="00896137"/>
    <w:rsid w:val="00896280"/>
    <w:rsid w:val="008966E1"/>
    <w:rsid w:val="008A09D6"/>
    <w:rsid w:val="008A1E75"/>
    <w:rsid w:val="008A29E5"/>
    <w:rsid w:val="008A2CEC"/>
    <w:rsid w:val="008A2DB5"/>
    <w:rsid w:val="008A34BA"/>
    <w:rsid w:val="008A3AE1"/>
    <w:rsid w:val="008A3E7F"/>
    <w:rsid w:val="008B3628"/>
    <w:rsid w:val="008B4575"/>
    <w:rsid w:val="008B48D1"/>
    <w:rsid w:val="008B6CFA"/>
    <w:rsid w:val="008B755E"/>
    <w:rsid w:val="008C020C"/>
    <w:rsid w:val="008C07EE"/>
    <w:rsid w:val="008C147A"/>
    <w:rsid w:val="008C2E64"/>
    <w:rsid w:val="008C301F"/>
    <w:rsid w:val="008C5572"/>
    <w:rsid w:val="008C691E"/>
    <w:rsid w:val="008D0989"/>
    <w:rsid w:val="008D145D"/>
    <w:rsid w:val="008D2DA6"/>
    <w:rsid w:val="008D2F02"/>
    <w:rsid w:val="008D365A"/>
    <w:rsid w:val="008D38C6"/>
    <w:rsid w:val="008D3E16"/>
    <w:rsid w:val="008D47ED"/>
    <w:rsid w:val="008D4CA0"/>
    <w:rsid w:val="008D63E6"/>
    <w:rsid w:val="008D648C"/>
    <w:rsid w:val="008D65CE"/>
    <w:rsid w:val="008D6C46"/>
    <w:rsid w:val="008D6E63"/>
    <w:rsid w:val="008E0415"/>
    <w:rsid w:val="008E0C11"/>
    <w:rsid w:val="008E1917"/>
    <w:rsid w:val="008E1BD1"/>
    <w:rsid w:val="008E33C1"/>
    <w:rsid w:val="008E3A00"/>
    <w:rsid w:val="008E3B5A"/>
    <w:rsid w:val="008E50D0"/>
    <w:rsid w:val="008E55DD"/>
    <w:rsid w:val="008E5D70"/>
    <w:rsid w:val="008E69FA"/>
    <w:rsid w:val="008E73FC"/>
    <w:rsid w:val="008F0EDC"/>
    <w:rsid w:val="008F15A9"/>
    <w:rsid w:val="008F21C2"/>
    <w:rsid w:val="008F373B"/>
    <w:rsid w:val="008F39DF"/>
    <w:rsid w:val="008F3D34"/>
    <w:rsid w:val="008F4B8E"/>
    <w:rsid w:val="008F4D05"/>
    <w:rsid w:val="008F5792"/>
    <w:rsid w:val="008F5F2F"/>
    <w:rsid w:val="008F6047"/>
    <w:rsid w:val="008F712E"/>
    <w:rsid w:val="00901193"/>
    <w:rsid w:val="009015C9"/>
    <w:rsid w:val="009016E1"/>
    <w:rsid w:val="00901F07"/>
    <w:rsid w:val="00901F96"/>
    <w:rsid w:val="00902E67"/>
    <w:rsid w:val="0090346C"/>
    <w:rsid w:val="00903FDA"/>
    <w:rsid w:val="00904ED9"/>
    <w:rsid w:val="009055F2"/>
    <w:rsid w:val="00906ADF"/>
    <w:rsid w:val="00907B21"/>
    <w:rsid w:val="00910E0C"/>
    <w:rsid w:val="00915482"/>
    <w:rsid w:val="00916ADD"/>
    <w:rsid w:val="00917755"/>
    <w:rsid w:val="00917B3A"/>
    <w:rsid w:val="00920E46"/>
    <w:rsid w:val="00920FE3"/>
    <w:rsid w:val="009214FB"/>
    <w:rsid w:val="00921682"/>
    <w:rsid w:val="00921CB3"/>
    <w:rsid w:val="00921FD7"/>
    <w:rsid w:val="00922B7B"/>
    <w:rsid w:val="00922BEB"/>
    <w:rsid w:val="009238E3"/>
    <w:rsid w:val="009246C1"/>
    <w:rsid w:val="00924DF3"/>
    <w:rsid w:val="00925B5D"/>
    <w:rsid w:val="00927127"/>
    <w:rsid w:val="009273CA"/>
    <w:rsid w:val="009305ED"/>
    <w:rsid w:val="00931383"/>
    <w:rsid w:val="00932888"/>
    <w:rsid w:val="00933C67"/>
    <w:rsid w:val="009354FE"/>
    <w:rsid w:val="00937358"/>
    <w:rsid w:val="0094144A"/>
    <w:rsid w:val="00941995"/>
    <w:rsid w:val="00944AB3"/>
    <w:rsid w:val="009462C0"/>
    <w:rsid w:val="009466BB"/>
    <w:rsid w:val="009502DC"/>
    <w:rsid w:val="0095033D"/>
    <w:rsid w:val="00950E91"/>
    <w:rsid w:val="00951A9C"/>
    <w:rsid w:val="00951F62"/>
    <w:rsid w:val="00952FDA"/>
    <w:rsid w:val="00953E5B"/>
    <w:rsid w:val="00954087"/>
    <w:rsid w:val="00954205"/>
    <w:rsid w:val="00955EEA"/>
    <w:rsid w:val="009565D4"/>
    <w:rsid w:val="00956D2F"/>
    <w:rsid w:val="009573A9"/>
    <w:rsid w:val="009610FD"/>
    <w:rsid w:val="00961398"/>
    <w:rsid w:val="00961435"/>
    <w:rsid w:val="00961438"/>
    <w:rsid w:val="00964A36"/>
    <w:rsid w:val="00964E69"/>
    <w:rsid w:val="00965108"/>
    <w:rsid w:val="009655DF"/>
    <w:rsid w:val="009669D7"/>
    <w:rsid w:val="0096700C"/>
    <w:rsid w:val="009709F9"/>
    <w:rsid w:val="00971EFA"/>
    <w:rsid w:val="00973319"/>
    <w:rsid w:val="009739D9"/>
    <w:rsid w:val="00974B9D"/>
    <w:rsid w:val="009752D5"/>
    <w:rsid w:val="00975E04"/>
    <w:rsid w:val="009765D8"/>
    <w:rsid w:val="0097662A"/>
    <w:rsid w:val="00976775"/>
    <w:rsid w:val="00976A84"/>
    <w:rsid w:val="009773BC"/>
    <w:rsid w:val="009778A1"/>
    <w:rsid w:val="009801AB"/>
    <w:rsid w:val="00981843"/>
    <w:rsid w:val="00981C75"/>
    <w:rsid w:val="009822A6"/>
    <w:rsid w:val="00982F74"/>
    <w:rsid w:val="009834B5"/>
    <w:rsid w:val="00983637"/>
    <w:rsid w:val="00983D9B"/>
    <w:rsid w:val="00984849"/>
    <w:rsid w:val="009855C4"/>
    <w:rsid w:val="00985DA0"/>
    <w:rsid w:val="009866A3"/>
    <w:rsid w:val="009871E9"/>
    <w:rsid w:val="009877CC"/>
    <w:rsid w:val="009877D3"/>
    <w:rsid w:val="009909B0"/>
    <w:rsid w:val="009915AA"/>
    <w:rsid w:val="009916A0"/>
    <w:rsid w:val="009916DF"/>
    <w:rsid w:val="00991B9D"/>
    <w:rsid w:val="00991E54"/>
    <w:rsid w:val="00994AD4"/>
    <w:rsid w:val="00994B57"/>
    <w:rsid w:val="00994D64"/>
    <w:rsid w:val="00996D31"/>
    <w:rsid w:val="00997689"/>
    <w:rsid w:val="00997F1B"/>
    <w:rsid w:val="009A108C"/>
    <w:rsid w:val="009A4641"/>
    <w:rsid w:val="009A4B68"/>
    <w:rsid w:val="009A4FDF"/>
    <w:rsid w:val="009A55EC"/>
    <w:rsid w:val="009A7722"/>
    <w:rsid w:val="009B02B6"/>
    <w:rsid w:val="009B0CBA"/>
    <w:rsid w:val="009B192B"/>
    <w:rsid w:val="009B2229"/>
    <w:rsid w:val="009B3154"/>
    <w:rsid w:val="009B3CCF"/>
    <w:rsid w:val="009B57A4"/>
    <w:rsid w:val="009B5D19"/>
    <w:rsid w:val="009B786C"/>
    <w:rsid w:val="009B7C93"/>
    <w:rsid w:val="009C01BC"/>
    <w:rsid w:val="009C0713"/>
    <w:rsid w:val="009C0904"/>
    <w:rsid w:val="009C0C1E"/>
    <w:rsid w:val="009C15DD"/>
    <w:rsid w:val="009C2824"/>
    <w:rsid w:val="009C2A96"/>
    <w:rsid w:val="009C3382"/>
    <w:rsid w:val="009C3A74"/>
    <w:rsid w:val="009C4DC0"/>
    <w:rsid w:val="009C50D9"/>
    <w:rsid w:val="009C5FDF"/>
    <w:rsid w:val="009C6906"/>
    <w:rsid w:val="009C6AEC"/>
    <w:rsid w:val="009D0629"/>
    <w:rsid w:val="009D120A"/>
    <w:rsid w:val="009D1327"/>
    <w:rsid w:val="009D2472"/>
    <w:rsid w:val="009D2982"/>
    <w:rsid w:val="009D2D42"/>
    <w:rsid w:val="009D3FF9"/>
    <w:rsid w:val="009D50C4"/>
    <w:rsid w:val="009D5E73"/>
    <w:rsid w:val="009D7527"/>
    <w:rsid w:val="009E0C97"/>
    <w:rsid w:val="009E105D"/>
    <w:rsid w:val="009E13D0"/>
    <w:rsid w:val="009E17FD"/>
    <w:rsid w:val="009E238A"/>
    <w:rsid w:val="009E3820"/>
    <w:rsid w:val="009E3E2C"/>
    <w:rsid w:val="009E45B5"/>
    <w:rsid w:val="009E5699"/>
    <w:rsid w:val="009E6F3B"/>
    <w:rsid w:val="009E75A5"/>
    <w:rsid w:val="009F08B0"/>
    <w:rsid w:val="009F0EA9"/>
    <w:rsid w:val="009F1635"/>
    <w:rsid w:val="009F3912"/>
    <w:rsid w:val="009F41F1"/>
    <w:rsid w:val="009F6D16"/>
    <w:rsid w:val="009F7098"/>
    <w:rsid w:val="009F7171"/>
    <w:rsid w:val="00A002EB"/>
    <w:rsid w:val="00A005F5"/>
    <w:rsid w:val="00A00652"/>
    <w:rsid w:val="00A00E31"/>
    <w:rsid w:val="00A013D0"/>
    <w:rsid w:val="00A01631"/>
    <w:rsid w:val="00A01F46"/>
    <w:rsid w:val="00A0241C"/>
    <w:rsid w:val="00A02EC2"/>
    <w:rsid w:val="00A02FF5"/>
    <w:rsid w:val="00A032C9"/>
    <w:rsid w:val="00A038E6"/>
    <w:rsid w:val="00A050C6"/>
    <w:rsid w:val="00A05EE5"/>
    <w:rsid w:val="00A0649C"/>
    <w:rsid w:val="00A06D78"/>
    <w:rsid w:val="00A10241"/>
    <w:rsid w:val="00A1141A"/>
    <w:rsid w:val="00A11917"/>
    <w:rsid w:val="00A13313"/>
    <w:rsid w:val="00A1516D"/>
    <w:rsid w:val="00A15599"/>
    <w:rsid w:val="00A1704A"/>
    <w:rsid w:val="00A17597"/>
    <w:rsid w:val="00A205B5"/>
    <w:rsid w:val="00A20698"/>
    <w:rsid w:val="00A22156"/>
    <w:rsid w:val="00A226B5"/>
    <w:rsid w:val="00A23BE8"/>
    <w:rsid w:val="00A253E1"/>
    <w:rsid w:val="00A25804"/>
    <w:rsid w:val="00A25F87"/>
    <w:rsid w:val="00A266C8"/>
    <w:rsid w:val="00A2687F"/>
    <w:rsid w:val="00A26E2E"/>
    <w:rsid w:val="00A27B1E"/>
    <w:rsid w:val="00A3458B"/>
    <w:rsid w:val="00A36ABE"/>
    <w:rsid w:val="00A36FE7"/>
    <w:rsid w:val="00A40FF1"/>
    <w:rsid w:val="00A41BE8"/>
    <w:rsid w:val="00A4237F"/>
    <w:rsid w:val="00A42743"/>
    <w:rsid w:val="00A42DC9"/>
    <w:rsid w:val="00A4498C"/>
    <w:rsid w:val="00A455A9"/>
    <w:rsid w:val="00A45C4C"/>
    <w:rsid w:val="00A460FC"/>
    <w:rsid w:val="00A474BA"/>
    <w:rsid w:val="00A4771E"/>
    <w:rsid w:val="00A50A17"/>
    <w:rsid w:val="00A53075"/>
    <w:rsid w:val="00A53E42"/>
    <w:rsid w:val="00A553DF"/>
    <w:rsid w:val="00A57C16"/>
    <w:rsid w:val="00A61435"/>
    <w:rsid w:val="00A61555"/>
    <w:rsid w:val="00A616AB"/>
    <w:rsid w:val="00A61FFC"/>
    <w:rsid w:val="00A6270C"/>
    <w:rsid w:val="00A631AB"/>
    <w:rsid w:val="00A6410F"/>
    <w:rsid w:val="00A65609"/>
    <w:rsid w:val="00A65C18"/>
    <w:rsid w:val="00A65E00"/>
    <w:rsid w:val="00A65E55"/>
    <w:rsid w:val="00A66A97"/>
    <w:rsid w:val="00A70FF9"/>
    <w:rsid w:val="00A721DE"/>
    <w:rsid w:val="00A72353"/>
    <w:rsid w:val="00A72D1A"/>
    <w:rsid w:val="00A73207"/>
    <w:rsid w:val="00A73B05"/>
    <w:rsid w:val="00A74DE9"/>
    <w:rsid w:val="00A75E02"/>
    <w:rsid w:val="00A76DC5"/>
    <w:rsid w:val="00A76F31"/>
    <w:rsid w:val="00A82D99"/>
    <w:rsid w:val="00A833F4"/>
    <w:rsid w:val="00A8353E"/>
    <w:rsid w:val="00A836AD"/>
    <w:rsid w:val="00A837DC"/>
    <w:rsid w:val="00A837E1"/>
    <w:rsid w:val="00A83845"/>
    <w:rsid w:val="00A84587"/>
    <w:rsid w:val="00A85EAE"/>
    <w:rsid w:val="00A87685"/>
    <w:rsid w:val="00A90ACB"/>
    <w:rsid w:val="00A95007"/>
    <w:rsid w:val="00A95DFC"/>
    <w:rsid w:val="00A97C52"/>
    <w:rsid w:val="00A97FF1"/>
    <w:rsid w:val="00AA0286"/>
    <w:rsid w:val="00AA034F"/>
    <w:rsid w:val="00AA127D"/>
    <w:rsid w:val="00AA1B28"/>
    <w:rsid w:val="00AA24A7"/>
    <w:rsid w:val="00AA3152"/>
    <w:rsid w:val="00AA3658"/>
    <w:rsid w:val="00AA5643"/>
    <w:rsid w:val="00AA5834"/>
    <w:rsid w:val="00AA65E7"/>
    <w:rsid w:val="00AA67C1"/>
    <w:rsid w:val="00AA6E1C"/>
    <w:rsid w:val="00AA6FF6"/>
    <w:rsid w:val="00AA770C"/>
    <w:rsid w:val="00AA7775"/>
    <w:rsid w:val="00AA7F39"/>
    <w:rsid w:val="00AB0B9C"/>
    <w:rsid w:val="00AB144F"/>
    <w:rsid w:val="00AB34CD"/>
    <w:rsid w:val="00AB37FA"/>
    <w:rsid w:val="00AB4428"/>
    <w:rsid w:val="00AB4BCF"/>
    <w:rsid w:val="00AB4FA1"/>
    <w:rsid w:val="00AB55B2"/>
    <w:rsid w:val="00AB5A95"/>
    <w:rsid w:val="00AB7312"/>
    <w:rsid w:val="00AB78AA"/>
    <w:rsid w:val="00AC0385"/>
    <w:rsid w:val="00AC05C1"/>
    <w:rsid w:val="00AC1261"/>
    <w:rsid w:val="00AC2B93"/>
    <w:rsid w:val="00AC4218"/>
    <w:rsid w:val="00AC43F2"/>
    <w:rsid w:val="00AC4ED6"/>
    <w:rsid w:val="00AC5B5C"/>
    <w:rsid w:val="00AC6137"/>
    <w:rsid w:val="00AC653C"/>
    <w:rsid w:val="00AD09A5"/>
    <w:rsid w:val="00AD1F72"/>
    <w:rsid w:val="00AD4CCE"/>
    <w:rsid w:val="00AD5CFE"/>
    <w:rsid w:val="00AD6018"/>
    <w:rsid w:val="00AD65BB"/>
    <w:rsid w:val="00AD672B"/>
    <w:rsid w:val="00AD7312"/>
    <w:rsid w:val="00AD7EF1"/>
    <w:rsid w:val="00AE0407"/>
    <w:rsid w:val="00AE1D2F"/>
    <w:rsid w:val="00AE38E8"/>
    <w:rsid w:val="00AE3C10"/>
    <w:rsid w:val="00AE4750"/>
    <w:rsid w:val="00AE50F3"/>
    <w:rsid w:val="00AE62DC"/>
    <w:rsid w:val="00AE63BB"/>
    <w:rsid w:val="00AE717A"/>
    <w:rsid w:val="00AE7C38"/>
    <w:rsid w:val="00AE7DC9"/>
    <w:rsid w:val="00AE7F92"/>
    <w:rsid w:val="00AF1791"/>
    <w:rsid w:val="00AF2894"/>
    <w:rsid w:val="00AF386D"/>
    <w:rsid w:val="00AF42DC"/>
    <w:rsid w:val="00AF45AF"/>
    <w:rsid w:val="00AF516F"/>
    <w:rsid w:val="00AF6BF1"/>
    <w:rsid w:val="00AF7D09"/>
    <w:rsid w:val="00B002C1"/>
    <w:rsid w:val="00B02720"/>
    <w:rsid w:val="00B027E1"/>
    <w:rsid w:val="00B02D08"/>
    <w:rsid w:val="00B039C6"/>
    <w:rsid w:val="00B044C1"/>
    <w:rsid w:val="00B05DB5"/>
    <w:rsid w:val="00B06CFF"/>
    <w:rsid w:val="00B07364"/>
    <w:rsid w:val="00B10949"/>
    <w:rsid w:val="00B114EF"/>
    <w:rsid w:val="00B11F37"/>
    <w:rsid w:val="00B124F2"/>
    <w:rsid w:val="00B126D3"/>
    <w:rsid w:val="00B12863"/>
    <w:rsid w:val="00B12CE0"/>
    <w:rsid w:val="00B12D15"/>
    <w:rsid w:val="00B1623B"/>
    <w:rsid w:val="00B176C5"/>
    <w:rsid w:val="00B2070F"/>
    <w:rsid w:val="00B2105A"/>
    <w:rsid w:val="00B217DB"/>
    <w:rsid w:val="00B218FB"/>
    <w:rsid w:val="00B21F02"/>
    <w:rsid w:val="00B22E15"/>
    <w:rsid w:val="00B24B89"/>
    <w:rsid w:val="00B25048"/>
    <w:rsid w:val="00B257D3"/>
    <w:rsid w:val="00B27755"/>
    <w:rsid w:val="00B30A1F"/>
    <w:rsid w:val="00B314E6"/>
    <w:rsid w:val="00B3231E"/>
    <w:rsid w:val="00B32BCC"/>
    <w:rsid w:val="00B34A4E"/>
    <w:rsid w:val="00B35203"/>
    <w:rsid w:val="00B36588"/>
    <w:rsid w:val="00B373BD"/>
    <w:rsid w:val="00B37A84"/>
    <w:rsid w:val="00B40A2C"/>
    <w:rsid w:val="00B41111"/>
    <w:rsid w:val="00B421E7"/>
    <w:rsid w:val="00B4379D"/>
    <w:rsid w:val="00B444B7"/>
    <w:rsid w:val="00B45C55"/>
    <w:rsid w:val="00B460DB"/>
    <w:rsid w:val="00B46CB5"/>
    <w:rsid w:val="00B47288"/>
    <w:rsid w:val="00B474A2"/>
    <w:rsid w:val="00B47650"/>
    <w:rsid w:val="00B5104E"/>
    <w:rsid w:val="00B5138B"/>
    <w:rsid w:val="00B51694"/>
    <w:rsid w:val="00B52786"/>
    <w:rsid w:val="00B53E3A"/>
    <w:rsid w:val="00B5439A"/>
    <w:rsid w:val="00B5567E"/>
    <w:rsid w:val="00B55CAC"/>
    <w:rsid w:val="00B56739"/>
    <w:rsid w:val="00B613B3"/>
    <w:rsid w:val="00B6251E"/>
    <w:rsid w:val="00B628E0"/>
    <w:rsid w:val="00B6292E"/>
    <w:rsid w:val="00B63462"/>
    <w:rsid w:val="00B639B3"/>
    <w:rsid w:val="00B6561E"/>
    <w:rsid w:val="00B65708"/>
    <w:rsid w:val="00B65F8D"/>
    <w:rsid w:val="00B66883"/>
    <w:rsid w:val="00B66D86"/>
    <w:rsid w:val="00B67818"/>
    <w:rsid w:val="00B70924"/>
    <w:rsid w:val="00B71F43"/>
    <w:rsid w:val="00B72678"/>
    <w:rsid w:val="00B7419A"/>
    <w:rsid w:val="00B75242"/>
    <w:rsid w:val="00B76FA2"/>
    <w:rsid w:val="00B7732C"/>
    <w:rsid w:val="00B7742F"/>
    <w:rsid w:val="00B816FE"/>
    <w:rsid w:val="00B81AE3"/>
    <w:rsid w:val="00B81DE9"/>
    <w:rsid w:val="00B81F6E"/>
    <w:rsid w:val="00B820C4"/>
    <w:rsid w:val="00B8210F"/>
    <w:rsid w:val="00B82F3E"/>
    <w:rsid w:val="00B83157"/>
    <w:rsid w:val="00B841B2"/>
    <w:rsid w:val="00B844A0"/>
    <w:rsid w:val="00B850DF"/>
    <w:rsid w:val="00B85135"/>
    <w:rsid w:val="00B9139F"/>
    <w:rsid w:val="00B919CF"/>
    <w:rsid w:val="00B9259B"/>
    <w:rsid w:val="00B930BE"/>
    <w:rsid w:val="00B941C9"/>
    <w:rsid w:val="00B949A3"/>
    <w:rsid w:val="00B95C46"/>
    <w:rsid w:val="00B96B92"/>
    <w:rsid w:val="00B97E89"/>
    <w:rsid w:val="00BA0C94"/>
    <w:rsid w:val="00BA0F3B"/>
    <w:rsid w:val="00BA23A9"/>
    <w:rsid w:val="00BA78FC"/>
    <w:rsid w:val="00BB2882"/>
    <w:rsid w:val="00BB299B"/>
    <w:rsid w:val="00BB336A"/>
    <w:rsid w:val="00BB5F02"/>
    <w:rsid w:val="00BB7295"/>
    <w:rsid w:val="00BB7A0E"/>
    <w:rsid w:val="00BC084D"/>
    <w:rsid w:val="00BC0CF1"/>
    <w:rsid w:val="00BC12B8"/>
    <w:rsid w:val="00BC1529"/>
    <w:rsid w:val="00BC1935"/>
    <w:rsid w:val="00BC224F"/>
    <w:rsid w:val="00BC26A8"/>
    <w:rsid w:val="00BC3407"/>
    <w:rsid w:val="00BC3CD6"/>
    <w:rsid w:val="00BC431D"/>
    <w:rsid w:val="00BC5553"/>
    <w:rsid w:val="00BC72C1"/>
    <w:rsid w:val="00BC7534"/>
    <w:rsid w:val="00BC7A3B"/>
    <w:rsid w:val="00BC7C55"/>
    <w:rsid w:val="00BC7F7C"/>
    <w:rsid w:val="00BD26E4"/>
    <w:rsid w:val="00BD30B6"/>
    <w:rsid w:val="00BD380C"/>
    <w:rsid w:val="00BD3D43"/>
    <w:rsid w:val="00BD45F5"/>
    <w:rsid w:val="00BD475B"/>
    <w:rsid w:val="00BD4B3F"/>
    <w:rsid w:val="00BD59BC"/>
    <w:rsid w:val="00BD64F5"/>
    <w:rsid w:val="00BD786A"/>
    <w:rsid w:val="00BE1F9C"/>
    <w:rsid w:val="00BE21F0"/>
    <w:rsid w:val="00BE2702"/>
    <w:rsid w:val="00BE32E9"/>
    <w:rsid w:val="00BE3793"/>
    <w:rsid w:val="00BE44A1"/>
    <w:rsid w:val="00BE4AA9"/>
    <w:rsid w:val="00BE7503"/>
    <w:rsid w:val="00BE7DD1"/>
    <w:rsid w:val="00BF2DBB"/>
    <w:rsid w:val="00BF3CB3"/>
    <w:rsid w:val="00BF4CE9"/>
    <w:rsid w:val="00BF6589"/>
    <w:rsid w:val="00BF66B2"/>
    <w:rsid w:val="00C01CA0"/>
    <w:rsid w:val="00C02FEF"/>
    <w:rsid w:val="00C03CB2"/>
    <w:rsid w:val="00C04A45"/>
    <w:rsid w:val="00C04B3F"/>
    <w:rsid w:val="00C06393"/>
    <w:rsid w:val="00C0655A"/>
    <w:rsid w:val="00C10AA7"/>
    <w:rsid w:val="00C12177"/>
    <w:rsid w:val="00C1230F"/>
    <w:rsid w:val="00C13AB3"/>
    <w:rsid w:val="00C13B2E"/>
    <w:rsid w:val="00C13B8E"/>
    <w:rsid w:val="00C13F8D"/>
    <w:rsid w:val="00C13F96"/>
    <w:rsid w:val="00C143C2"/>
    <w:rsid w:val="00C151E0"/>
    <w:rsid w:val="00C15A08"/>
    <w:rsid w:val="00C15AFE"/>
    <w:rsid w:val="00C175E5"/>
    <w:rsid w:val="00C20473"/>
    <w:rsid w:val="00C23062"/>
    <w:rsid w:val="00C23668"/>
    <w:rsid w:val="00C23E0C"/>
    <w:rsid w:val="00C23E31"/>
    <w:rsid w:val="00C2471C"/>
    <w:rsid w:val="00C25ABD"/>
    <w:rsid w:val="00C26D28"/>
    <w:rsid w:val="00C27247"/>
    <w:rsid w:val="00C27802"/>
    <w:rsid w:val="00C27B76"/>
    <w:rsid w:val="00C27C80"/>
    <w:rsid w:val="00C3086F"/>
    <w:rsid w:val="00C31C21"/>
    <w:rsid w:val="00C32C13"/>
    <w:rsid w:val="00C33743"/>
    <w:rsid w:val="00C33A05"/>
    <w:rsid w:val="00C348B6"/>
    <w:rsid w:val="00C34A30"/>
    <w:rsid w:val="00C34B18"/>
    <w:rsid w:val="00C35205"/>
    <w:rsid w:val="00C354DB"/>
    <w:rsid w:val="00C35789"/>
    <w:rsid w:val="00C36528"/>
    <w:rsid w:val="00C36D0B"/>
    <w:rsid w:val="00C405DC"/>
    <w:rsid w:val="00C446B2"/>
    <w:rsid w:val="00C4715A"/>
    <w:rsid w:val="00C47616"/>
    <w:rsid w:val="00C47E8C"/>
    <w:rsid w:val="00C506EC"/>
    <w:rsid w:val="00C50C66"/>
    <w:rsid w:val="00C549EC"/>
    <w:rsid w:val="00C552DE"/>
    <w:rsid w:val="00C5594F"/>
    <w:rsid w:val="00C55982"/>
    <w:rsid w:val="00C573A4"/>
    <w:rsid w:val="00C6253A"/>
    <w:rsid w:val="00C6266E"/>
    <w:rsid w:val="00C627C6"/>
    <w:rsid w:val="00C63540"/>
    <w:rsid w:val="00C66AA7"/>
    <w:rsid w:val="00C7002C"/>
    <w:rsid w:val="00C709DD"/>
    <w:rsid w:val="00C71D1D"/>
    <w:rsid w:val="00C71F24"/>
    <w:rsid w:val="00C7213B"/>
    <w:rsid w:val="00C7299B"/>
    <w:rsid w:val="00C73490"/>
    <w:rsid w:val="00C74F87"/>
    <w:rsid w:val="00C7656D"/>
    <w:rsid w:val="00C77032"/>
    <w:rsid w:val="00C8081A"/>
    <w:rsid w:val="00C80F31"/>
    <w:rsid w:val="00C80FD2"/>
    <w:rsid w:val="00C82143"/>
    <w:rsid w:val="00C82175"/>
    <w:rsid w:val="00C82203"/>
    <w:rsid w:val="00C829F9"/>
    <w:rsid w:val="00C82C45"/>
    <w:rsid w:val="00C82C7E"/>
    <w:rsid w:val="00C8405E"/>
    <w:rsid w:val="00C8779D"/>
    <w:rsid w:val="00C91A8F"/>
    <w:rsid w:val="00C91BA3"/>
    <w:rsid w:val="00C92654"/>
    <w:rsid w:val="00C92F79"/>
    <w:rsid w:val="00C9311B"/>
    <w:rsid w:val="00C93C82"/>
    <w:rsid w:val="00C946E3"/>
    <w:rsid w:val="00C95164"/>
    <w:rsid w:val="00C95640"/>
    <w:rsid w:val="00C9578E"/>
    <w:rsid w:val="00C97C01"/>
    <w:rsid w:val="00CA0544"/>
    <w:rsid w:val="00CA10F4"/>
    <w:rsid w:val="00CA1464"/>
    <w:rsid w:val="00CA194A"/>
    <w:rsid w:val="00CA1A4B"/>
    <w:rsid w:val="00CA22AD"/>
    <w:rsid w:val="00CA23C5"/>
    <w:rsid w:val="00CA3024"/>
    <w:rsid w:val="00CA3ACF"/>
    <w:rsid w:val="00CA42DB"/>
    <w:rsid w:val="00CA43AE"/>
    <w:rsid w:val="00CA5EB2"/>
    <w:rsid w:val="00CA632E"/>
    <w:rsid w:val="00CA66A2"/>
    <w:rsid w:val="00CA7381"/>
    <w:rsid w:val="00CA78A4"/>
    <w:rsid w:val="00CA79DA"/>
    <w:rsid w:val="00CB0293"/>
    <w:rsid w:val="00CB07C5"/>
    <w:rsid w:val="00CB0AB3"/>
    <w:rsid w:val="00CB1944"/>
    <w:rsid w:val="00CB1A5A"/>
    <w:rsid w:val="00CB1F74"/>
    <w:rsid w:val="00CB235C"/>
    <w:rsid w:val="00CB321E"/>
    <w:rsid w:val="00CB359E"/>
    <w:rsid w:val="00CB41A8"/>
    <w:rsid w:val="00CB4627"/>
    <w:rsid w:val="00CB6199"/>
    <w:rsid w:val="00CB695C"/>
    <w:rsid w:val="00CB781D"/>
    <w:rsid w:val="00CB78E2"/>
    <w:rsid w:val="00CB7C3D"/>
    <w:rsid w:val="00CB7FF3"/>
    <w:rsid w:val="00CC086D"/>
    <w:rsid w:val="00CC2A51"/>
    <w:rsid w:val="00CC2AAF"/>
    <w:rsid w:val="00CC3A17"/>
    <w:rsid w:val="00CC6F00"/>
    <w:rsid w:val="00CC729A"/>
    <w:rsid w:val="00CC7312"/>
    <w:rsid w:val="00CC787C"/>
    <w:rsid w:val="00CD0D35"/>
    <w:rsid w:val="00CD0D46"/>
    <w:rsid w:val="00CD0FA2"/>
    <w:rsid w:val="00CD0FE0"/>
    <w:rsid w:val="00CD3033"/>
    <w:rsid w:val="00CD4645"/>
    <w:rsid w:val="00CD5147"/>
    <w:rsid w:val="00CD6B62"/>
    <w:rsid w:val="00CD750C"/>
    <w:rsid w:val="00CE0CCC"/>
    <w:rsid w:val="00CE130A"/>
    <w:rsid w:val="00CE19A2"/>
    <w:rsid w:val="00CE1E0F"/>
    <w:rsid w:val="00CE3E87"/>
    <w:rsid w:val="00CE55A8"/>
    <w:rsid w:val="00CE69F9"/>
    <w:rsid w:val="00CE6B89"/>
    <w:rsid w:val="00CF00D2"/>
    <w:rsid w:val="00CF00DC"/>
    <w:rsid w:val="00CF1E9E"/>
    <w:rsid w:val="00CF3AB7"/>
    <w:rsid w:val="00CF4196"/>
    <w:rsid w:val="00CF4433"/>
    <w:rsid w:val="00CF658B"/>
    <w:rsid w:val="00CF6EAA"/>
    <w:rsid w:val="00CF727A"/>
    <w:rsid w:val="00CF785A"/>
    <w:rsid w:val="00D00460"/>
    <w:rsid w:val="00D00DD8"/>
    <w:rsid w:val="00D0120E"/>
    <w:rsid w:val="00D02621"/>
    <w:rsid w:val="00D03AC6"/>
    <w:rsid w:val="00D03BA5"/>
    <w:rsid w:val="00D03CFD"/>
    <w:rsid w:val="00D03F1E"/>
    <w:rsid w:val="00D05072"/>
    <w:rsid w:val="00D054D4"/>
    <w:rsid w:val="00D05BA1"/>
    <w:rsid w:val="00D05F52"/>
    <w:rsid w:val="00D06AA8"/>
    <w:rsid w:val="00D073DC"/>
    <w:rsid w:val="00D10050"/>
    <w:rsid w:val="00D10313"/>
    <w:rsid w:val="00D12127"/>
    <w:rsid w:val="00D12A9C"/>
    <w:rsid w:val="00D13B27"/>
    <w:rsid w:val="00D1474D"/>
    <w:rsid w:val="00D15916"/>
    <w:rsid w:val="00D15AED"/>
    <w:rsid w:val="00D16CE1"/>
    <w:rsid w:val="00D17636"/>
    <w:rsid w:val="00D20B1E"/>
    <w:rsid w:val="00D20DD3"/>
    <w:rsid w:val="00D210F2"/>
    <w:rsid w:val="00D228D1"/>
    <w:rsid w:val="00D2297A"/>
    <w:rsid w:val="00D229B1"/>
    <w:rsid w:val="00D22FB8"/>
    <w:rsid w:val="00D24143"/>
    <w:rsid w:val="00D242F3"/>
    <w:rsid w:val="00D25977"/>
    <w:rsid w:val="00D25DFD"/>
    <w:rsid w:val="00D271A5"/>
    <w:rsid w:val="00D30C36"/>
    <w:rsid w:val="00D319B8"/>
    <w:rsid w:val="00D32ADC"/>
    <w:rsid w:val="00D32ED0"/>
    <w:rsid w:val="00D32F7A"/>
    <w:rsid w:val="00D332F1"/>
    <w:rsid w:val="00D3334E"/>
    <w:rsid w:val="00D34167"/>
    <w:rsid w:val="00D36A05"/>
    <w:rsid w:val="00D37897"/>
    <w:rsid w:val="00D40A13"/>
    <w:rsid w:val="00D4130E"/>
    <w:rsid w:val="00D416FE"/>
    <w:rsid w:val="00D41D44"/>
    <w:rsid w:val="00D42499"/>
    <w:rsid w:val="00D42A4B"/>
    <w:rsid w:val="00D42EE5"/>
    <w:rsid w:val="00D444C5"/>
    <w:rsid w:val="00D4494D"/>
    <w:rsid w:val="00D466BC"/>
    <w:rsid w:val="00D46869"/>
    <w:rsid w:val="00D47C85"/>
    <w:rsid w:val="00D50B36"/>
    <w:rsid w:val="00D50CEC"/>
    <w:rsid w:val="00D5262E"/>
    <w:rsid w:val="00D5402E"/>
    <w:rsid w:val="00D55994"/>
    <w:rsid w:val="00D55B36"/>
    <w:rsid w:val="00D56AFD"/>
    <w:rsid w:val="00D5746A"/>
    <w:rsid w:val="00D57623"/>
    <w:rsid w:val="00D576FD"/>
    <w:rsid w:val="00D6108A"/>
    <w:rsid w:val="00D628C6"/>
    <w:rsid w:val="00D64FC7"/>
    <w:rsid w:val="00D6526A"/>
    <w:rsid w:val="00D70872"/>
    <w:rsid w:val="00D70D47"/>
    <w:rsid w:val="00D71111"/>
    <w:rsid w:val="00D72EBC"/>
    <w:rsid w:val="00D7303F"/>
    <w:rsid w:val="00D73F08"/>
    <w:rsid w:val="00D744C6"/>
    <w:rsid w:val="00D74F42"/>
    <w:rsid w:val="00D75071"/>
    <w:rsid w:val="00D75790"/>
    <w:rsid w:val="00D7612D"/>
    <w:rsid w:val="00D77903"/>
    <w:rsid w:val="00D77BCB"/>
    <w:rsid w:val="00D80319"/>
    <w:rsid w:val="00D81F6E"/>
    <w:rsid w:val="00D82DC1"/>
    <w:rsid w:val="00D832D5"/>
    <w:rsid w:val="00D8348E"/>
    <w:rsid w:val="00D83D7E"/>
    <w:rsid w:val="00D84043"/>
    <w:rsid w:val="00D87517"/>
    <w:rsid w:val="00D93ABA"/>
    <w:rsid w:val="00D949AC"/>
    <w:rsid w:val="00D9509E"/>
    <w:rsid w:val="00D952D7"/>
    <w:rsid w:val="00D95A9F"/>
    <w:rsid w:val="00D95B95"/>
    <w:rsid w:val="00D965EF"/>
    <w:rsid w:val="00DA0D61"/>
    <w:rsid w:val="00DA1791"/>
    <w:rsid w:val="00DA3392"/>
    <w:rsid w:val="00DA4651"/>
    <w:rsid w:val="00DA4771"/>
    <w:rsid w:val="00DA7918"/>
    <w:rsid w:val="00DB0028"/>
    <w:rsid w:val="00DB0F2F"/>
    <w:rsid w:val="00DB1420"/>
    <w:rsid w:val="00DB1453"/>
    <w:rsid w:val="00DB19CE"/>
    <w:rsid w:val="00DB2123"/>
    <w:rsid w:val="00DB4919"/>
    <w:rsid w:val="00DB4BB9"/>
    <w:rsid w:val="00DB5DDE"/>
    <w:rsid w:val="00DB70DF"/>
    <w:rsid w:val="00DC024C"/>
    <w:rsid w:val="00DC0381"/>
    <w:rsid w:val="00DC03A6"/>
    <w:rsid w:val="00DC0BF0"/>
    <w:rsid w:val="00DC11BD"/>
    <w:rsid w:val="00DC188D"/>
    <w:rsid w:val="00DC1CEA"/>
    <w:rsid w:val="00DC1E1E"/>
    <w:rsid w:val="00DC2503"/>
    <w:rsid w:val="00DC35E2"/>
    <w:rsid w:val="00DC36BB"/>
    <w:rsid w:val="00DC3920"/>
    <w:rsid w:val="00DC3E98"/>
    <w:rsid w:val="00DC4BD4"/>
    <w:rsid w:val="00DC4F37"/>
    <w:rsid w:val="00DC6546"/>
    <w:rsid w:val="00DD20F6"/>
    <w:rsid w:val="00DD2C27"/>
    <w:rsid w:val="00DD2D36"/>
    <w:rsid w:val="00DD337C"/>
    <w:rsid w:val="00DD35DA"/>
    <w:rsid w:val="00DD361F"/>
    <w:rsid w:val="00DD4446"/>
    <w:rsid w:val="00DD4EDD"/>
    <w:rsid w:val="00DD5720"/>
    <w:rsid w:val="00DD59E4"/>
    <w:rsid w:val="00DD69C1"/>
    <w:rsid w:val="00DD7C96"/>
    <w:rsid w:val="00DD7D6D"/>
    <w:rsid w:val="00DD7E21"/>
    <w:rsid w:val="00DE12C1"/>
    <w:rsid w:val="00DE18C7"/>
    <w:rsid w:val="00DE30F5"/>
    <w:rsid w:val="00DE3FB0"/>
    <w:rsid w:val="00DE4BCD"/>
    <w:rsid w:val="00DE6A77"/>
    <w:rsid w:val="00DE7583"/>
    <w:rsid w:val="00DF07E0"/>
    <w:rsid w:val="00DF0A93"/>
    <w:rsid w:val="00DF1889"/>
    <w:rsid w:val="00DF3B6B"/>
    <w:rsid w:val="00DF3BB6"/>
    <w:rsid w:val="00DF4DB5"/>
    <w:rsid w:val="00DF5308"/>
    <w:rsid w:val="00DF686D"/>
    <w:rsid w:val="00DF763C"/>
    <w:rsid w:val="00DF7B40"/>
    <w:rsid w:val="00DF7BF1"/>
    <w:rsid w:val="00E000F5"/>
    <w:rsid w:val="00E020A2"/>
    <w:rsid w:val="00E02827"/>
    <w:rsid w:val="00E0286C"/>
    <w:rsid w:val="00E028DA"/>
    <w:rsid w:val="00E04B37"/>
    <w:rsid w:val="00E053A3"/>
    <w:rsid w:val="00E06792"/>
    <w:rsid w:val="00E0694B"/>
    <w:rsid w:val="00E072AE"/>
    <w:rsid w:val="00E07D23"/>
    <w:rsid w:val="00E108A7"/>
    <w:rsid w:val="00E128D4"/>
    <w:rsid w:val="00E13062"/>
    <w:rsid w:val="00E15B85"/>
    <w:rsid w:val="00E15EA8"/>
    <w:rsid w:val="00E207BC"/>
    <w:rsid w:val="00E21B8C"/>
    <w:rsid w:val="00E21F0A"/>
    <w:rsid w:val="00E229B9"/>
    <w:rsid w:val="00E2376D"/>
    <w:rsid w:val="00E25A85"/>
    <w:rsid w:val="00E268AA"/>
    <w:rsid w:val="00E27558"/>
    <w:rsid w:val="00E323C5"/>
    <w:rsid w:val="00E32F09"/>
    <w:rsid w:val="00E33EE8"/>
    <w:rsid w:val="00E34320"/>
    <w:rsid w:val="00E34925"/>
    <w:rsid w:val="00E34E90"/>
    <w:rsid w:val="00E360B8"/>
    <w:rsid w:val="00E36713"/>
    <w:rsid w:val="00E40A85"/>
    <w:rsid w:val="00E43204"/>
    <w:rsid w:val="00E43DC8"/>
    <w:rsid w:val="00E45683"/>
    <w:rsid w:val="00E51B69"/>
    <w:rsid w:val="00E54317"/>
    <w:rsid w:val="00E54ACA"/>
    <w:rsid w:val="00E559DB"/>
    <w:rsid w:val="00E56805"/>
    <w:rsid w:val="00E57470"/>
    <w:rsid w:val="00E576CA"/>
    <w:rsid w:val="00E579BF"/>
    <w:rsid w:val="00E57CFB"/>
    <w:rsid w:val="00E609A1"/>
    <w:rsid w:val="00E61593"/>
    <w:rsid w:val="00E63488"/>
    <w:rsid w:val="00E63572"/>
    <w:rsid w:val="00E65B18"/>
    <w:rsid w:val="00E66751"/>
    <w:rsid w:val="00E66BFE"/>
    <w:rsid w:val="00E66EEE"/>
    <w:rsid w:val="00E66F57"/>
    <w:rsid w:val="00E71051"/>
    <w:rsid w:val="00E72DCB"/>
    <w:rsid w:val="00E72F3F"/>
    <w:rsid w:val="00E73058"/>
    <w:rsid w:val="00E735E1"/>
    <w:rsid w:val="00E73CFD"/>
    <w:rsid w:val="00E73FED"/>
    <w:rsid w:val="00E74A17"/>
    <w:rsid w:val="00E74CBC"/>
    <w:rsid w:val="00E75FA7"/>
    <w:rsid w:val="00E7621E"/>
    <w:rsid w:val="00E80834"/>
    <w:rsid w:val="00E80CA8"/>
    <w:rsid w:val="00E810EA"/>
    <w:rsid w:val="00E82094"/>
    <w:rsid w:val="00E828F5"/>
    <w:rsid w:val="00E83E70"/>
    <w:rsid w:val="00E84CF0"/>
    <w:rsid w:val="00E855CC"/>
    <w:rsid w:val="00E866DE"/>
    <w:rsid w:val="00E868BE"/>
    <w:rsid w:val="00E90AE2"/>
    <w:rsid w:val="00E90BA8"/>
    <w:rsid w:val="00E91264"/>
    <w:rsid w:val="00E916F7"/>
    <w:rsid w:val="00E91B34"/>
    <w:rsid w:val="00E92994"/>
    <w:rsid w:val="00E93145"/>
    <w:rsid w:val="00E95211"/>
    <w:rsid w:val="00E97ED2"/>
    <w:rsid w:val="00EA06F0"/>
    <w:rsid w:val="00EA19BD"/>
    <w:rsid w:val="00EA3DA0"/>
    <w:rsid w:val="00EA4094"/>
    <w:rsid w:val="00EA5ED0"/>
    <w:rsid w:val="00EA6411"/>
    <w:rsid w:val="00EA6460"/>
    <w:rsid w:val="00EA6B22"/>
    <w:rsid w:val="00EA6DDC"/>
    <w:rsid w:val="00EA6E35"/>
    <w:rsid w:val="00EA722B"/>
    <w:rsid w:val="00EA76D1"/>
    <w:rsid w:val="00EA7917"/>
    <w:rsid w:val="00EB08A2"/>
    <w:rsid w:val="00EB2EA3"/>
    <w:rsid w:val="00EB3FD2"/>
    <w:rsid w:val="00EB43D7"/>
    <w:rsid w:val="00EB4528"/>
    <w:rsid w:val="00EB562E"/>
    <w:rsid w:val="00EB574A"/>
    <w:rsid w:val="00EB64B9"/>
    <w:rsid w:val="00EB6F5C"/>
    <w:rsid w:val="00EB7C2D"/>
    <w:rsid w:val="00EC1A58"/>
    <w:rsid w:val="00EC2148"/>
    <w:rsid w:val="00EC2268"/>
    <w:rsid w:val="00EC2550"/>
    <w:rsid w:val="00EC3C8E"/>
    <w:rsid w:val="00EC3E8F"/>
    <w:rsid w:val="00EC573F"/>
    <w:rsid w:val="00ED077A"/>
    <w:rsid w:val="00ED0C52"/>
    <w:rsid w:val="00ED2715"/>
    <w:rsid w:val="00ED3091"/>
    <w:rsid w:val="00ED54C3"/>
    <w:rsid w:val="00ED5E94"/>
    <w:rsid w:val="00ED6124"/>
    <w:rsid w:val="00ED67FD"/>
    <w:rsid w:val="00ED7692"/>
    <w:rsid w:val="00ED7A17"/>
    <w:rsid w:val="00EE0B3D"/>
    <w:rsid w:val="00EE1256"/>
    <w:rsid w:val="00EE2A73"/>
    <w:rsid w:val="00EE3631"/>
    <w:rsid w:val="00EE37EC"/>
    <w:rsid w:val="00EE544D"/>
    <w:rsid w:val="00EE5452"/>
    <w:rsid w:val="00EE5CE5"/>
    <w:rsid w:val="00EE6650"/>
    <w:rsid w:val="00EE7812"/>
    <w:rsid w:val="00EF01E4"/>
    <w:rsid w:val="00EF0453"/>
    <w:rsid w:val="00EF09B3"/>
    <w:rsid w:val="00EF1EDD"/>
    <w:rsid w:val="00EF2259"/>
    <w:rsid w:val="00EF2916"/>
    <w:rsid w:val="00EF3ECC"/>
    <w:rsid w:val="00EF4F70"/>
    <w:rsid w:val="00EF559F"/>
    <w:rsid w:val="00EF6ABE"/>
    <w:rsid w:val="00F0010E"/>
    <w:rsid w:val="00F00490"/>
    <w:rsid w:val="00F04CC1"/>
    <w:rsid w:val="00F04FE1"/>
    <w:rsid w:val="00F05E7E"/>
    <w:rsid w:val="00F0630C"/>
    <w:rsid w:val="00F06C47"/>
    <w:rsid w:val="00F070B5"/>
    <w:rsid w:val="00F102B2"/>
    <w:rsid w:val="00F11543"/>
    <w:rsid w:val="00F12858"/>
    <w:rsid w:val="00F12FC9"/>
    <w:rsid w:val="00F135CC"/>
    <w:rsid w:val="00F13857"/>
    <w:rsid w:val="00F14A1F"/>
    <w:rsid w:val="00F16049"/>
    <w:rsid w:val="00F207A4"/>
    <w:rsid w:val="00F20E54"/>
    <w:rsid w:val="00F21335"/>
    <w:rsid w:val="00F216C8"/>
    <w:rsid w:val="00F21C01"/>
    <w:rsid w:val="00F22EF2"/>
    <w:rsid w:val="00F233C6"/>
    <w:rsid w:val="00F23549"/>
    <w:rsid w:val="00F2411A"/>
    <w:rsid w:val="00F24899"/>
    <w:rsid w:val="00F25049"/>
    <w:rsid w:val="00F2563E"/>
    <w:rsid w:val="00F26E5D"/>
    <w:rsid w:val="00F273E0"/>
    <w:rsid w:val="00F27606"/>
    <w:rsid w:val="00F27838"/>
    <w:rsid w:val="00F27D77"/>
    <w:rsid w:val="00F31CF1"/>
    <w:rsid w:val="00F33E0D"/>
    <w:rsid w:val="00F3426F"/>
    <w:rsid w:val="00F3484E"/>
    <w:rsid w:val="00F34F78"/>
    <w:rsid w:val="00F36430"/>
    <w:rsid w:val="00F410FB"/>
    <w:rsid w:val="00F41EEF"/>
    <w:rsid w:val="00F42C98"/>
    <w:rsid w:val="00F43396"/>
    <w:rsid w:val="00F4365D"/>
    <w:rsid w:val="00F4421B"/>
    <w:rsid w:val="00F44DBA"/>
    <w:rsid w:val="00F44F16"/>
    <w:rsid w:val="00F45489"/>
    <w:rsid w:val="00F45954"/>
    <w:rsid w:val="00F4617F"/>
    <w:rsid w:val="00F4693D"/>
    <w:rsid w:val="00F46BA1"/>
    <w:rsid w:val="00F46C38"/>
    <w:rsid w:val="00F46E6F"/>
    <w:rsid w:val="00F47CB9"/>
    <w:rsid w:val="00F47E4D"/>
    <w:rsid w:val="00F5085D"/>
    <w:rsid w:val="00F51C73"/>
    <w:rsid w:val="00F529DF"/>
    <w:rsid w:val="00F545F3"/>
    <w:rsid w:val="00F5515F"/>
    <w:rsid w:val="00F554F7"/>
    <w:rsid w:val="00F562A7"/>
    <w:rsid w:val="00F56661"/>
    <w:rsid w:val="00F5698D"/>
    <w:rsid w:val="00F56B81"/>
    <w:rsid w:val="00F56FFD"/>
    <w:rsid w:val="00F57734"/>
    <w:rsid w:val="00F57E95"/>
    <w:rsid w:val="00F60CFF"/>
    <w:rsid w:val="00F61E0A"/>
    <w:rsid w:val="00F6256C"/>
    <w:rsid w:val="00F646DA"/>
    <w:rsid w:val="00F64DA8"/>
    <w:rsid w:val="00F656F3"/>
    <w:rsid w:val="00F65E89"/>
    <w:rsid w:val="00F665B8"/>
    <w:rsid w:val="00F66723"/>
    <w:rsid w:val="00F67BD9"/>
    <w:rsid w:val="00F72FE9"/>
    <w:rsid w:val="00F731AE"/>
    <w:rsid w:val="00F73470"/>
    <w:rsid w:val="00F737C7"/>
    <w:rsid w:val="00F74973"/>
    <w:rsid w:val="00F7499C"/>
    <w:rsid w:val="00F76600"/>
    <w:rsid w:val="00F7676E"/>
    <w:rsid w:val="00F76914"/>
    <w:rsid w:val="00F76FC7"/>
    <w:rsid w:val="00F77190"/>
    <w:rsid w:val="00F7756A"/>
    <w:rsid w:val="00F776FC"/>
    <w:rsid w:val="00F77DFC"/>
    <w:rsid w:val="00F77E16"/>
    <w:rsid w:val="00F817C4"/>
    <w:rsid w:val="00F81A95"/>
    <w:rsid w:val="00F82ADA"/>
    <w:rsid w:val="00F830B0"/>
    <w:rsid w:val="00F84778"/>
    <w:rsid w:val="00F8497A"/>
    <w:rsid w:val="00F86DCE"/>
    <w:rsid w:val="00F8774F"/>
    <w:rsid w:val="00F87BD7"/>
    <w:rsid w:val="00F925A9"/>
    <w:rsid w:val="00F928DC"/>
    <w:rsid w:val="00F92F94"/>
    <w:rsid w:val="00F93CE3"/>
    <w:rsid w:val="00F941A9"/>
    <w:rsid w:val="00F947C3"/>
    <w:rsid w:val="00F95538"/>
    <w:rsid w:val="00F95640"/>
    <w:rsid w:val="00F96BA0"/>
    <w:rsid w:val="00F96F67"/>
    <w:rsid w:val="00F97145"/>
    <w:rsid w:val="00F9736A"/>
    <w:rsid w:val="00F974B7"/>
    <w:rsid w:val="00F97DC8"/>
    <w:rsid w:val="00FA0E04"/>
    <w:rsid w:val="00FA19D1"/>
    <w:rsid w:val="00FA1F34"/>
    <w:rsid w:val="00FA2177"/>
    <w:rsid w:val="00FA3ED2"/>
    <w:rsid w:val="00FA4735"/>
    <w:rsid w:val="00FA49D6"/>
    <w:rsid w:val="00FA6E55"/>
    <w:rsid w:val="00FA737A"/>
    <w:rsid w:val="00FA7B60"/>
    <w:rsid w:val="00FB0FBC"/>
    <w:rsid w:val="00FB4E0A"/>
    <w:rsid w:val="00FB6356"/>
    <w:rsid w:val="00FC04DA"/>
    <w:rsid w:val="00FC1881"/>
    <w:rsid w:val="00FC1DD8"/>
    <w:rsid w:val="00FC2482"/>
    <w:rsid w:val="00FC43FC"/>
    <w:rsid w:val="00FC62F9"/>
    <w:rsid w:val="00FC6EA3"/>
    <w:rsid w:val="00FD005A"/>
    <w:rsid w:val="00FD0559"/>
    <w:rsid w:val="00FD07ED"/>
    <w:rsid w:val="00FD1ECE"/>
    <w:rsid w:val="00FD2B7A"/>
    <w:rsid w:val="00FD2FBF"/>
    <w:rsid w:val="00FD3567"/>
    <w:rsid w:val="00FD36B5"/>
    <w:rsid w:val="00FD697A"/>
    <w:rsid w:val="00FD70B5"/>
    <w:rsid w:val="00FD7CF0"/>
    <w:rsid w:val="00FE0A38"/>
    <w:rsid w:val="00FE14A2"/>
    <w:rsid w:val="00FE1509"/>
    <w:rsid w:val="00FE1840"/>
    <w:rsid w:val="00FE4B47"/>
    <w:rsid w:val="00FE4E78"/>
    <w:rsid w:val="00FE4EC7"/>
    <w:rsid w:val="00FE523B"/>
    <w:rsid w:val="00FE566F"/>
    <w:rsid w:val="00FE6FE0"/>
    <w:rsid w:val="00FE78FF"/>
    <w:rsid w:val="00FF05E5"/>
    <w:rsid w:val="00FF0A0C"/>
    <w:rsid w:val="00FF0E22"/>
    <w:rsid w:val="00FF13AD"/>
    <w:rsid w:val="00FF2564"/>
    <w:rsid w:val="00FF28C0"/>
    <w:rsid w:val="00FF2C57"/>
    <w:rsid w:val="00FF3D20"/>
    <w:rsid w:val="00FF46A2"/>
    <w:rsid w:val="00FF4D7F"/>
    <w:rsid w:val="00FF5261"/>
    <w:rsid w:val="00FF5507"/>
    <w:rsid w:val="00FF62FE"/>
    <w:rsid w:val="00FF6429"/>
    <w:rsid w:val="00FF648E"/>
    <w:rsid w:val="00FF67C7"/>
    <w:rsid w:val="00FF6A24"/>
    <w:rsid w:val="00FF75DD"/>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4:docId w14:val="2BC0D2BF"/>
  <w15:docId w15:val="{7A2E7289-FAE0-4C83-AE19-51D6863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DD"/>
    <w:pPr>
      <w:spacing w:after="0" w:line="240" w:lineRule="auto"/>
    </w:pPr>
  </w:style>
  <w:style w:type="paragraph" w:styleId="Heading1">
    <w:name w:val="heading 1"/>
    <w:basedOn w:val="ListParagraph"/>
    <w:next w:val="Normal"/>
    <w:link w:val="Heading1Char"/>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17755"/>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9866A3"/>
    <w:pPr>
      <w:numPr>
        <w:numId w:val="2"/>
      </w:numPr>
      <w:tabs>
        <w:tab w:val="left" w:pos="1440"/>
      </w:tabs>
      <w:ind w:left="1350" w:hanging="630"/>
      <w:jc w:val="both"/>
    </w:pPr>
  </w:style>
  <w:style w:type="character" w:customStyle="1" w:styleId="RFPL2123Char">
    <w:name w:val="RFP L2 123 Char"/>
    <w:basedOn w:val="ListParagraphChar"/>
    <w:link w:val="RFPL2123"/>
    <w:uiPriority w:val="2"/>
    <w:rsid w:val="009866A3"/>
  </w:style>
  <w:style w:type="paragraph" w:customStyle="1" w:styleId="RFPL3abc">
    <w:name w:val="RFP L3 abc"/>
    <w:basedOn w:val="ListParagraph"/>
    <w:link w:val="RFPL3abcChar"/>
    <w:uiPriority w:val="3"/>
    <w:qFormat/>
    <w:rsid w:val="00645308"/>
    <w:pPr>
      <w:numPr>
        <w:numId w:val="65"/>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645308"/>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FA3ED2"/>
    <w:pPr>
      <w:numPr>
        <w:ilvl w:val="1"/>
      </w:numPr>
      <w:ind w:left="2160" w:hanging="450"/>
    </w:pPr>
  </w:style>
  <w:style w:type="character" w:customStyle="1" w:styleId="RFPL41a1Char">
    <w:name w:val="RFP L4 1a1 Char"/>
    <w:basedOn w:val="RFPL3abcChar"/>
    <w:link w:val="RFPL41a1"/>
    <w:uiPriority w:val="4"/>
    <w:rsid w:val="00FA3ED2"/>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ind w:left="2430" w:hanging="270"/>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5"/>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5"/>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7903EA"/>
    <w:pPr>
      <w:numPr>
        <w:numId w:val="8"/>
      </w:numPr>
      <w:spacing w:before="120" w:after="120"/>
    </w:pPr>
    <w:rPr>
      <w:b/>
      <w:color w:val="2E74B5" w:themeColor="accent1" w:themeShade="BF"/>
    </w:rPr>
  </w:style>
  <w:style w:type="character" w:customStyle="1" w:styleId="RFPHeading2Char">
    <w:name w:val="RFP Heading 2 Char"/>
    <w:basedOn w:val="DefaultParagraphFont"/>
    <w:link w:val="RFPHeading2"/>
    <w:rsid w:val="007903EA"/>
    <w:rPr>
      <w:b/>
      <w:color w:val="2E74B5" w:themeColor="accent1" w:themeShade="BF"/>
    </w:rPr>
  </w:style>
  <w:style w:type="paragraph" w:styleId="Revision">
    <w:name w:val="Revision"/>
    <w:hidden/>
    <w:uiPriority w:val="99"/>
    <w:semiHidden/>
    <w:rsid w:val="0084524A"/>
    <w:pPr>
      <w:spacing w:after="0" w:line="240" w:lineRule="auto"/>
    </w:pPr>
  </w:style>
  <w:style w:type="character" w:styleId="FollowedHyperlink">
    <w:name w:val="FollowedHyperlink"/>
    <w:basedOn w:val="DefaultParagraphFont"/>
    <w:uiPriority w:val="99"/>
    <w:semiHidden/>
    <w:unhideWhenUsed/>
    <w:rsid w:val="004E43C9"/>
    <w:rPr>
      <w:color w:val="954F72" w:themeColor="followedHyperlink"/>
      <w:u w:val="single"/>
    </w:rPr>
  </w:style>
  <w:style w:type="character" w:customStyle="1" w:styleId="UnresolvedMention1">
    <w:name w:val="Unresolved Mention1"/>
    <w:basedOn w:val="DefaultParagraphFont"/>
    <w:uiPriority w:val="99"/>
    <w:semiHidden/>
    <w:unhideWhenUsed/>
    <w:rsid w:val="003B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777554122">
      <w:bodyDiv w:val="1"/>
      <w:marLeft w:val="0"/>
      <w:marRight w:val="0"/>
      <w:marTop w:val="0"/>
      <w:marBottom w:val="0"/>
      <w:divBdr>
        <w:top w:val="none" w:sz="0" w:space="0" w:color="auto"/>
        <w:left w:val="none" w:sz="0" w:space="0" w:color="auto"/>
        <w:bottom w:val="none" w:sz="0" w:space="0" w:color="auto"/>
        <w:right w:val="none" w:sz="0" w:space="0" w:color="auto"/>
      </w:divBdr>
      <w:divsChild>
        <w:div w:id="1426805208">
          <w:marLeft w:val="0"/>
          <w:marRight w:val="0"/>
          <w:marTop w:val="0"/>
          <w:marBottom w:val="0"/>
          <w:divBdr>
            <w:top w:val="none" w:sz="0" w:space="0" w:color="auto"/>
            <w:left w:val="none" w:sz="0" w:space="0" w:color="auto"/>
            <w:bottom w:val="none" w:sz="0" w:space="0" w:color="auto"/>
            <w:right w:val="none" w:sz="0" w:space="0" w:color="auto"/>
          </w:divBdr>
          <w:divsChild>
            <w:div w:id="1061826842">
              <w:marLeft w:val="0"/>
              <w:marRight w:val="0"/>
              <w:marTop w:val="0"/>
              <w:marBottom w:val="0"/>
              <w:divBdr>
                <w:top w:val="none" w:sz="0" w:space="0" w:color="auto"/>
                <w:left w:val="none" w:sz="0" w:space="0" w:color="auto"/>
                <w:bottom w:val="none" w:sz="0" w:space="0" w:color="auto"/>
                <w:right w:val="none" w:sz="0" w:space="0" w:color="auto"/>
              </w:divBdr>
              <w:divsChild>
                <w:div w:id="1812553232">
                  <w:marLeft w:val="0"/>
                  <w:marRight w:val="0"/>
                  <w:marTop w:val="0"/>
                  <w:marBottom w:val="0"/>
                  <w:divBdr>
                    <w:top w:val="none" w:sz="0" w:space="0" w:color="auto"/>
                    <w:left w:val="none" w:sz="0" w:space="0" w:color="auto"/>
                    <w:bottom w:val="none" w:sz="0" w:space="0" w:color="auto"/>
                    <w:right w:val="none" w:sz="0" w:space="0" w:color="auto"/>
                  </w:divBdr>
                  <w:divsChild>
                    <w:div w:id="1555698622">
                      <w:marLeft w:val="0"/>
                      <w:marRight w:val="0"/>
                      <w:marTop w:val="0"/>
                      <w:marBottom w:val="0"/>
                      <w:divBdr>
                        <w:top w:val="none" w:sz="0" w:space="0" w:color="auto"/>
                        <w:left w:val="none" w:sz="0" w:space="0" w:color="auto"/>
                        <w:bottom w:val="none" w:sz="0" w:space="0" w:color="auto"/>
                        <w:right w:val="none" w:sz="0" w:space="0" w:color="auto"/>
                      </w:divBdr>
                      <w:divsChild>
                        <w:div w:id="1828932609">
                          <w:marLeft w:val="0"/>
                          <w:marRight w:val="0"/>
                          <w:marTop w:val="0"/>
                          <w:marBottom w:val="0"/>
                          <w:divBdr>
                            <w:top w:val="none" w:sz="0" w:space="0" w:color="auto"/>
                            <w:left w:val="none" w:sz="0" w:space="0" w:color="auto"/>
                            <w:bottom w:val="none" w:sz="0" w:space="0" w:color="auto"/>
                            <w:right w:val="none" w:sz="0" w:space="0" w:color="auto"/>
                          </w:divBdr>
                          <w:divsChild>
                            <w:div w:id="1994092411">
                              <w:marLeft w:val="0"/>
                              <w:marRight w:val="0"/>
                              <w:marTop w:val="0"/>
                              <w:marBottom w:val="0"/>
                              <w:divBdr>
                                <w:top w:val="none" w:sz="0" w:space="0" w:color="auto"/>
                                <w:left w:val="none" w:sz="0" w:space="0" w:color="auto"/>
                                <w:bottom w:val="none" w:sz="0" w:space="0" w:color="auto"/>
                                <w:right w:val="none" w:sz="0" w:space="0" w:color="auto"/>
                              </w:divBdr>
                              <w:divsChild>
                                <w:div w:id="1716196707">
                                  <w:marLeft w:val="0"/>
                                  <w:marRight w:val="0"/>
                                  <w:marTop w:val="0"/>
                                  <w:marBottom w:val="0"/>
                                  <w:divBdr>
                                    <w:top w:val="none" w:sz="0" w:space="0" w:color="auto"/>
                                    <w:left w:val="single" w:sz="18" w:space="0" w:color="F1F1F1"/>
                                    <w:bottom w:val="single" w:sz="18" w:space="0" w:color="F1F1F1"/>
                                    <w:right w:val="single" w:sz="18" w:space="0" w:color="F1F1F1"/>
                                  </w:divBdr>
                                  <w:divsChild>
                                    <w:div w:id="127170347">
                                      <w:marLeft w:val="0"/>
                                      <w:marRight w:val="0"/>
                                      <w:marTop w:val="0"/>
                                      <w:marBottom w:val="0"/>
                                      <w:divBdr>
                                        <w:top w:val="none" w:sz="0" w:space="0" w:color="auto"/>
                                        <w:left w:val="none" w:sz="0" w:space="0" w:color="auto"/>
                                        <w:bottom w:val="none" w:sz="0" w:space="0" w:color="auto"/>
                                        <w:right w:val="none" w:sz="0" w:space="0" w:color="auto"/>
                                      </w:divBdr>
                                      <w:divsChild>
                                        <w:div w:id="1776123549">
                                          <w:marLeft w:val="0"/>
                                          <w:marRight w:val="0"/>
                                          <w:marTop w:val="0"/>
                                          <w:marBottom w:val="0"/>
                                          <w:divBdr>
                                            <w:top w:val="none" w:sz="0" w:space="0" w:color="auto"/>
                                            <w:left w:val="none" w:sz="0" w:space="0" w:color="auto"/>
                                            <w:bottom w:val="none" w:sz="0" w:space="0" w:color="auto"/>
                                            <w:right w:val="none" w:sz="0" w:space="0" w:color="auto"/>
                                          </w:divBdr>
                                          <w:divsChild>
                                            <w:div w:id="311451307">
                                              <w:marLeft w:val="0"/>
                                              <w:marRight w:val="0"/>
                                              <w:marTop w:val="0"/>
                                              <w:marBottom w:val="0"/>
                                              <w:divBdr>
                                                <w:top w:val="none" w:sz="0" w:space="0" w:color="auto"/>
                                                <w:left w:val="none" w:sz="0" w:space="0" w:color="auto"/>
                                                <w:bottom w:val="none" w:sz="0" w:space="0" w:color="auto"/>
                                                <w:right w:val="none" w:sz="0" w:space="0" w:color="auto"/>
                                              </w:divBdr>
                                              <w:divsChild>
                                                <w:div w:id="1875531065">
                                                  <w:marLeft w:val="0"/>
                                                  <w:marRight w:val="0"/>
                                                  <w:marTop w:val="0"/>
                                                  <w:marBottom w:val="0"/>
                                                  <w:divBdr>
                                                    <w:top w:val="none" w:sz="0" w:space="0" w:color="auto"/>
                                                    <w:left w:val="none" w:sz="0" w:space="0" w:color="auto"/>
                                                    <w:bottom w:val="none" w:sz="0" w:space="0" w:color="auto"/>
                                                    <w:right w:val="none" w:sz="0" w:space="0" w:color="auto"/>
                                                  </w:divBdr>
                                                  <w:divsChild>
                                                    <w:div w:id="1623414960">
                                                      <w:marLeft w:val="0"/>
                                                      <w:marRight w:val="0"/>
                                                      <w:marTop w:val="0"/>
                                                      <w:marBottom w:val="0"/>
                                                      <w:divBdr>
                                                        <w:top w:val="none" w:sz="0" w:space="0" w:color="auto"/>
                                                        <w:left w:val="none" w:sz="0" w:space="0" w:color="auto"/>
                                                        <w:bottom w:val="none" w:sz="0" w:space="0" w:color="auto"/>
                                                        <w:right w:val="none" w:sz="0" w:space="0" w:color="auto"/>
                                                      </w:divBdr>
                                                      <w:divsChild>
                                                        <w:div w:id="642269945">
                                                          <w:marLeft w:val="0"/>
                                                          <w:marRight w:val="0"/>
                                                          <w:marTop w:val="0"/>
                                                          <w:marBottom w:val="0"/>
                                                          <w:divBdr>
                                                            <w:top w:val="none" w:sz="0" w:space="0" w:color="auto"/>
                                                            <w:left w:val="none" w:sz="0" w:space="0" w:color="auto"/>
                                                            <w:bottom w:val="none" w:sz="0" w:space="0" w:color="auto"/>
                                                            <w:right w:val="none" w:sz="0" w:space="0" w:color="auto"/>
                                                          </w:divBdr>
                                                          <w:divsChild>
                                                            <w:div w:id="203441878">
                                                              <w:marLeft w:val="0"/>
                                                              <w:marRight w:val="0"/>
                                                              <w:marTop w:val="0"/>
                                                              <w:marBottom w:val="0"/>
                                                              <w:divBdr>
                                                                <w:top w:val="none" w:sz="0" w:space="0" w:color="auto"/>
                                                                <w:left w:val="single" w:sz="18" w:space="0" w:color="F1F1F1"/>
                                                                <w:bottom w:val="single" w:sz="18" w:space="0" w:color="F1F1F1"/>
                                                                <w:right w:val="single" w:sz="18" w:space="0" w:color="F1F1F1"/>
                                                              </w:divBdr>
                                                              <w:divsChild>
                                                                <w:div w:id="420833938">
                                                                  <w:marLeft w:val="0"/>
                                                                  <w:marRight w:val="0"/>
                                                                  <w:marTop w:val="0"/>
                                                                  <w:marBottom w:val="0"/>
                                                                  <w:divBdr>
                                                                    <w:top w:val="none" w:sz="0" w:space="0" w:color="auto"/>
                                                                    <w:left w:val="none" w:sz="0" w:space="0" w:color="auto"/>
                                                                    <w:bottom w:val="none" w:sz="0" w:space="0" w:color="auto"/>
                                                                    <w:right w:val="none" w:sz="0" w:space="0" w:color="auto"/>
                                                                  </w:divBdr>
                                                                  <w:divsChild>
                                                                    <w:div w:id="985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CFR-2013-title7-vol4/pdf/CFR-2013-title7-vol4-subtitleB-chapII-subchap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ns.usda.gov/usda-fis/usda-foods-product-information-shee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sites/default/files/documents/OCN/purchasing%20%26%20distribution/OCN-Incident-Report-Purchasing-and-Distrib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21F34C36B064D8D35E794D33CACD3" ma:contentTypeVersion="6" ma:contentTypeDescription="Create a new document." ma:contentTypeScope="" ma:versionID="2e6865f47b07e57efb7c66efc65115db">
  <xsd:schema xmlns:xsd="http://www.w3.org/2001/XMLSchema" xmlns:xs="http://www.w3.org/2001/XMLSchema" xmlns:p="http://schemas.microsoft.com/office/2006/metadata/properties" xmlns:ns2="5cc57a83-1223-4507-ab42-5855edfa90ac" xmlns:ns3="c495a569-0bc3-45a1-9377-4f5c3897df44" targetNamespace="http://schemas.microsoft.com/office/2006/metadata/properties" ma:root="true" ma:fieldsID="f4a8a94a60f297e1c896ac661c0d5bdf" ns2:_="" ns3:_="">
    <xsd:import namespace="5cc57a83-1223-4507-ab42-5855edfa90ac"/>
    <xsd:import namespace="c495a569-0bc3-45a1-9377-4f5c3897d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57a83-1223-4507-ab42-5855edfa90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5a569-0bc3-45a1-9377-4f5c3897df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95a569-0bc3-45a1-9377-4f5c3897df44">
      <UserInfo>
        <DisplayName>Brian Sherwood</DisplayName>
        <AccountId>8</AccountId>
        <AccountType/>
      </UserInfo>
    </SharedWithUsers>
  </documentManagement>
</p:properties>
</file>

<file path=customXml/itemProps1.xml><?xml version="1.0" encoding="utf-8"?>
<ds:datastoreItem xmlns:ds="http://schemas.openxmlformats.org/officeDocument/2006/customXml" ds:itemID="{D1938C66-C941-4FF4-BA7E-1102A405130E}">
  <ds:schemaRefs>
    <ds:schemaRef ds:uri="http://schemas.openxmlformats.org/officeDocument/2006/bibliography"/>
  </ds:schemaRefs>
</ds:datastoreItem>
</file>

<file path=customXml/itemProps2.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3.xml><?xml version="1.0" encoding="utf-8"?>
<ds:datastoreItem xmlns:ds="http://schemas.openxmlformats.org/officeDocument/2006/customXml" ds:itemID="{80A71C6E-EA49-45C9-836D-96DF2B97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57a83-1223-4507-ab42-5855edfa90ac"/>
    <ds:schemaRef ds:uri="c495a569-0bc3-45a1-9377-4f5c3897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 ds:uri="c495a569-0bc3-45a1-9377-4f5c3897df4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17082</Words>
  <Characters>97370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Williford</dc:creator>
  <cp:lastModifiedBy>Khelli Reed</cp:lastModifiedBy>
  <cp:revision>8</cp:revision>
  <cp:lastPrinted>2021-06-14T21:59:00Z</cp:lastPrinted>
  <dcterms:created xsi:type="dcterms:W3CDTF">2021-09-24T15:50:00Z</dcterms:created>
  <dcterms:modified xsi:type="dcterms:W3CDTF">2021-10-18T14:53:00Z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0x0101009D021F34C36B064D8D35E794D33CACD3</vt:lpwstr>
  </property>
</Properties>
</file>